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111988" w14:textId="77777777" w:rsidR="00D8122B" w:rsidRPr="00C227D5" w:rsidRDefault="00D8122B" w:rsidP="00D8122B">
      <w:pPr>
        <w:pStyle w:val="su2"/>
        <w:rPr>
          <w:b/>
          <w:bCs w:val="0"/>
        </w:rPr>
      </w:pPr>
      <w:r w:rsidRPr="00C227D5">
        <w:rPr>
          <w:rFonts w:hint="eastAsia"/>
          <w:b/>
          <w:bCs w:val="0"/>
        </w:rPr>
        <w:t>Supplementary</w:t>
      </w:r>
      <w:r w:rsidRPr="00C227D5">
        <w:rPr>
          <w:b/>
          <w:bCs w:val="0"/>
        </w:rPr>
        <w:t xml:space="preserve"> </w:t>
      </w:r>
      <w:r w:rsidRPr="00C227D5">
        <w:rPr>
          <w:rFonts w:hint="eastAsia"/>
          <w:b/>
          <w:bCs w:val="0"/>
        </w:rPr>
        <w:t>Materials</w:t>
      </w:r>
    </w:p>
    <w:p w14:paraId="420D1A5F" w14:textId="77777777" w:rsidR="00D8122B" w:rsidRPr="00C227D5" w:rsidRDefault="00D8122B" w:rsidP="00D8122B">
      <w:pPr>
        <w:pStyle w:val="su"/>
        <w:ind w:firstLineChars="0" w:firstLine="0"/>
        <w:rPr>
          <w:b/>
          <w:bCs/>
        </w:rPr>
      </w:pPr>
      <w:r w:rsidRPr="00C227D5">
        <w:rPr>
          <w:b/>
          <w:bCs/>
        </w:rPr>
        <w:t>Participating Hospitals</w:t>
      </w:r>
    </w:p>
    <w:p w14:paraId="0BB98F8D" w14:textId="77777777" w:rsidR="00D8122B" w:rsidRPr="00C227D5" w:rsidRDefault="00D8122B" w:rsidP="00D8122B">
      <w:pPr>
        <w:pStyle w:val="su"/>
        <w:ind w:firstLine="480"/>
      </w:pPr>
      <w:r w:rsidRPr="00C227D5">
        <w:t>We retrospectively collected brain MRI data from 16 Chinese hospitals, include: Xiangya Hospital of Central South University (HunanXiangya), Hubei Provincial Hospital of Traditional Chinese Medicine (HubeiTCM), Yueyang Central Hospital (YueyangZhongxin), Hunan University of Medicine General Hospital (</w:t>
      </w:r>
      <w:r w:rsidRPr="00C227D5">
        <w:rPr>
          <w:rFonts w:hint="eastAsia"/>
        </w:rPr>
        <w:t>H</w:t>
      </w:r>
      <w:r w:rsidRPr="00C227D5">
        <w:t xml:space="preserve">unanUnivMedicine), The First People's Hospital of Yunnan Province (YunnanRenmin1st), Hunan Provincial People's Hospital (HunanRenmin), The Fourth Hospital of Changsha (Changsha4th), </w:t>
      </w:r>
      <w:r w:rsidRPr="00C227D5">
        <w:rPr>
          <w:rFonts w:hint="eastAsia"/>
        </w:rPr>
        <w:t>X</w:t>
      </w:r>
      <w:r w:rsidRPr="00C227D5">
        <w:t>iangya Changde Hospital (XiangyaChangde), The 331st Hospital of Zhuzhou (Zhuzhou331), Huaihua Hospital of Traditional Chinese Medicine (HuaihuaTCM), The Fourth People's Hospital of Chenzhou (ChenzhouRenmin4th), Yichang Central People's Hospital (YichangZhongxin), Chaling People's Hospital of Zhuzhou (ZhuzhouChalingRenmin), Linxiang People's Hospital of Yueyang (YueyangLinxiangRenmin), The Third People's Hospital of Chenzhou (ChenzhouRenmin3rd), Pingjiang Hospital of Traditional Chinese Medicine in Yueyang (YueyangPingjiangTCM).</w:t>
      </w:r>
    </w:p>
    <w:p w14:paraId="68C4C0F4" w14:textId="77777777" w:rsidR="00D8122B" w:rsidRPr="00C227D5" w:rsidRDefault="00D8122B" w:rsidP="00D8122B">
      <w:pPr>
        <w:widowControl/>
        <w:jc w:val="left"/>
        <w:rPr>
          <w:rFonts w:ascii="Times New Roman" w:eastAsia="SimHei" w:hAnsi="Times New Roman" w:cs="Times New Roman"/>
          <w:b/>
          <w:sz w:val="28"/>
          <w:szCs w:val="28"/>
          <w14:ligatures w14:val="none"/>
        </w:rPr>
      </w:pPr>
      <w:r w:rsidRPr="00C227D5">
        <w:rPr>
          <w:b/>
          <w:bCs/>
        </w:rPr>
        <w:br w:type="page"/>
      </w:r>
    </w:p>
    <w:p w14:paraId="5F2B3B56" w14:textId="77777777" w:rsidR="00D8122B" w:rsidRPr="00C227D5" w:rsidRDefault="00D8122B" w:rsidP="00D8122B">
      <w:pPr>
        <w:pStyle w:val="a"/>
      </w:pPr>
      <w:r w:rsidRPr="00C227D5">
        <w:rPr>
          <w:noProof/>
        </w:rPr>
        <w:lastRenderedPageBreak/>
        <w:drawing>
          <wp:inline distT="0" distB="0" distL="0" distR="0" wp14:anchorId="0E3ABC51" wp14:editId="7E571F74">
            <wp:extent cx="5191125" cy="4166870"/>
            <wp:effectExtent l="0" t="0" r="9525" b="5080"/>
            <wp:docPr id="157986310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191125" cy="4166870"/>
                    </a:xfrm>
                    <a:prstGeom prst="rect">
                      <a:avLst/>
                    </a:prstGeom>
                    <a:noFill/>
                    <a:ln>
                      <a:noFill/>
                    </a:ln>
                  </pic:spPr>
                </pic:pic>
              </a:graphicData>
            </a:graphic>
          </wp:inline>
        </w:drawing>
      </w:r>
    </w:p>
    <w:p w14:paraId="18904543" w14:textId="77777777" w:rsidR="00D8122B" w:rsidRPr="00E642AC" w:rsidRDefault="00D8122B" w:rsidP="00D8122B">
      <w:pPr>
        <w:pStyle w:val="su"/>
        <w:ind w:firstLine="482"/>
        <w:rPr>
          <w:b/>
          <w:bCs/>
        </w:rPr>
      </w:pPr>
      <w:r w:rsidRPr="00E642AC">
        <w:rPr>
          <w:b/>
          <w:bCs/>
        </w:rPr>
        <w:t>Fig. S1 Input design paradigms for existing brain MRI analysis models.</w:t>
      </w:r>
    </w:p>
    <w:p w14:paraId="71BDC7D8" w14:textId="77777777" w:rsidR="00D8122B" w:rsidRPr="00C227D5" w:rsidRDefault="00D8122B" w:rsidP="00D8122B">
      <w:pPr>
        <w:pStyle w:val="su"/>
        <w:ind w:firstLine="480"/>
      </w:pPr>
      <w:r w:rsidRPr="00C227D5">
        <w:t>A. Single 2D image input. The model accepts an individual 2D slice as input</w:t>
      </w:r>
      <w:r w:rsidRPr="00C227D5">
        <w:fldChar w:fldCharType="begin"/>
      </w:r>
      <w:r>
        <w:instrText xml:space="preserve"> ADDIN ZOTERO_ITEM CSL_CITATION {"citationID":"YpRVCqQZ","properties":{"unsorted":false,"formattedCitation":"\\super 31,37\\nosupersub{}","plainCitation":"31,37","noteIndex":0},"citationItems":[{"id":3105,"uris":["http://zotero.org/groups/5467842/items/Q3RYVS98"],"itemData":{"id":3105,"type":"article-journal","abstract":"Medical image segmentation is a critical component in clinical practice, facilitating accurate diagnosis, treatment planning, and disease monitoring. However, existing methods, often tailored to specific modalities or disease types, lack generalizability across the diverse spectrum of medical image segmentation tasks. Here we present MedSAM, a foundation model designed for bridging this gap by enabling universal medical image segmentation. The model is developed on a large-scale medical image dataset with 1,570,263 image-mask pairs, covering 10 imaging modalities and over 30 cancer types. We conduct a comprehensive evaluation on 86 internal validation tasks and 60 external validation tasks, demonstrating better accuracy and robustness than modality-wise specialist models. By delivering accurate and efficient segmentation across a wide spectrum of tasks, MedSAM holds significant potential to expedite the evolution of diagnostic tools and the personalization of treatment plans.","container-title":"Nature Communications","DOI":"10.1038/s41467-024-44824-z","ISSN":"2041-1723","issue":"1","journalAbbreviation":"Nat Commun","language":"en","license":"2024 The Author(s)","note":"TLDR: The authors show a deep learning model for efficient and accurate segmentation across a wide range of medical image modalities and anatomies, and hold significant potential to expedite the evolution of diagnostic tools and the personalization of treatment plans.","page":"654","publisher":"Nature Publishing Group","source":"www.nature.com","title":"Segment anything in medical images","volume":"15","author":[{"family":"Ma","given":"Jun"},{"family":"He","given":"Yuting"},{"family":"Li","given":"Feifei"},{"family":"Han","given":"Lin"},{"family":"You","given":"Chenyu"},{"family":"Wang","given":"Bo"}],"issued":{"date-parts":[["2024",1,22]]}}},{"id":4072,"uris":["http://zotero.org/groups/5467842/items/QP3AFUR2"],"itemData":{"id":4072,"type":"article","abstract":"Abstract\n          Foundation models exhibit a remarkable capacity in extracting subtle features from brain MRI, demonstrating transformative potential for the precise diagnosis of brain diseases. Here, we introduce BrainMRIFM, a scalable pipeline for developing both slice and volume brain MRI foundation models that achieve computational efficiency alongside powerful representational capabilities. BrainMRIFM utilizes a novel slice-to-volume training paradigm: a slice model is initially pretrained for MRI slice representation, then its parameters are transferred to the corresponding volumetric model. The models were trained on an unprecedented dataset comprising 140,501 multi-modal MRI volumes from 42,297 subjects, aggregating data from 130 public datasets and 8 custom clinical centers. Our innovative in-house datasets contribute over 80% of the total patient cases for seven major brain diseases that lack open-source MRI data. Pretrained on 25 million high-quality MRI slices, the three slice foundation models demonstrated consistent performance improvements across all three downstream tasks, achieving a maximum accuracy improvement of 10.49% compared to ImageNet-initialized models. The SimMIM-SwinT volume MRI foundation model, building upon the high-performance slice foundation model, exhibited robust performance across seven brain tumor diagnostic tasks, with a maximum AUROC improvement of 12.19% compared to conventional ResNet50-based task-specific models. Additionally, attention maps and saliency visualizations confirmed the model’s capability to accurately localize pathological features. The BrainMRIFM pipeline and associated resources represent a significant advance toward developing brain MRI foundation models, with clear potential for extension to other neuroimaging applications.","DOI":"10.1101/2025.04.12.25325728","language":"en","license":"http://creativecommons.org/licenses/by-nc/4.0/","note":"TLDR: The BrainMRIFM pipeline and associated resources represent a significant advance toward developing brain MRI foundation models, with clear potential for extension to other neuroimaging applications.","publisher":"Neurology","source":"DOI.org (Crossref)","title":"From Slices to Volumes: A Scalable Pipeline for Developing General-Purpose Brain MRI Foundation Models","title-short":"From Slices to Volumes","URL":"http://medrxiv.org/lookup/doi/10.1101/2025.04.12.25325728","author":[{"family":"Su","given":"Feng"},{"family":"Yi","given":"Xiaoping"},{"family":"Cheng","given":"Ye"},{"family":"Ma","given":"Yongjie"},{"family":"Zu","given":"Wenqiang"},{"family":"Zhao","given":"Qing"},{"family":"Huang","given":"Gengdi"},{"family":"Ma","given":"Lei"}],"accessed":{"date-parts":[["2025",10,22]]},"issued":{"date-parts":[["2025",4,14]]}}}],"schema":"https://github.com/citation-style-language/schema/raw/master/csl-citation.json"} </w:instrText>
      </w:r>
      <w:r w:rsidRPr="00C227D5">
        <w:fldChar w:fldCharType="separate"/>
      </w:r>
      <w:r w:rsidRPr="00760B05">
        <w:rPr>
          <w:rFonts w:cs="Times New Roman"/>
          <w:kern w:val="0"/>
          <w:szCs w:val="24"/>
          <w:vertAlign w:val="superscript"/>
        </w:rPr>
        <w:t>31,37</w:t>
      </w:r>
      <w:r w:rsidRPr="00C227D5">
        <w:fldChar w:fldCharType="end"/>
      </w:r>
      <w:r w:rsidRPr="00C227D5">
        <w:t>.</w:t>
      </w:r>
    </w:p>
    <w:p w14:paraId="18A8A5A1" w14:textId="77777777" w:rsidR="00D8122B" w:rsidRPr="00C227D5" w:rsidRDefault="00D8122B" w:rsidP="00D8122B">
      <w:pPr>
        <w:pStyle w:val="su"/>
        <w:ind w:firstLine="480"/>
      </w:pPr>
      <w:r w:rsidRPr="00C227D5">
        <w:t>B. Single 3D volume input. The model processes an entire 3D MRI volume as a single input</w:t>
      </w:r>
      <w:r w:rsidRPr="00C227D5">
        <w:fldChar w:fldCharType="begin"/>
      </w:r>
      <w:r>
        <w:instrText xml:space="preserve"> ADDIN ZOTERO_ITEM CSL_CITATION {"citationID":"BjdO6HPU","properties":{"unsorted":false,"formattedCitation":"\\super 32,37\\nosupersub{}","plainCitation":"32,37","noteIndex":0},"citationItems":[{"id":4072,"uris":["http://zotero.org/groups/5467842/items/QP3AFUR2"],"itemData":{"id":4072,"type":"article","abstract":"Abstract\n          Foundation models exhibit a remarkable capacity in extracting subtle features from brain MRI, demonstrating transformative potential for the precise diagnosis of brain diseases. Here, we introduce BrainMRIFM, a scalable pipeline for developing both slice and volume brain MRI foundation models that achieve computational efficiency alongside powerful representational capabilities. BrainMRIFM utilizes a novel slice-to-volume training paradigm: a slice model is initially pretrained for MRI slice representation, then its parameters are transferred to the corresponding volumetric model. The models were trained on an unprecedented dataset comprising 140,501 multi-modal MRI volumes from 42,297 subjects, aggregating data from 130 public datasets and 8 custom clinical centers. Our innovative in-house datasets contribute over 80% of the total patient cases for seven major brain diseases that lack open-source MRI data. Pretrained on 25 million high-quality MRI slices, the three slice foundation models demonstrated consistent performance improvements across all three downstream tasks, achieving a maximum accuracy improvement of 10.49% compared to ImageNet-initialized models. The SimMIM-SwinT volume MRI foundation model, building upon the high-performance slice foundation model, exhibited robust performance across seven brain tumor diagnostic tasks, with a maximum AUROC improvement of 12.19% compared to conventional ResNet50-based task-specific models. Additionally, attention maps and saliency visualizations confirmed the model’s capability to accurately localize pathological features. The BrainMRIFM pipeline and associated resources represent a significant advance toward developing brain MRI foundation models, with clear potential for extension to other neuroimaging applications.","DOI":"10.1101/2025.04.12.25325728","language":"en","license":"http://creativecommons.org/licenses/by-nc/4.0/","note":"TLDR: The BrainMRIFM pipeline and associated resources represent a significant advance toward developing brain MRI foundation models, with clear potential for extension to other neuroimaging applications.","publisher":"Neurology","source":"DOI.org (Crossref)","title":"From Slices to Volumes: A Scalable Pipeline for Developing General-Purpose Brain MRI Foundation Models","title-short":"From Slices to Volumes","URL":"http://medrxiv.org/lookup/doi/10.1101/2025.04.12.25325728","author":[{"family":"Su","given":"Feng"},{"family":"Yi","given":"Xiaoping"},{"family":"Cheng","given":"Ye"},{"family":"Ma","given":"Yongjie"},{"family":"Zu","given":"Wenqiang"},{"family":"Zhao","given":"Qing"},{"family":"Huang","given":"Gengdi"},{"family":"Ma","given":"Lei"}],"accessed":{"date-parts":[["2025",10,22]]},"issued":{"date-parts":[["2025",4,14]]}}},{"id":4073,"uris":["http://zotero.org/groups/5467842/items/SF53IXP6"],"itemData":{"id":4073,"type":"article","abstract":"Existing volumetric medical image segmentation models are typically task-specific, excelling at specific target but struggling to generalize across anatomical structures or modalities. This limitation restricts their broader clinical use. In this paper, we introduce SAM-Med3D for general-purpose segmentation on volumetric medical images. Given only a few 3D prompt points, SAM-Med3D can accurately segment diverse anatomical structures and lesions across various modalities. To achieve this, we gather and process a large-scale 3D medical image dataset, SA-Med3D-140K, from a blend of public sources and licensed private datasets. This dataset includes 22K 3D images and 143K corresponding 3D masks. Then SAM-Med3D, a promptable segmentation model characterized by the fully learnable 3D structure, is trained on this dataset using a two-stage procedure and exhibits impressive performance on both seen and unseen segmentation targets. We comprehensively evaluate SAM-Med3D on 16 datasets covering diverse medical scenarios, including different anatomical structures, modalities, targets, and zero-shot transferability to new/unseen tasks. The evaluation shows the efficiency and efficacy of SAM-Med3D, as well as its promising application to diverse downstream tasks as a pre-trained model. Our approach demonstrates that substantial medical resources can be utilized to develop a general-purpose medical AI for various potential applications. Our dataset, code, and models are available at https://github.com/uni-medical/SAM-Med3D.","DOI":"10.48550/arXiv.2310.15161","note":"arXiv:2310.15161 [cs]","number":"arXiv:2310.15161","publisher":"arXiv","source":"arXiv.org","title":"SAM-Med3D: Towards General-purpose Segmentation Models for Volumetric Medical Images","title-short":"SAM-Med3D","URL":"http://arxiv.org/abs/2310.15161","author":[{"family":"Wang","given":"Haoyu"},{"family":"Guo","given":"Sizheng"},{"family":"Ye","given":"Jin"},{"family":"Deng","given":"Zhongying"},{"family":"Cheng","given":"Junlong"},{"family":"Li","given":"Tianbin"},{"family":"Chen","given":"Jianpin"},{"family":"Su","given":"Yanzhou"},{"family":"Huang","given":"Ziyan"},{"family":"Shen","given":"Yiqing"},{"family":"Fu","given":"Bin"},{"family":"Zhang","given":"Shaoting"},{"family":"He","given":"Junjun"},{"family":"Qiao","given":"Yu"}],"accessed":{"date-parts":[["2025",10,22]]},"issued":{"date-parts":[["2024",9,14]]}}}],"schema":"https://github.com/citation-style-language/schema/raw/master/csl-citation.json"} </w:instrText>
      </w:r>
      <w:r w:rsidRPr="00C227D5">
        <w:fldChar w:fldCharType="separate"/>
      </w:r>
      <w:r w:rsidRPr="00760B05">
        <w:rPr>
          <w:rFonts w:cs="Times New Roman"/>
          <w:kern w:val="0"/>
          <w:szCs w:val="24"/>
          <w:vertAlign w:val="superscript"/>
        </w:rPr>
        <w:t>32,37</w:t>
      </w:r>
      <w:r w:rsidRPr="00C227D5">
        <w:fldChar w:fldCharType="end"/>
      </w:r>
      <w:r w:rsidRPr="00C227D5">
        <w:t>.</w:t>
      </w:r>
    </w:p>
    <w:p w14:paraId="18E6C438" w14:textId="77777777" w:rsidR="00D8122B" w:rsidRPr="00C227D5" w:rsidRDefault="00D8122B" w:rsidP="00D8122B">
      <w:pPr>
        <w:pStyle w:val="su"/>
        <w:ind w:firstLine="480"/>
      </w:pPr>
      <w:r w:rsidRPr="00C227D5">
        <w:t xml:space="preserve">C. 4D concatenated input </w:t>
      </w:r>
      <w:r w:rsidRPr="00C227D5">
        <w:rPr>
          <w:rFonts w:hint="eastAsia"/>
        </w:rPr>
        <w:t>of</w:t>
      </w:r>
      <w:r w:rsidRPr="00C227D5">
        <w:t xml:space="preserve"> T1w, T2w, T1c, and T2f MRIs. Four distinct MRI sequences are concatenated into a 4D data block following a predefined order</w:t>
      </w:r>
      <w:r w:rsidRPr="00C227D5">
        <w:fldChar w:fldCharType="begin"/>
      </w:r>
      <w:r w:rsidRPr="00C227D5">
        <w:instrText xml:space="preserve"> ADDIN ZOTERO_ITEM CSL_CITATION {"citationID":"INMJHkPJ","properties":{"unsorted":false,"formattedCitation":"\\super 40,41\\nosupersub{}","plainCitation":"40,41","noteIndex":0},"citationItems":[{"id":2673,"uris":["http://zotero.org/groups/5467842/items/GFI4F54I"],"itemData":{"id":2673,"type":"article","abstract":"Multimodal magnetic resonance imaging (MRI) provides complementary information for sub-region analysis of brain tumors. Plenty of methods have been proposed for automatic brain tumor segmentation using four common MRI modalities and achieved remarkable performance. In practice, however, it is common to have one or more modalities missing due to image corruption, artifacts, acquisition protocols, allergy to contrast agents, or simply cost. In this work, we propose a novel two-stage framework for brain tumor segmentation with missing modalities. In the first stage, a multimodal masked autoencoder (M3AE) is proposed, where both random modalities (i.e., modality dropout) and random patches of the remaining modalities are masked for a reconstruction task, for self-supervised learning of robust multimodal representations against missing modalities. To this end, we name our framework M3AE. Meanwhile, we employ model inversion to optimize a representative full-modal image at marginal extra cost, which will be used to substitute for the missing modalities and boost performance during inference. Then in the second stage, a memory-efficient self distillation is proposed to distill knowledge between heterogenous missing-modal situations while fine-tuning the model for supervised segmentation. Our M3AE belongs to the 'catch-all' genre where a single model can be applied to all possible subsets of modalities, thus is economic for both training and deployment. Extensive experiments on BraTS 2018 and 2020 datasets demonstrate its superior performance to existing state-of-the-art methods with missing modalities, as well as the efficacy of its components. Our code is available at: https://github.com/ccarliu/m3ae.","language":"en-US","note":"arXiv:2303.05302 [cs, eess]","number":"arXiv:2303.05302","publisher":"arXiv","source":"arXiv.org","title":"M3AE: Multimodal Representation Learning for Brain Tumor Segmentation with Missing Modalities","title-short":"M3AE","URL":"http://arxiv.org/abs/2303.05302","author":[{"family":"Liu","given":"Hong"},{"family":"Wei","given":"Dong"},{"family":"Lu","given":"Donghuan"},{"family":"Sun","given":"Jinghan"},{"family":"Wang","given":"Liansheng"},{"family":"Zheng","given":"Yefeng"}],"accessed":{"date-parts":[["2024",8,23]]},"issued":{"date-parts":[["2023",3,9]]}}},{"id":2640,"uris":["http://zotero.org/groups/5467842/items/ZWVTFV8S"],"itemData":{"id":2640,"type":"article-journal","container-title":"European Radiology","DOI":"10.1007/s00330-024-10728-1","ISSN":"1432-1084","journalAbbreviation":"Eur Radiol","language":"en","note":"TLDR: The saliency map revealed that, in correctly predicted cases, the classification process by classifiers derived from the pretrained foundation model is guided by the anticipated regions.","source":"DOI.org (Crossref)","title":"Medical image foundation models in assisting diagnosis of brain tumors: a pilot study","title-short":"Medical image foundation models in assisting diagnosis of brain tumors","URL":"https://link.springer.com/10.1007/s00330-024-10728-1","author":[{"family":"Chen","given":"Mengyao"},{"family":"Zhang","given":"Meng"},{"family":"Yin","given":"Lijuan"},{"family":"Ma","given":"Lu"},{"family":"Ding","given":"Renxing"},{"family":"Zheng","given":"Tao"},{"family":"Yue","given":"Qiang"},{"family":"Lui","given":"Su"},{"family":"Sun","given":"Huaiqiang"}],"accessed":{"date-parts":[["2024",7,18]]},"issued":{"date-parts":[["2024",4,16]]}}}],"schema":"https://github.com/citation-style-language/schema/raw/master/csl-citation.json"} </w:instrText>
      </w:r>
      <w:r w:rsidRPr="00C227D5">
        <w:fldChar w:fldCharType="separate"/>
      </w:r>
      <w:r w:rsidRPr="00C227D5">
        <w:rPr>
          <w:rFonts w:cs="Times New Roman"/>
          <w:kern w:val="0"/>
          <w:szCs w:val="24"/>
          <w:vertAlign w:val="superscript"/>
        </w:rPr>
        <w:t>40,41</w:t>
      </w:r>
      <w:r w:rsidRPr="00C227D5">
        <w:fldChar w:fldCharType="end"/>
      </w:r>
      <w:r w:rsidRPr="00C227D5">
        <w:t>.</w:t>
      </w:r>
      <w:r w:rsidRPr="00C227D5">
        <w:rPr>
          <w:rFonts w:hint="eastAsia"/>
        </w:rPr>
        <w:t xml:space="preserve"> </w:t>
      </w:r>
      <w:r w:rsidRPr="00C227D5">
        <w:t>Left panel: All four modalities are available as input. Right panel: Input with missing modalities.</w:t>
      </w:r>
    </w:p>
    <w:p w14:paraId="68024AB2" w14:textId="77777777" w:rsidR="00D8122B" w:rsidRPr="00C227D5" w:rsidRDefault="00D8122B" w:rsidP="00D8122B">
      <w:pPr>
        <w:pStyle w:val="su"/>
        <w:ind w:firstLine="480"/>
      </w:pPr>
      <w:r w:rsidRPr="00C227D5">
        <w:t>D. Modality-specific encoder design. Four modality-specific encoders extract features from their corresponding predefined MRI sequences (T1w, T2w, T1c, and T2f), followed by subsequent feature fusion</w:t>
      </w:r>
      <w:r w:rsidRPr="00C227D5">
        <w:fldChar w:fldCharType="begin"/>
      </w:r>
      <w:r w:rsidRPr="00C227D5">
        <w:instrText xml:space="preserve"> ADDIN ZOTERO_ITEM CSL_CITATION {"citationID":"ozkY69Rq","properties":{"unsorted":false,"formattedCitation":"\\super 42\\uc0\\u8211{}44\\nosupersub{}","plainCitation":"42–44","noteIndex":0},"citationItems":[{"id":4076,"uris":["http://zotero.org/groups/5467842/items/DIBFR2TA"],"itemData":{"id":4076,"type":"article","abstract":"Incomplete multi-modal image segmentation is a fundamental task in medical imaging to refine deployment efficiency when only partial modalities are available. However, the common practice that complete-modality data is visible during model training is far from realistic, as modalities can have imbalanced missing rates in clinical scenarios. In this paper, we, for the first time, formulate such a challenging setting and propose Preference-Aware Self-diStillatION (PASSION) for incomplete multi-modal medical image segmentation under imbalanced missing rates. Specifically, we first construct pixel-wise and semantic-wise self-distillation to balance the optimization objective of each modality. Then, we define relative preference to evaluate the dominance of each modality during training, based on which to design task-wise and gradient-wise regularization to balance the convergence rates of different modalities. Experimental results on two publicly available multi-modal datasets demonstrate the superiority of PASSION against existing approaches for modality balancing. More importantly, PASSION is validated to work as a plug-and-play module for consistent performance improvement across different backbones. Code is available at https://github.com/Jun-Jie-Shi/PASSION.","DOI":"10.48550/arXiv.2407.14796","note":"arXiv:2407.14796 [cs]","number":"arXiv:2407.14796","publisher":"arXiv","source":"arXiv.org","title":"PASSION: Towards Effective Incomplete Multi-Modal Medical Image Segmentation with Imbalanced Missing Rates","title-short":"PASSION","URL":"http://arxiv.org/abs/2407.14796","author":[{"family":"Shi","given":"Junjie"},{"family":"Shang","given":"Caozhi"},{"family":"Sun","given":"Zhaobin"},{"family":"Yu","given":"Li"},{"family":"Yang","given":"Xin"},{"family":"Yan","given":"Zengqiang"}],"accessed":{"date-parts":[["2025",10,22]]},"issued":{"date-parts":[["2024",7,20]]}}},{"id":4084,"uris":["http://zotero.org/groups/5467842/items/F8VISIAS"],"itemData":{"id":4084,"type":"paper-conference","abstract":"Brain tumor segmentation is a crucial task in medical imaging that involves the integrated modeling of four distinct imaging modalities to identify tumor regions accurately. Unfortunately, in real-life scenarios, the full availability of such four modalities is often violated due to scanning cost, time, and patient condition. Consequently, several deep learning models have been developed to address the challenge of brain tumor segmentation under conditions of missing imaging modalities. However, the majority of these models have been evaluated using the 2018 version of the BraTS dataset, which comprises only 285 volumes. In this study, we reproduce and extensively analyze the most relevant models using BraTS2023, which includes 1, 251 volumes, thereby providing a more comprehensive and reliable comparison of their performance. Furthermore, we propose and evaluate the adoption of Mamba as an alternative fusion mechanism for brain tumor segmentation in the presence of missing modalities. Experimental results demonstrate that Transformer-based architectures achieve leading performance on BraTS2023, outperforming purely convolutional models that were instead superior in BraTS2018. Meanwhile, the proposed Mamba-based architecture exhibits promising performance in comparison to state-of-the-art models, competing and even outperforming Transformers. The source code is publicly released alongside the benchmark developed for the evaluation: https://github.com/AImageLab-zip/IM-Fuse.","container-title":"Medical Image Computing and Computer Assisted Intervention – MICCAI 2025","event-place":"Cham","ISBN":"978-3-032-04984-1","page":"225-235","publisher":"Springer Nature Switzerland","publisher-place":"Cham","title":"IM-Fuse: A Mamba-Based Fusion Block for Brain Tumor Segmentation with Incomplete Modalities","author":[{"family":"Pipoli","given":"Vittorio"},{"family":"Saporita","given":"Alessia"},{"family":"Marchesini","given":"Kevin"},{"family":"Grana","given":"Costantino"},{"family":"Ficarra","given":"Elisa"},{"family":"Bolelli","given":"Federico"}],"editor":[{"family":"Gee","given":"James C."},{"family":"Alexander","given":"Daniel C."},{"family":"Hong","given":"Jaesung"},{"family":"Iglesias","given":"Juan Eugenio"},{"family":"Sudre","given":"Carole H."},{"family":"Venkataraman","given":"Archana"},{"family":"Golland","given":"Polina"},{"family":"Kim","given":"Jong Hyo"},{"family":"Park","given":"Jinah"}],"issued":{"date-parts":[["2026"]]}}},{"id":4085,"uris":["http://zotero.org/groups/5467842/items/9LN266UJ"],"itemData":{"id":4085,"type":"paper-conference","abstract":"Automatic brain tumor segmentation using multimodal MRI images is a critical task in medical imaging. A complete set of multimodal MRI images for a subject offers comprehensive views of brain tumors, and thus providing ideal tumor segmentation performance. However, acquiring such modality-complete data for every subject is frequently impractical in clinical practice, which requires a segmentation model to be able to 1) flexibly leverage both modality-complete and modality-incomplete data for model training, and 2) prevent significant performance degradation in inference if certain modalities are missing. To meet these two demands, in this paper, we propose M$$^3$$3FeCon (Missing as Masking: arbitrary cross-Modal Feature ReConstruction) for incomplete multimodal brain tumor segmentation, which can learn approximate modality-complete feature representations from modality-incomplete data. Specifically, we treat missing modalities also as masked modalities, and employ a strategy similar to Masked Autoencoder (MAE) to learn feature-to-feature reconstruction across arbitrary modality combinations. The reconstructed features for missing modalities act as supplements to form approximate modality-complete feature representations. Extensive evaluations on the BraTS18 dataset demonstrate that our method achieves state-of-the-art performance in brain tumor segmentation with incomplete modalities, especicall in enhancing tumor with 4.61% improvement in terms of Dice score.","container-title":"Medical Image Computing and Computer Assisted Intervention – MICCAI 2024","event-place":"Cham","ISBN":"978-3-031-72111-3","page":"424-433","publisher":"Springer Nature Switzerland","publisher-place":"Cham","title":"Missing as Masking: Arbitrary Cross-Modal Feature Reconstruction for Incomplete Multimodal Brain Tumor Segmentation","author":[{"family":"Zeng","given":"Zhilin"},{"family":"Peng","given":"Zelin"},{"family":"Yang","given":"Xiaokang"},{"family":"Shen","given":"Wei"}],"editor":[{"family":"Linguraru","given":"Marius George"},{"family":"Dou","given":"Qi"},{"family":"Feragen","given":"Aasa"},{"family":"Giannarou","given":"Stamatia"},{"family":"Glocker","given":"Ben"},{"family":"Lekadir","given":"Karim"},{"family":"Schnabel","given":"Julia A."}],"issued":{"date-parts":[["2024"]]}}}],"schema":"https://github.com/citation-style-language/schema/raw/master/csl-citation.json"} </w:instrText>
      </w:r>
      <w:r w:rsidRPr="00C227D5">
        <w:fldChar w:fldCharType="separate"/>
      </w:r>
      <w:r w:rsidRPr="00C227D5">
        <w:rPr>
          <w:rFonts w:cs="Times New Roman"/>
          <w:kern w:val="0"/>
          <w:szCs w:val="24"/>
          <w:vertAlign w:val="superscript"/>
        </w:rPr>
        <w:t>42–44</w:t>
      </w:r>
      <w:r w:rsidRPr="00C227D5">
        <w:fldChar w:fldCharType="end"/>
      </w:r>
      <w:r w:rsidRPr="00C227D5">
        <w:t xml:space="preserve">. Left panel: All four modalities are available as input. Right panel: Input with missing modalities. </w:t>
      </w:r>
    </w:p>
    <w:p w14:paraId="3AF86AE7" w14:textId="77777777" w:rsidR="00D8122B" w:rsidRPr="00C227D5" w:rsidRDefault="00D8122B" w:rsidP="00D8122B">
      <w:pPr>
        <w:pStyle w:val="su"/>
        <w:ind w:firstLine="480"/>
      </w:pPr>
      <w:r w:rsidRPr="00C227D5">
        <w:t>C-</w:t>
      </w:r>
      <w:r w:rsidRPr="00C227D5">
        <w:rPr>
          <w:rFonts w:hint="eastAsia"/>
        </w:rPr>
        <w:t>D</w:t>
      </w:r>
      <w:r w:rsidRPr="00C227D5">
        <w:t>. These methods require all input MRIs to be isotropic and co-registered.</w:t>
      </w:r>
    </w:p>
    <w:p w14:paraId="6729EA65" w14:textId="77777777" w:rsidR="00D8122B" w:rsidRPr="00C227D5" w:rsidRDefault="00D8122B" w:rsidP="00D8122B">
      <w:pPr>
        <w:widowControl/>
        <w:jc w:val="left"/>
        <w:rPr>
          <w:rFonts w:ascii="Times New Roman" w:eastAsia="SimSun" w:hAnsi="Times New Roman"/>
          <w:sz w:val="24"/>
        </w:rPr>
      </w:pPr>
      <w:r w:rsidRPr="00C227D5">
        <w:br w:type="page"/>
      </w:r>
    </w:p>
    <w:p w14:paraId="4E1213A9" w14:textId="77777777" w:rsidR="00D8122B" w:rsidRPr="00C227D5" w:rsidRDefault="00D8122B" w:rsidP="00D8122B">
      <w:pPr>
        <w:pStyle w:val="a"/>
        <w:rPr>
          <w:noProof/>
        </w:rPr>
      </w:pPr>
      <w:r w:rsidRPr="00C227D5">
        <w:rPr>
          <w:noProof/>
        </w:rPr>
        <w:lastRenderedPageBreak/>
        <w:drawing>
          <wp:inline distT="0" distB="0" distL="0" distR="0" wp14:anchorId="6F5E8F89" wp14:editId="19B57847">
            <wp:extent cx="5052060" cy="1678305"/>
            <wp:effectExtent l="0" t="0" r="0" b="0"/>
            <wp:docPr id="55457067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52060" cy="1678305"/>
                    </a:xfrm>
                    <a:prstGeom prst="rect">
                      <a:avLst/>
                    </a:prstGeom>
                    <a:noFill/>
                    <a:ln>
                      <a:noFill/>
                    </a:ln>
                  </pic:spPr>
                </pic:pic>
              </a:graphicData>
            </a:graphic>
          </wp:inline>
        </w:drawing>
      </w:r>
    </w:p>
    <w:p w14:paraId="2689149C" w14:textId="77777777" w:rsidR="00D8122B" w:rsidRPr="00C227D5" w:rsidRDefault="00D8122B" w:rsidP="00D8122B">
      <w:pPr>
        <w:pStyle w:val="su"/>
        <w:ind w:firstLine="482"/>
      </w:pPr>
      <w:r w:rsidRPr="00E642AC">
        <w:rPr>
          <w:b/>
          <w:bCs/>
        </w:rPr>
        <w:t xml:space="preserve">Fig. S2 Input design paradigm of OmiMRI. </w:t>
      </w:r>
      <w:r w:rsidRPr="00C227D5">
        <w:t>OmiMRI processes arbitrary MRI combinations without format restrictions or heavy preprocessing. Iso. represents isotropic MRIs. Axi., Sag., and Cor. represent anisotropic MRIs obtained from axial, sagittal, and coronal views, respectively.</w:t>
      </w:r>
    </w:p>
    <w:p w14:paraId="73E872D2" w14:textId="77777777" w:rsidR="00D8122B" w:rsidRPr="00C227D5" w:rsidRDefault="00D8122B" w:rsidP="00D8122B">
      <w:pPr>
        <w:pStyle w:val="su"/>
        <w:ind w:firstLine="480"/>
      </w:pPr>
    </w:p>
    <w:p w14:paraId="3789CD70" w14:textId="77777777" w:rsidR="00D8122B" w:rsidRPr="00C227D5" w:rsidRDefault="00D8122B" w:rsidP="00D8122B">
      <w:pPr>
        <w:pStyle w:val="su"/>
        <w:ind w:firstLine="480"/>
      </w:pPr>
      <w:r w:rsidRPr="00C227D5">
        <w:br w:type="page"/>
      </w:r>
    </w:p>
    <w:p w14:paraId="3C9B11F0" w14:textId="77777777" w:rsidR="00D8122B" w:rsidRPr="00C227D5" w:rsidRDefault="00D8122B" w:rsidP="00D8122B">
      <w:pPr>
        <w:pStyle w:val="a"/>
        <w:rPr>
          <w:noProof/>
        </w:rPr>
      </w:pPr>
      <w:r w:rsidRPr="00C227D5">
        <w:rPr>
          <w:noProof/>
        </w:rPr>
        <w:lastRenderedPageBreak/>
        <w:drawing>
          <wp:inline distT="0" distB="0" distL="0" distR="0" wp14:anchorId="61D3F8DC" wp14:editId="1BFEEB30">
            <wp:extent cx="5149579" cy="5236234"/>
            <wp:effectExtent l="0" t="0" r="0" b="2540"/>
            <wp:docPr id="15224623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462310" name=""/>
                    <pic:cNvPicPr/>
                  </pic:nvPicPr>
                  <pic:blipFill>
                    <a:blip r:embed="rId6"/>
                    <a:stretch>
                      <a:fillRect/>
                    </a:stretch>
                  </pic:blipFill>
                  <pic:spPr>
                    <a:xfrm>
                      <a:off x="0" y="0"/>
                      <a:ext cx="5167275" cy="5254228"/>
                    </a:xfrm>
                    <a:prstGeom prst="rect">
                      <a:avLst/>
                    </a:prstGeom>
                  </pic:spPr>
                </pic:pic>
              </a:graphicData>
            </a:graphic>
          </wp:inline>
        </w:drawing>
      </w:r>
    </w:p>
    <w:p w14:paraId="240BEC45" w14:textId="77777777" w:rsidR="00D8122B" w:rsidRPr="00E642AC" w:rsidRDefault="00D8122B" w:rsidP="00D8122B">
      <w:pPr>
        <w:pStyle w:val="su"/>
        <w:ind w:firstLine="482"/>
        <w:rPr>
          <w:b/>
          <w:bCs/>
        </w:rPr>
      </w:pPr>
      <w:r w:rsidRPr="00E642AC">
        <w:rPr>
          <w:rFonts w:hint="eastAsia"/>
          <w:b/>
          <w:bCs/>
        </w:rPr>
        <w:t>F</w:t>
      </w:r>
      <w:r w:rsidRPr="00E642AC">
        <w:rPr>
          <w:b/>
          <w:bCs/>
        </w:rPr>
        <w:t>ig. S3 Performance of OmiMRI in tumor segmentation with progressively increased MRI sequences.</w:t>
      </w:r>
    </w:p>
    <w:p w14:paraId="7873E2DD" w14:textId="77777777" w:rsidR="00D8122B" w:rsidRPr="00C227D5" w:rsidRDefault="00D8122B" w:rsidP="00D8122B">
      <w:pPr>
        <w:pStyle w:val="su"/>
        <w:ind w:firstLine="480"/>
      </w:pPr>
      <w:r w:rsidRPr="00C227D5">
        <w:t>OmiMRI_I1 denotes inference performed by OmiMRI using any single sequence from T1w, T2w, T1c, or T2f. OmiMRI_I2 through OmiMRI_I4 represent the same model utilizing two to four MRIs for inference, constructed by sequentially adding T2w, T1c, and T2f sequences to the T1w baseline.</w:t>
      </w:r>
    </w:p>
    <w:p w14:paraId="10D32349" w14:textId="77777777" w:rsidR="00D8122B" w:rsidRPr="00C227D5" w:rsidRDefault="00D8122B" w:rsidP="00D8122B">
      <w:pPr>
        <w:widowControl/>
        <w:jc w:val="left"/>
        <w:rPr>
          <w:rFonts w:ascii="Times New Roman" w:eastAsia="SimSun" w:hAnsi="Times New Roman"/>
          <w:sz w:val="24"/>
        </w:rPr>
      </w:pPr>
      <w:r w:rsidRPr="00C227D5">
        <w:br w:type="page"/>
      </w:r>
    </w:p>
    <w:p w14:paraId="0EFD69AF" w14:textId="77777777" w:rsidR="00D8122B" w:rsidRPr="00C227D5" w:rsidRDefault="00D8122B" w:rsidP="00D8122B">
      <w:pPr>
        <w:pStyle w:val="a"/>
        <w:rPr>
          <w:noProof/>
        </w:rPr>
      </w:pPr>
      <w:r w:rsidRPr="00C227D5">
        <w:rPr>
          <w:noProof/>
        </w:rPr>
        <w:lastRenderedPageBreak/>
        <w:drawing>
          <wp:inline distT="0" distB="0" distL="0" distR="0" wp14:anchorId="1D914D0F" wp14:editId="6A45E9E6">
            <wp:extent cx="5477774" cy="2276317"/>
            <wp:effectExtent l="0" t="0" r="0" b="0"/>
            <wp:docPr id="2702762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276230" name=""/>
                    <pic:cNvPicPr/>
                  </pic:nvPicPr>
                  <pic:blipFill>
                    <a:blip r:embed="rId7"/>
                    <a:stretch>
                      <a:fillRect/>
                    </a:stretch>
                  </pic:blipFill>
                  <pic:spPr>
                    <a:xfrm>
                      <a:off x="0" y="0"/>
                      <a:ext cx="5495000" cy="2283476"/>
                    </a:xfrm>
                    <a:prstGeom prst="rect">
                      <a:avLst/>
                    </a:prstGeom>
                  </pic:spPr>
                </pic:pic>
              </a:graphicData>
            </a:graphic>
          </wp:inline>
        </w:drawing>
      </w:r>
    </w:p>
    <w:p w14:paraId="2ACC20F6" w14:textId="77777777" w:rsidR="00D8122B" w:rsidRPr="00E642AC" w:rsidRDefault="00D8122B" w:rsidP="00D8122B">
      <w:pPr>
        <w:pStyle w:val="su"/>
        <w:ind w:firstLine="482"/>
        <w:rPr>
          <w:b/>
          <w:bCs/>
        </w:rPr>
      </w:pPr>
      <w:r w:rsidRPr="00E642AC">
        <w:rPr>
          <w:rFonts w:hint="eastAsia"/>
          <w:b/>
          <w:bCs/>
        </w:rPr>
        <w:t>F</w:t>
      </w:r>
      <w:r w:rsidRPr="00E642AC">
        <w:rPr>
          <w:b/>
          <w:bCs/>
        </w:rPr>
        <w:t xml:space="preserve">ig. S4 Count of MRIs across brain tumors (BT) and cerebrovascular diseases (CVD). </w:t>
      </w:r>
    </w:p>
    <w:p w14:paraId="741954A8" w14:textId="77777777" w:rsidR="00D8122B" w:rsidRPr="00C227D5" w:rsidRDefault="00D8122B" w:rsidP="00D8122B">
      <w:pPr>
        <w:pStyle w:val="su"/>
        <w:ind w:firstLine="480"/>
      </w:pPr>
      <w:r w:rsidRPr="00C227D5">
        <w:rPr>
          <w:rFonts w:hint="eastAsia"/>
        </w:rPr>
        <w:t>A</w:t>
      </w:r>
      <w:r w:rsidRPr="00C227D5">
        <w:t>. Proportion of six diseases in open-source MRIs.</w:t>
      </w:r>
    </w:p>
    <w:p w14:paraId="0AD1A254" w14:textId="77777777" w:rsidR="00D8122B" w:rsidRPr="00C227D5" w:rsidRDefault="00D8122B" w:rsidP="00D8122B">
      <w:pPr>
        <w:pStyle w:val="su"/>
        <w:ind w:firstLine="480"/>
      </w:pPr>
      <w:r w:rsidRPr="00C227D5">
        <w:rPr>
          <w:rFonts w:hint="eastAsia"/>
        </w:rPr>
        <w:t>B</w:t>
      </w:r>
      <w:r w:rsidRPr="00C227D5">
        <w:t>. Proportion of six diseases in in-house MRIs.</w:t>
      </w:r>
    </w:p>
    <w:p w14:paraId="274D1635" w14:textId="77777777" w:rsidR="00D8122B" w:rsidRPr="00C227D5" w:rsidRDefault="00D8122B" w:rsidP="00D8122B">
      <w:pPr>
        <w:pStyle w:val="su"/>
        <w:ind w:firstLineChars="0" w:firstLine="0"/>
      </w:pPr>
    </w:p>
    <w:p w14:paraId="5359B0BE" w14:textId="77777777" w:rsidR="00D8122B" w:rsidRPr="00C227D5" w:rsidRDefault="00D8122B" w:rsidP="00D8122B">
      <w:pPr>
        <w:widowControl/>
        <w:jc w:val="left"/>
        <w:rPr>
          <w:rFonts w:ascii="Times New Roman" w:eastAsia="SimSun" w:hAnsi="Times New Roman"/>
          <w:sz w:val="24"/>
        </w:rPr>
      </w:pPr>
      <w:r w:rsidRPr="00C227D5">
        <w:br w:type="page"/>
      </w:r>
    </w:p>
    <w:p w14:paraId="32DE396C" w14:textId="77777777" w:rsidR="00D8122B" w:rsidRPr="00C227D5" w:rsidRDefault="00D8122B" w:rsidP="00D8122B">
      <w:pPr>
        <w:pStyle w:val="a"/>
        <w:rPr>
          <w:noProof/>
        </w:rPr>
      </w:pPr>
      <w:r w:rsidRPr="00C227D5">
        <w:rPr>
          <w:noProof/>
        </w:rPr>
        <w:lastRenderedPageBreak/>
        <w:drawing>
          <wp:inline distT="0" distB="0" distL="0" distR="0" wp14:anchorId="172B1844" wp14:editId="6B4E97E8">
            <wp:extent cx="6188710" cy="2966085"/>
            <wp:effectExtent l="0" t="0" r="2540" b="5715"/>
            <wp:docPr id="909300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30098" name=""/>
                    <pic:cNvPicPr/>
                  </pic:nvPicPr>
                  <pic:blipFill>
                    <a:blip r:embed="rId8"/>
                    <a:stretch>
                      <a:fillRect/>
                    </a:stretch>
                  </pic:blipFill>
                  <pic:spPr>
                    <a:xfrm>
                      <a:off x="0" y="0"/>
                      <a:ext cx="6188710" cy="2966085"/>
                    </a:xfrm>
                    <a:prstGeom prst="rect">
                      <a:avLst/>
                    </a:prstGeom>
                  </pic:spPr>
                </pic:pic>
              </a:graphicData>
            </a:graphic>
          </wp:inline>
        </w:drawing>
      </w:r>
    </w:p>
    <w:p w14:paraId="124DBA41" w14:textId="77777777" w:rsidR="00D8122B" w:rsidRPr="00E642AC" w:rsidRDefault="00D8122B" w:rsidP="00D8122B">
      <w:pPr>
        <w:pStyle w:val="su"/>
        <w:ind w:firstLine="482"/>
        <w:rPr>
          <w:b/>
          <w:bCs/>
        </w:rPr>
      </w:pPr>
      <w:r w:rsidRPr="00E642AC">
        <w:rPr>
          <w:rFonts w:hint="eastAsia"/>
          <w:b/>
          <w:bCs/>
        </w:rPr>
        <w:t>F</w:t>
      </w:r>
      <w:r w:rsidRPr="00E642AC">
        <w:rPr>
          <w:b/>
          <w:bCs/>
        </w:rPr>
        <w:t xml:space="preserve">ig. S5 Receiver operating characteristic (ROC) curve and Precision-Recall (PR) curve for the test dataset with one MRI. </w:t>
      </w:r>
    </w:p>
    <w:p w14:paraId="4AEF172B" w14:textId="77777777" w:rsidR="00D8122B" w:rsidRPr="00C227D5" w:rsidRDefault="00D8122B" w:rsidP="00D8122B">
      <w:pPr>
        <w:pStyle w:val="su"/>
        <w:ind w:firstLine="480"/>
      </w:pPr>
      <w:r w:rsidRPr="00C227D5">
        <w:rPr>
          <w:rFonts w:hint="eastAsia"/>
        </w:rPr>
        <w:t>A</w:t>
      </w:r>
      <w:r w:rsidRPr="00C227D5">
        <w:t xml:space="preserve">. Junior </w:t>
      </w:r>
      <w:r>
        <w:t>neuroradiologist</w:t>
      </w:r>
      <w:r w:rsidRPr="00C227D5">
        <w:t xml:space="preserve"> group. Upper panel: ROC curve. Down panel: PR curve.</w:t>
      </w:r>
    </w:p>
    <w:p w14:paraId="5158B85E" w14:textId="77777777" w:rsidR="00D8122B" w:rsidRPr="00C227D5" w:rsidRDefault="00D8122B" w:rsidP="00D8122B">
      <w:pPr>
        <w:pStyle w:val="su"/>
        <w:ind w:firstLine="480"/>
      </w:pPr>
      <w:r w:rsidRPr="00C227D5">
        <w:rPr>
          <w:rFonts w:hint="eastAsia"/>
        </w:rPr>
        <w:t>B</w:t>
      </w:r>
      <w:r w:rsidRPr="00C227D5">
        <w:t xml:space="preserve">. Senior </w:t>
      </w:r>
      <w:r>
        <w:t>neuroradiologist</w:t>
      </w:r>
      <w:r w:rsidRPr="00C227D5">
        <w:t xml:space="preserve"> group. Upper panel: ROC curve. Down panel: PR curve.</w:t>
      </w:r>
    </w:p>
    <w:p w14:paraId="53A5CFA1" w14:textId="77777777" w:rsidR="00D8122B" w:rsidRPr="00C227D5" w:rsidRDefault="00D8122B" w:rsidP="00D8122B">
      <w:pPr>
        <w:pStyle w:val="su"/>
        <w:ind w:firstLine="480"/>
      </w:pPr>
      <w:r w:rsidRPr="00C227D5">
        <w:t>C. OmiMRI model group. Upper panel: ROC curve. Down panel: PR curve.</w:t>
      </w:r>
    </w:p>
    <w:p w14:paraId="1B1B3965" w14:textId="77777777" w:rsidR="00D8122B" w:rsidRPr="00C227D5" w:rsidRDefault="00D8122B" w:rsidP="00D8122B">
      <w:pPr>
        <w:widowControl/>
        <w:jc w:val="left"/>
        <w:rPr>
          <w:rFonts w:ascii="Times New Roman" w:eastAsia="SimSun" w:hAnsi="Times New Roman"/>
          <w:sz w:val="24"/>
        </w:rPr>
      </w:pPr>
      <w:r w:rsidRPr="00C227D5">
        <w:br w:type="page"/>
      </w:r>
    </w:p>
    <w:p w14:paraId="7E758C5D" w14:textId="77777777" w:rsidR="00D8122B" w:rsidRPr="00C227D5" w:rsidRDefault="00D8122B" w:rsidP="00D8122B">
      <w:pPr>
        <w:pStyle w:val="a"/>
        <w:rPr>
          <w:noProof/>
        </w:rPr>
      </w:pPr>
      <w:r w:rsidRPr="00C227D5">
        <w:rPr>
          <w:noProof/>
        </w:rPr>
        <w:lastRenderedPageBreak/>
        <w:drawing>
          <wp:inline distT="0" distB="0" distL="0" distR="0" wp14:anchorId="412689C1" wp14:editId="7E7F8F4B">
            <wp:extent cx="6188710" cy="2969260"/>
            <wp:effectExtent l="0" t="0" r="2540" b="2540"/>
            <wp:docPr id="10563232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323221" name=""/>
                    <pic:cNvPicPr/>
                  </pic:nvPicPr>
                  <pic:blipFill>
                    <a:blip r:embed="rId9"/>
                    <a:stretch>
                      <a:fillRect/>
                    </a:stretch>
                  </pic:blipFill>
                  <pic:spPr>
                    <a:xfrm>
                      <a:off x="0" y="0"/>
                      <a:ext cx="6188710" cy="2969260"/>
                    </a:xfrm>
                    <a:prstGeom prst="rect">
                      <a:avLst/>
                    </a:prstGeom>
                  </pic:spPr>
                </pic:pic>
              </a:graphicData>
            </a:graphic>
          </wp:inline>
        </w:drawing>
      </w:r>
    </w:p>
    <w:p w14:paraId="7E96C038" w14:textId="77777777" w:rsidR="00D8122B" w:rsidRPr="00E642AC" w:rsidRDefault="00D8122B" w:rsidP="00D8122B">
      <w:pPr>
        <w:pStyle w:val="su"/>
        <w:ind w:firstLine="482"/>
        <w:rPr>
          <w:b/>
          <w:bCs/>
        </w:rPr>
      </w:pPr>
      <w:r w:rsidRPr="00E642AC">
        <w:rPr>
          <w:rFonts w:hint="eastAsia"/>
          <w:b/>
          <w:bCs/>
        </w:rPr>
        <w:t>F</w:t>
      </w:r>
      <w:r w:rsidRPr="00E642AC">
        <w:rPr>
          <w:b/>
          <w:bCs/>
        </w:rPr>
        <w:t xml:space="preserve">ig. S6 Receiver operating characteristic (ROC) curve and Precision-Recall (PR) curve for the test dataset using combined input with two MRIs. </w:t>
      </w:r>
    </w:p>
    <w:p w14:paraId="78592F08" w14:textId="77777777" w:rsidR="00D8122B" w:rsidRPr="00C227D5" w:rsidRDefault="00D8122B" w:rsidP="00D8122B">
      <w:pPr>
        <w:pStyle w:val="su"/>
        <w:ind w:firstLine="480"/>
      </w:pPr>
      <w:r w:rsidRPr="00C227D5">
        <w:rPr>
          <w:rFonts w:hint="eastAsia"/>
        </w:rPr>
        <w:t>A</w:t>
      </w:r>
      <w:r w:rsidRPr="00C227D5">
        <w:t xml:space="preserve">. Junior </w:t>
      </w:r>
      <w:r>
        <w:t>neuroradiologist</w:t>
      </w:r>
      <w:r w:rsidRPr="00C227D5">
        <w:t xml:space="preserve"> group. Upper panel: ROC curve. Down panel: PR curve.</w:t>
      </w:r>
    </w:p>
    <w:p w14:paraId="106E4E81" w14:textId="77777777" w:rsidR="00D8122B" w:rsidRPr="00C227D5" w:rsidRDefault="00D8122B" w:rsidP="00D8122B">
      <w:pPr>
        <w:pStyle w:val="su"/>
        <w:ind w:firstLine="480"/>
      </w:pPr>
      <w:r w:rsidRPr="00C227D5">
        <w:rPr>
          <w:rFonts w:hint="eastAsia"/>
        </w:rPr>
        <w:t>B</w:t>
      </w:r>
      <w:r w:rsidRPr="00C227D5">
        <w:t xml:space="preserve">. Senior </w:t>
      </w:r>
      <w:r>
        <w:t>neuroradiologist</w:t>
      </w:r>
      <w:r w:rsidRPr="00C227D5">
        <w:t xml:space="preserve"> group. Upper panel: ROC curve. Down panel: PR curve.</w:t>
      </w:r>
    </w:p>
    <w:p w14:paraId="72C6636E" w14:textId="77777777" w:rsidR="00D8122B" w:rsidRPr="00C227D5" w:rsidRDefault="00D8122B" w:rsidP="00D8122B">
      <w:pPr>
        <w:pStyle w:val="su"/>
        <w:ind w:firstLine="480"/>
      </w:pPr>
      <w:r w:rsidRPr="00C227D5">
        <w:t>C. OmiMRI model group. Upper panel: ROC curve. Down panel: PR curve.</w:t>
      </w:r>
    </w:p>
    <w:p w14:paraId="3FE1787C" w14:textId="77777777" w:rsidR="00D8122B" w:rsidRPr="00C227D5" w:rsidRDefault="00D8122B" w:rsidP="00D8122B">
      <w:pPr>
        <w:pStyle w:val="su"/>
        <w:ind w:firstLineChars="0" w:firstLine="0"/>
      </w:pPr>
    </w:p>
    <w:p w14:paraId="47D7FAE6" w14:textId="77777777" w:rsidR="00D8122B" w:rsidRPr="00C227D5" w:rsidRDefault="00D8122B" w:rsidP="00D8122B">
      <w:pPr>
        <w:widowControl/>
        <w:jc w:val="left"/>
        <w:rPr>
          <w:rFonts w:ascii="Times New Roman" w:eastAsia="SimSun" w:hAnsi="Times New Roman"/>
          <w:sz w:val="24"/>
        </w:rPr>
      </w:pPr>
      <w:r w:rsidRPr="00C227D5">
        <w:br w:type="page"/>
      </w:r>
    </w:p>
    <w:p w14:paraId="43C118D4" w14:textId="77777777" w:rsidR="00D8122B" w:rsidRPr="00E642AC" w:rsidRDefault="00D8122B" w:rsidP="00D8122B">
      <w:pPr>
        <w:pStyle w:val="a"/>
        <w:rPr>
          <w:noProof/>
        </w:rPr>
      </w:pPr>
      <w:r w:rsidRPr="00E642AC">
        <w:rPr>
          <w:noProof/>
        </w:rPr>
        <w:lastRenderedPageBreak/>
        <w:drawing>
          <wp:inline distT="0" distB="0" distL="0" distR="0" wp14:anchorId="7EA93CCF" wp14:editId="3D8EC81C">
            <wp:extent cx="6188710" cy="2945130"/>
            <wp:effectExtent l="0" t="0" r="2540" b="7620"/>
            <wp:docPr id="1043403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40301" name=""/>
                    <pic:cNvPicPr/>
                  </pic:nvPicPr>
                  <pic:blipFill>
                    <a:blip r:embed="rId10"/>
                    <a:stretch>
                      <a:fillRect/>
                    </a:stretch>
                  </pic:blipFill>
                  <pic:spPr>
                    <a:xfrm>
                      <a:off x="0" y="0"/>
                      <a:ext cx="6188710" cy="2945130"/>
                    </a:xfrm>
                    <a:prstGeom prst="rect">
                      <a:avLst/>
                    </a:prstGeom>
                  </pic:spPr>
                </pic:pic>
              </a:graphicData>
            </a:graphic>
          </wp:inline>
        </w:drawing>
      </w:r>
    </w:p>
    <w:p w14:paraId="61E25D99" w14:textId="77777777" w:rsidR="00D8122B" w:rsidRPr="00E642AC" w:rsidRDefault="00D8122B" w:rsidP="00D8122B">
      <w:pPr>
        <w:pStyle w:val="su"/>
        <w:ind w:firstLine="482"/>
        <w:rPr>
          <w:b/>
          <w:bCs/>
        </w:rPr>
      </w:pPr>
      <w:r w:rsidRPr="00E642AC">
        <w:rPr>
          <w:rFonts w:hint="eastAsia"/>
          <w:b/>
          <w:bCs/>
        </w:rPr>
        <w:t>F</w:t>
      </w:r>
      <w:r w:rsidRPr="00E642AC">
        <w:rPr>
          <w:b/>
          <w:bCs/>
        </w:rPr>
        <w:t>ig. S7 Receiver operating characteristic (ROC) curve and Precision-Recall (PR) curve for the test dataset using combined input with three MRIs.</w:t>
      </w:r>
    </w:p>
    <w:p w14:paraId="442D9597" w14:textId="77777777" w:rsidR="00D8122B" w:rsidRPr="00C227D5" w:rsidRDefault="00D8122B" w:rsidP="00D8122B">
      <w:pPr>
        <w:pStyle w:val="su"/>
        <w:ind w:firstLine="480"/>
      </w:pPr>
      <w:r w:rsidRPr="00C227D5">
        <w:rPr>
          <w:rFonts w:hint="eastAsia"/>
        </w:rPr>
        <w:t>A</w:t>
      </w:r>
      <w:r w:rsidRPr="00C227D5">
        <w:t xml:space="preserve">. Junior </w:t>
      </w:r>
      <w:r>
        <w:t>neuroradiologist</w:t>
      </w:r>
      <w:r w:rsidRPr="00C227D5">
        <w:t xml:space="preserve"> group. Upper panel: ROC curve. Down panel: PR curve.</w:t>
      </w:r>
    </w:p>
    <w:p w14:paraId="23D0A7FC" w14:textId="77777777" w:rsidR="00D8122B" w:rsidRPr="00C227D5" w:rsidRDefault="00D8122B" w:rsidP="00D8122B">
      <w:pPr>
        <w:pStyle w:val="su"/>
        <w:ind w:firstLine="480"/>
      </w:pPr>
      <w:r w:rsidRPr="00C227D5">
        <w:rPr>
          <w:rFonts w:hint="eastAsia"/>
        </w:rPr>
        <w:t>B</w:t>
      </w:r>
      <w:r w:rsidRPr="00C227D5">
        <w:t xml:space="preserve">. Senior </w:t>
      </w:r>
      <w:r>
        <w:t>neuroradiologist</w:t>
      </w:r>
      <w:r w:rsidRPr="00C227D5">
        <w:t xml:space="preserve"> group. Upper panel: ROC curve. Down panel: PR curve.</w:t>
      </w:r>
    </w:p>
    <w:p w14:paraId="16C93821" w14:textId="77777777" w:rsidR="00D8122B" w:rsidRPr="00C227D5" w:rsidRDefault="00D8122B" w:rsidP="00D8122B">
      <w:pPr>
        <w:pStyle w:val="su"/>
        <w:ind w:firstLine="480"/>
      </w:pPr>
      <w:r w:rsidRPr="00C227D5">
        <w:t>C. OmiMRI model group. Upper panel: ROC curve. Down panel: PR curve.</w:t>
      </w:r>
    </w:p>
    <w:p w14:paraId="407B0BB3" w14:textId="77777777" w:rsidR="00D8122B" w:rsidRPr="00C227D5" w:rsidRDefault="00D8122B" w:rsidP="00D8122B">
      <w:pPr>
        <w:pStyle w:val="su"/>
        <w:ind w:firstLineChars="0" w:firstLine="0"/>
      </w:pPr>
    </w:p>
    <w:p w14:paraId="4B7CB754" w14:textId="77777777" w:rsidR="00D8122B" w:rsidRPr="00C227D5" w:rsidRDefault="00D8122B" w:rsidP="00D8122B">
      <w:pPr>
        <w:widowControl/>
        <w:jc w:val="left"/>
        <w:rPr>
          <w:rFonts w:ascii="Times New Roman" w:eastAsia="SimSun" w:hAnsi="Times New Roman"/>
          <w:sz w:val="24"/>
        </w:rPr>
      </w:pPr>
      <w:r w:rsidRPr="00C227D5">
        <w:br w:type="page"/>
      </w:r>
    </w:p>
    <w:p w14:paraId="0A920189" w14:textId="77777777" w:rsidR="00D8122B" w:rsidRPr="00C227D5" w:rsidRDefault="00D8122B" w:rsidP="00D8122B">
      <w:pPr>
        <w:pStyle w:val="a"/>
        <w:rPr>
          <w:noProof/>
        </w:rPr>
      </w:pPr>
      <w:r w:rsidRPr="00C227D5">
        <w:rPr>
          <w:noProof/>
        </w:rPr>
        <w:lastRenderedPageBreak/>
        <w:drawing>
          <wp:inline distT="0" distB="0" distL="0" distR="0" wp14:anchorId="299FBE34" wp14:editId="7050972C">
            <wp:extent cx="6188710" cy="2960370"/>
            <wp:effectExtent l="0" t="0" r="2540" b="0"/>
            <wp:docPr id="15664841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484190" name=""/>
                    <pic:cNvPicPr/>
                  </pic:nvPicPr>
                  <pic:blipFill>
                    <a:blip r:embed="rId11"/>
                    <a:stretch>
                      <a:fillRect/>
                    </a:stretch>
                  </pic:blipFill>
                  <pic:spPr>
                    <a:xfrm>
                      <a:off x="0" y="0"/>
                      <a:ext cx="6188710" cy="2960370"/>
                    </a:xfrm>
                    <a:prstGeom prst="rect">
                      <a:avLst/>
                    </a:prstGeom>
                  </pic:spPr>
                </pic:pic>
              </a:graphicData>
            </a:graphic>
          </wp:inline>
        </w:drawing>
      </w:r>
    </w:p>
    <w:p w14:paraId="1E51AD74" w14:textId="77777777" w:rsidR="00D8122B" w:rsidRPr="00E642AC" w:rsidRDefault="00D8122B" w:rsidP="00D8122B">
      <w:pPr>
        <w:pStyle w:val="su"/>
        <w:ind w:firstLine="482"/>
        <w:rPr>
          <w:b/>
          <w:bCs/>
        </w:rPr>
      </w:pPr>
      <w:r w:rsidRPr="00E642AC">
        <w:rPr>
          <w:rFonts w:hint="eastAsia"/>
          <w:b/>
          <w:bCs/>
        </w:rPr>
        <w:t>F</w:t>
      </w:r>
      <w:r w:rsidRPr="00E642AC">
        <w:rPr>
          <w:b/>
          <w:bCs/>
        </w:rPr>
        <w:t>ig. S8 Receiver operating characteristic (ROC) curve and Precision-Recall (PR) curve for the test dataset using combined input with four MRIs.</w:t>
      </w:r>
    </w:p>
    <w:p w14:paraId="3E77F5F6" w14:textId="77777777" w:rsidR="00D8122B" w:rsidRPr="00C227D5" w:rsidRDefault="00D8122B" w:rsidP="00D8122B">
      <w:pPr>
        <w:pStyle w:val="su"/>
        <w:ind w:firstLine="480"/>
      </w:pPr>
      <w:r w:rsidRPr="00C227D5">
        <w:rPr>
          <w:rFonts w:hint="eastAsia"/>
        </w:rPr>
        <w:t>A</w:t>
      </w:r>
      <w:r w:rsidRPr="00C227D5">
        <w:t xml:space="preserve">. Junior </w:t>
      </w:r>
      <w:r>
        <w:t>neuroradiologist</w:t>
      </w:r>
      <w:r w:rsidRPr="00C227D5">
        <w:t xml:space="preserve"> group. Upper panel: ROC curve. Down panel: PR curve.</w:t>
      </w:r>
    </w:p>
    <w:p w14:paraId="1B23A866" w14:textId="77777777" w:rsidR="00D8122B" w:rsidRPr="00C227D5" w:rsidRDefault="00D8122B" w:rsidP="00D8122B">
      <w:pPr>
        <w:pStyle w:val="su"/>
        <w:ind w:firstLine="480"/>
      </w:pPr>
      <w:r w:rsidRPr="00C227D5">
        <w:rPr>
          <w:rFonts w:hint="eastAsia"/>
        </w:rPr>
        <w:t>B</w:t>
      </w:r>
      <w:r w:rsidRPr="00C227D5">
        <w:t xml:space="preserve">. Senior </w:t>
      </w:r>
      <w:r>
        <w:t>neuroradiologist</w:t>
      </w:r>
      <w:r w:rsidRPr="00C227D5">
        <w:t xml:space="preserve"> group. Upper panel: ROC curve. Down panel: PR curve.</w:t>
      </w:r>
    </w:p>
    <w:p w14:paraId="42001637" w14:textId="77777777" w:rsidR="00D8122B" w:rsidRPr="00C227D5" w:rsidRDefault="00D8122B" w:rsidP="00D8122B">
      <w:pPr>
        <w:pStyle w:val="su"/>
        <w:ind w:firstLine="480"/>
      </w:pPr>
      <w:r w:rsidRPr="00C227D5">
        <w:t>C. OmiMRI model group. Upper panel: ROC curve. Down panel: PR curve.</w:t>
      </w:r>
    </w:p>
    <w:p w14:paraId="1861088F" w14:textId="77777777" w:rsidR="00D8122B" w:rsidRPr="00C227D5" w:rsidRDefault="00D8122B" w:rsidP="00D8122B">
      <w:pPr>
        <w:pStyle w:val="su"/>
        <w:ind w:firstLineChars="0" w:firstLine="0"/>
      </w:pPr>
    </w:p>
    <w:p w14:paraId="5D9221DA" w14:textId="77777777" w:rsidR="00D8122B" w:rsidRPr="00C227D5" w:rsidRDefault="00D8122B" w:rsidP="00D8122B">
      <w:pPr>
        <w:widowControl/>
        <w:jc w:val="left"/>
        <w:rPr>
          <w:rFonts w:ascii="Times New Roman" w:eastAsia="SimSun" w:hAnsi="Times New Roman"/>
          <w:sz w:val="24"/>
        </w:rPr>
      </w:pPr>
      <w:r w:rsidRPr="00C227D5">
        <w:br w:type="page"/>
      </w:r>
    </w:p>
    <w:p w14:paraId="4A29821C" w14:textId="77777777" w:rsidR="00D8122B" w:rsidRPr="00C227D5" w:rsidRDefault="00D8122B" w:rsidP="00D8122B">
      <w:pPr>
        <w:pStyle w:val="a"/>
        <w:rPr>
          <w:noProof/>
        </w:rPr>
      </w:pPr>
      <w:r w:rsidRPr="00C227D5">
        <w:rPr>
          <w:noProof/>
        </w:rPr>
        <w:lastRenderedPageBreak/>
        <w:drawing>
          <wp:inline distT="0" distB="0" distL="0" distR="0" wp14:anchorId="5EC45B5C" wp14:editId="2DF1B350">
            <wp:extent cx="5423026" cy="3121050"/>
            <wp:effectExtent l="0" t="0" r="6350" b="3175"/>
            <wp:docPr id="10658736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873609" name=""/>
                    <pic:cNvPicPr/>
                  </pic:nvPicPr>
                  <pic:blipFill>
                    <a:blip r:embed="rId12"/>
                    <a:stretch>
                      <a:fillRect/>
                    </a:stretch>
                  </pic:blipFill>
                  <pic:spPr>
                    <a:xfrm>
                      <a:off x="0" y="0"/>
                      <a:ext cx="5433573" cy="3127120"/>
                    </a:xfrm>
                    <a:prstGeom prst="rect">
                      <a:avLst/>
                    </a:prstGeom>
                  </pic:spPr>
                </pic:pic>
              </a:graphicData>
            </a:graphic>
          </wp:inline>
        </w:drawing>
      </w:r>
    </w:p>
    <w:p w14:paraId="357144D0" w14:textId="77777777" w:rsidR="00D8122B" w:rsidRPr="00E642AC" w:rsidRDefault="00D8122B" w:rsidP="00D8122B">
      <w:pPr>
        <w:pStyle w:val="su"/>
        <w:ind w:firstLine="482"/>
        <w:rPr>
          <w:b/>
          <w:bCs/>
        </w:rPr>
      </w:pPr>
      <w:r w:rsidRPr="00E642AC">
        <w:rPr>
          <w:rFonts w:hint="eastAsia"/>
          <w:b/>
          <w:bCs/>
        </w:rPr>
        <w:t>F</w:t>
      </w:r>
      <w:r w:rsidRPr="00E642AC">
        <w:rPr>
          <w:b/>
          <w:bCs/>
        </w:rPr>
        <w:t xml:space="preserve">ig. S9 Saliency visualizations of OmiMRI for a combined input with two MRIs. </w:t>
      </w:r>
    </w:p>
    <w:p w14:paraId="5569B4D4" w14:textId="77777777" w:rsidR="00D8122B" w:rsidRPr="00C227D5" w:rsidRDefault="00D8122B" w:rsidP="00D8122B">
      <w:pPr>
        <w:pStyle w:val="su"/>
        <w:ind w:firstLine="480"/>
      </w:pPr>
      <w:r w:rsidRPr="00C227D5">
        <w:t>A. Combined MRIs acquired from axial and sagittal scanning planes. Upper panel: original brain MRIs. Lower panel: corresponding saliency heatmaps.</w:t>
      </w:r>
    </w:p>
    <w:p w14:paraId="534B1DFA" w14:textId="77777777" w:rsidR="00D8122B" w:rsidRPr="00C227D5" w:rsidRDefault="00D8122B" w:rsidP="00D8122B">
      <w:pPr>
        <w:pStyle w:val="su"/>
        <w:ind w:firstLine="480"/>
      </w:pPr>
      <w:r w:rsidRPr="00C227D5">
        <w:t xml:space="preserve">B. Combined MRIs acquired from axial and coronal scanning planes. </w:t>
      </w:r>
    </w:p>
    <w:p w14:paraId="03C9EE6B" w14:textId="77777777" w:rsidR="00D8122B" w:rsidRPr="00C227D5" w:rsidRDefault="00D8122B" w:rsidP="00D8122B">
      <w:pPr>
        <w:pStyle w:val="su"/>
        <w:ind w:firstLine="480"/>
      </w:pPr>
    </w:p>
    <w:p w14:paraId="74CC363D" w14:textId="77777777" w:rsidR="00D8122B" w:rsidRPr="00C227D5" w:rsidRDefault="00D8122B" w:rsidP="00D8122B">
      <w:pPr>
        <w:widowControl/>
        <w:jc w:val="left"/>
        <w:rPr>
          <w:rFonts w:ascii="Times New Roman" w:eastAsia="SimSun" w:hAnsi="Times New Roman"/>
          <w:sz w:val="24"/>
        </w:rPr>
      </w:pPr>
      <w:r w:rsidRPr="00C227D5">
        <w:br w:type="page"/>
      </w:r>
    </w:p>
    <w:p w14:paraId="5949CB47" w14:textId="77777777" w:rsidR="00D8122B" w:rsidRPr="00E642AC" w:rsidRDefault="00D8122B" w:rsidP="00D8122B">
      <w:pPr>
        <w:pStyle w:val="su"/>
        <w:ind w:firstLineChars="83"/>
        <w:jc w:val="center"/>
        <w:rPr>
          <w:b/>
          <w:bCs/>
        </w:rPr>
      </w:pPr>
      <w:r w:rsidRPr="00E642AC">
        <w:rPr>
          <w:rFonts w:hint="eastAsia"/>
          <w:b/>
          <w:bCs/>
        </w:rPr>
        <w:lastRenderedPageBreak/>
        <w:t>T</w:t>
      </w:r>
      <w:r w:rsidRPr="00E642AC">
        <w:rPr>
          <w:b/>
          <w:bCs/>
        </w:rPr>
        <w:t>able S1. Summary of the parameters of for each module.</w:t>
      </w:r>
    </w:p>
    <w:tbl>
      <w:tblPr>
        <w:tblW w:w="8222" w:type="dxa"/>
        <w:tblInd w:w="567" w:type="dxa"/>
        <w:tblLayout w:type="fixed"/>
        <w:tblLook w:val="04A0" w:firstRow="1" w:lastRow="0" w:firstColumn="1" w:lastColumn="0" w:noHBand="0" w:noVBand="1"/>
      </w:tblPr>
      <w:tblGrid>
        <w:gridCol w:w="2977"/>
        <w:gridCol w:w="1701"/>
        <w:gridCol w:w="1701"/>
        <w:gridCol w:w="1843"/>
      </w:tblGrid>
      <w:tr w:rsidR="00D8122B" w:rsidRPr="00C227D5" w14:paraId="2823CB7B" w14:textId="77777777" w:rsidTr="00E76423">
        <w:trPr>
          <w:trHeight w:val="280"/>
        </w:trPr>
        <w:tc>
          <w:tcPr>
            <w:tcW w:w="2977" w:type="dxa"/>
            <w:vMerge w:val="restart"/>
            <w:tcBorders>
              <w:top w:val="single" w:sz="4" w:space="0" w:color="auto"/>
              <w:left w:val="nil"/>
              <w:bottom w:val="single" w:sz="4" w:space="0" w:color="000000"/>
              <w:right w:val="nil"/>
            </w:tcBorders>
            <w:noWrap/>
            <w:vAlign w:val="center"/>
            <w:hideMark/>
          </w:tcPr>
          <w:p w14:paraId="7F084C37"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Model name (backbone)</w:t>
            </w:r>
          </w:p>
        </w:tc>
        <w:tc>
          <w:tcPr>
            <w:tcW w:w="5245" w:type="dxa"/>
            <w:gridSpan w:val="3"/>
            <w:tcBorders>
              <w:top w:val="single" w:sz="4" w:space="0" w:color="auto"/>
              <w:left w:val="nil"/>
              <w:bottom w:val="single" w:sz="4" w:space="0" w:color="auto"/>
              <w:right w:val="nil"/>
            </w:tcBorders>
            <w:noWrap/>
            <w:vAlign w:val="bottom"/>
            <w:hideMark/>
          </w:tcPr>
          <w:p w14:paraId="7C60C99F"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Parameters (MB)</w:t>
            </w:r>
          </w:p>
        </w:tc>
      </w:tr>
      <w:tr w:rsidR="00D8122B" w:rsidRPr="00C227D5" w14:paraId="29A7C8ED" w14:textId="77777777" w:rsidTr="00E76423">
        <w:trPr>
          <w:trHeight w:val="469"/>
        </w:trPr>
        <w:tc>
          <w:tcPr>
            <w:tcW w:w="2977" w:type="dxa"/>
            <w:vMerge/>
            <w:tcBorders>
              <w:top w:val="single" w:sz="4" w:space="0" w:color="000000"/>
              <w:left w:val="nil"/>
              <w:bottom w:val="single" w:sz="4" w:space="0" w:color="000000"/>
              <w:right w:val="nil"/>
            </w:tcBorders>
            <w:vAlign w:val="center"/>
            <w:hideMark/>
          </w:tcPr>
          <w:p w14:paraId="0041E4C3" w14:textId="77777777" w:rsidR="00D8122B" w:rsidRPr="00C227D5" w:rsidRDefault="00D8122B" w:rsidP="00E76423">
            <w:pPr>
              <w:widowControl/>
              <w:jc w:val="left"/>
              <w:rPr>
                <w:rFonts w:ascii="Times New Roman" w:eastAsia="DengXian" w:hAnsi="Times New Roman" w:cs="Times New Roman"/>
                <w:color w:val="000000"/>
                <w:kern w:val="0"/>
                <w:sz w:val="22"/>
                <w14:ligatures w14:val="none"/>
              </w:rPr>
            </w:pPr>
          </w:p>
        </w:tc>
        <w:tc>
          <w:tcPr>
            <w:tcW w:w="1701" w:type="dxa"/>
            <w:tcBorders>
              <w:top w:val="nil"/>
              <w:left w:val="nil"/>
              <w:bottom w:val="single" w:sz="4" w:space="0" w:color="auto"/>
              <w:right w:val="nil"/>
            </w:tcBorders>
            <w:vAlign w:val="center"/>
            <w:hideMark/>
          </w:tcPr>
          <w:p w14:paraId="7AF1AD5B"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Encoder</w:t>
            </w:r>
          </w:p>
        </w:tc>
        <w:tc>
          <w:tcPr>
            <w:tcW w:w="1701" w:type="dxa"/>
            <w:tcBorders>
              <w:top w:val="nil"/>
              <w:left w:val="nil"/>
              <w:bottom w:val="single" w:sz="4" w:space="0" w:color="auto"/>
              <w:right w:val="nil"/>
            </w:tcBorders>
            <w:vAlign w:val="center"/>
            <w:hideMark/>
          </w:tcPr>
          <w:p w14:paraId="249475D2"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Omi-Neck/Head</w:t>
            </w:r>
          </w:p>
        </w:tc>
        <w:tc>
          <w:tcPr>
            <w:tcW w:w="1843" w:type="dxa"/>
            <w:tcBorders>
              <w:top w:val="nil"/>
              <w:left w:val="nil"/>
              <w:bottom w:val="single" w:sz="4" w:space="0" w:color="auto"/>
              <w:right w:val="nil"/>
            </w:tcBorders>
            <w:vAlign w:val="center"/>
            <w:hideMark/>
          </w:tcPr>
          <w:p w14:paraId="6E78C198"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Fixed-Neck/Head</w:t>
            </w:r>
          </w:p>
        </w:tc>
      </w:tr>
      <w:tr w:rsidR="00D8122B" w:rsidRPr="00C227D5" w14:paraId="1C5AB246" w14:textId="77777777" w:rsidTr="00E76423">
        <w:trPr>
          <w:trHeight w:val="280"/>
        </w:trPr>
        <w:tc>
          <w:tcPr>
            <w:tcW w:w="2977" w:type="dxa"/>
            <w:tcBorders>
              <w:top w:val="nil"/>
              <w:left w:val="nil"/>
              <w:bottom w:val="nil"/>
              <w:right w:val="nil"/>
            </w:tcBorders>
            <w:noWrap/>
            <w:vAlign w:val="center"/>
            <w:hideMark/>
          </w:tcPr>
          <w:p w14:paraId="24D3E45F"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CT-FM (ResNet)</w:t>
            </w:r>
          </w:p>
        </w:tc>
        <w:tc>
          <w:tcPr>
            <w:tcW w:w="1701" w:type="dxa"/>
            <w:tcBorders>
              <w:top w:val="nil"/>
              <w:left w:val="nil"/>
              <w:bottom w:val="nil"/>
              <w:right w:val="nil"/>
            </w:tcBorders>
            <w:noWrap/>
            <w:vAlign w:val="center"/>
            <w:hideMark/>
          </w:tcPr>
          <w:p w14:paraId="6FECD3CB"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296.63</w:t>
            </w:r>
          </w:p>
        </w:tc>
        <w:tc>
          <w:tcPr>
            <w:tcW w:w="1701" w:type="dxa"/>
            <w:tcBorders>
              <w:top w:val="nil"/>
              <w:left w:val="nil"/>
              <w:bottom w:val="nil"/>
              <w:right w:val="nil"/>
            </w:tcBorders>
            <w:noWrap/>
            <w:vAlign w:val="center"/>
            <w:hideMark/>
          </w:tcPr>
          <w:p w14:paraId="6B86174B"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2.19</w:t>
            </w:r>
          </w:p>
        </w:tc>
        <w:tc>
          <w:tcPr>
            <w:tcW w:w="1843" w:type="dxa"/>
            <w:tcBorders>
              <w:top w:val="nil"/>
              <w:left w:val="nil"/>
              <w:bottom w:val="nil"/>
              <w:right w:val="nil"/>
            </w:tcBorders>
            <w:noWrap/>
            <w:vAlign w:val="center"/>
            <w:hideMark/>
          </w:tcPr>
          <w:p w14:paraId="12387E87"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1.02</w:t>
            </w:r>
          </w:p>
        </w:tc>
      </w:tr>
      <w:tr w:rsidR="00D8122B" w:rsidRPr="00C227D5" w14:paraId="3556A8AF" w14:textId="77777777" w:rsidTr="00E76423">
        <w:trPr>
          <w:trHeight w:val="280"/>
        </w:trPr>
        <w:tc>
          <w:tcPr>
            <w:tcW w:w="2977" w:type="dxa"/>
            <w:tcBorders>
              <w:top w:val="nil"/>
              <w:left w:val="nil"/>
              <w:bottom w:val="nil"/>
              <w:right w:val="nil"/>
            </w:tcBorders>
            <w:noWrap/>
            <w:vAlign w:val="center"/>
            <w:hideMark/>
          </w:tcPr>
          <w:p w14:paraId="5E75E7DE"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BrainSegFounder (SwinT)</w:t>
            </w:r>
          </w:p>
        </w:tc>
        <w:tc>
          <w:tcPr>
            <w:tcW w:w="1701" w:type="dxa"/>
            <w:tcBorders>
              <w:top w:val="nil"/>
              <w:left w:val="nil"/>
              <w:bottom w:val="nil"/>
              <w:right w:val="nil"/>
            </w:tcBorders>
            <w:noWrap/>
            <w:vAlign w:val="center"/>
            <w:hideMark/>
          </w:tcPr>
          <w:p w14:paraId="6C4D1194"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7.79</w:t>
            </w:r>
          </w:p>
        </w:tc>
        <w:tc>
          <w:tcPr>
            <w:tcW w:w="1701" w:type="dxa"/>
            <w:tcBorders>
              <w:top w:val="nil"/>
              <w:left w:val="nil"/>
              <w:bottom w:val="nil"/>
              <w:right w:val="nil"/>
            </w:tcBorders>
            <w:noWrap/>
            <w:vAlign w:val="center"/>
            <w:hideMark/>
          </w:tcPr>
          <w:p w14:paraId="63A8441D"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1.94</w:t>
            </w:r>
          </w:p>
        </w:tc>
        <w:tc>
          <w:tcPr>
            <w:tcW w:w="1843" w:type="dxa"/>
            <w:tcBorders>
              <w:top w:val="nil"/>
              <w:left w:val="nil"/>
              <w:bottom w:val="nil"/>
              <w:right w:val="nil"/>
            </w:tcBorders>
            <w:noWrap/>
            <w:vAlign w:val="center"/>
            <w:hideMark/>
          </w:tcPr>
          <w:p w14:paraId="4949F55C"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0.77</w:t>
            </w:r>
          </w:p>
        </w:tc>
      </w:tr>
      <w:tr w:rsidR="00D8122B" w:rsidRPr="00C227D5" w14:paraId="37518662" w14:textId="77777777" w:rsidTr="00E76423">
        <w:trPr>
          <w:trHeight w:val="280"/>
        </w:trPr>
        <w:tc>
          <w:tcPr>
            <w:tcW w:w="2977" w:type="dxa"/>
            <w:tcBorders>
              <w:top w:val="nil"/>
              <w:left w:val="nil"/>
              <w:bottom w:val="nil"/>
              <w:right w:val="nil"/>
            </w:tcBorders>
            <w:noWrap/>
            <w:vAlign w:val="center"/>
            <w:hideMark/>
          </w:tcPr>
          <w:p w14:paraId="58920861"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BrainIAC (ViT)</w:t>
            </w:r>
          </w:p>
        </w:tc>
        <w:tc>
          <w:tcPr>
            <w:tcW w:w="1701" w:type="dxa"/>
            <w:tcBorders>
              <w:top w:val="nil"/>
              <w:left w:val="nil"/>
              <w:bottom w:val="nil"/>
              <w:right w:val="nil"/>
            </w:tcBorders>
            <w:noWrap/>
            <w:vAlign w:val="center"/>
            <w:hideMark/>
          </w:tcPr>
          <w:p w14:paraId="75586407"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344.13</w:t>
            </w:r>
          </w:p>
        </w:tc>
        <w:tc>
          <w:tcPr>
            <w:tcW w:w="1701" w:type="dxa"/>
            <w:tcBorders>
              <w:top w:val="nil"/>
              <w:left w:val="nil"/>
              <w:bottom w:val="nil"/>
              <w:right w:val="nil"/>
            </w:tcBorders>
            <w:noWrap/>
            <w:vAlign w:val="center"/>
            <w:hideMark/>
          </w:tcPr>
          <w:p w14:paraId="5B0244DF"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2.69</w:t>
            </w:r>
          </w:p>
        </w:tc>
        <w:tc>
          <w:tcPr>
            <w:tcW w:w="1843" w:type="dxa"/>
            <w:tcBorders>
              <w:top w:val="nil"/>
              <w:left w:val="nil"/>
              <w:bottom w:val="nil"/>
              <w:right w:val="nil"/>
            </w:tcBorders>
            <w:noWrap/>
            <w:vAlign w:val="center"/>
            <w:hideMark/>
          </w:tcPr>
          <w:p w14:paraId="0119013F"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1.52</w:t>
            </w:r>
          </w:p>
        </w:tc>
      </w:tr>
      <w:tr w:rsidR="00D8122B" w:rsidRPr="00C227D5" w14:paraId="646675EE" w14:textId="77777777" w:rsidTr="00E76423">
        <w:trPr>
          <w:trHeight w:val="280"/>
        </w:trPr>
        <w:tc>
          <w:tcPr>
            <w:tcW w:w="2977" w:type="dxa"/>
            <w:tcBorders>
              <w:top w:val="nil"/>
              <w:left w:val="nil"/>
              <w:bottom w:val="nil"/>
              <w:right w:val="nil"/>
            </w:tcBorders>
            <w:noWrap/>
            <w:vAlign w:val="center"/>
            <w:hideMark/>
          </w:tcPr>
          <w:p w14:paraId="4D9D35CB"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BrainLaMIM (ViT)</w:t>
            </w:r>
          </w:p>
        </w:tc>
        <w:tc>
          <w:tcPr>
            <w:tcW w:w="1701" w:type="dxa"/>
            <w:tcBorders>
              <w:top w:val="nil"/>
              <w:left w:val="nil"/>
              <w:bottom w:val="nil"/>
              <w:right w:val="nil"/>
            </w:tcBorders>
            <w:noWrap/>
            <w:vAlign w:val="center"/>
            <w:hideMark/>
          </w:tcPr>
          <w:p w14:paraId="23258A09"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1844.84</w:t>
            </w:r>
          </w:p>
        </w:tc>
        <w:tc>
          <w:tcPr>
            <w:tcW w:w="1701" w:type="dxa"/>
            <w:tcBorders>
              <w:top w:val="nil"/>
              <w:left w:val="nil"/>
              <w:bottom w:val="nil"/>
              <w:right w:val="nil"/>
            </w:tcBorders>
            <w:noWrap/>
            <w:vAlign w:val="center"/>
            <w:hideMark/>
          </w:tcPr>
          <w:p w14:paraId="722D3436"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5.19</w:t>
            </w:r>
          </w:p>
        </w:tc>
        <w:tc>
          <w:tcPr>
            <w:tcW w:w="1843" w:type="dxa"/>
            <w:tcBorders>
              <w:top w:val="nil"/>
              <w:left w:val="nil"/>
              <w:bottom w:val="nil"/>
              <w:right w:val="nil"/>
            </w:tcBorders>
            <w:noWrap/>
            <w:vAlign w:val="center"/>
            <w:hideMark/>
          </w:tcPr>
          <w:p w14:paraId="4B38FD9E"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4.02</w:t>
            </w:r>
          </w:p>
        </w:tc>
      </w:tr>
      <w:tr w:rsidR="00D8122B" w:rsidRPr="00C227D5" w14:paraId="4F70865E" w14:textId="77777777" w:rsidTr="00E76423">
        <w:trPr>
          <w:trHeight w:val="280"/>
        </w:trPr>
        <w:tc>
          <w:tcPr>
            <w:tcW w:w="2977" w:type="dxa"/>
            <w:tcBorders>
              <w:top w:val="nil"/>
              <w:left w:val="nil"/>
              <w:bottom w:val="nil"/>
              <w:right w:val="nil"/>
            </w:tcBorders>
            <w:noWrap/>
            <w:vAlign w:val="center"/>
            <w:hideMark/>
          </w:tcPr>
          <w:p w14:paraId="49C71C01"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Conv2D+1Dd (ResNet34)</w:t>
            </w:r>
          </w:p>
        </w:tc>
        <w:tc>
          <w:tcPr>
            <w:tcW w:w="1701" w:type="dxa"/>
            <w:tcBorders>
              <w:top w:val="nil"/>
              <w:left w:val="nil"/>
              <w:bottom w:val="nil"/>
              <w:right w:val="nil"/>
            </w:tcBorders>
            <w:noWrap/>
            <w:vAlign w:val="center"/>
            <w:hideMark/>
          </w:tcPr>
          <w:p w14:paraId="768A2575"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242.48</w:t>
            </w:r>
          </w:p>
        </w:tc>
        <w:tc>
          <w:tcPr>
            <w:tcW w:w="1701" w:type="dxa"/>
            <w:tcBorders>
              <w:top w:val="nil"/>
              <w:left w:val="nil"/>
              <w:bottom w:val="nil"/>
              <w:right w:val="nil"/>
            </w:tcBorders>
            <w:noWrap/>
            <w:vAlign w:val="center"/>
            <w:hideMark/>
          </w:tcPr>
          <w:p w14:paraId="2CCBE434"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2.17</w:t>
            </w:r>
          </w:p>
        </w:tc>
        <w:tc>
          <w:tcPr>
            <w:tcW w:w="1843" w:type="dxa"/>
            <w:tcBorders>
              <w:top w:val="nil"/>
              <w:left w:val="nil"/>
              <w:bottom w:val="nil"/>
              <w:right w:val="nil"/>
            </w:tcBorders>
            <w:noWrap/>
            <w:vAlign w:val="center"/>
            <w:hideMark/>
          </w:tcPr>
          <w:p w14:paraId="24FE6B8B"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4.01</w:t>
            </w:r>
          </w:p>
        </w:tc>
      </w:tr>
      <w:tr w:rsidR="00D8122B" w:rsidRPr="00C227D5" w14:paraId="29A7A753" w14:textId="77777777" w:rsidTr="00E76423">
        <w:trPr>
          <w:trHeight w:val="280"/>
        </w:trPr>
        <w:tc>
          <w:tcPr>
            <w:tcW w:w="2977" w:type="dxa"/>
            <w:tcBorders>
              <w:top w:val="nil"/>
              <w:left w:val="nil"/>
              <w:bottom w:val="single" w:sz="4" w:space="0" w:color="auto"/>
              <w:right w:val="nil"/>
            </w:tcBorders>
            <w:noWrap/>
            <w:vAlign w:val="center"/>
            <w:hideMark/>
          </w:tcPr>
          <w:p w14:paraId="2ADF99F1"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Conv3D-TPN (ResNet50)</w:t>
            </w:r>
          </w:p>
        </w:tc>
        <w:tc>
          <w:tcPr>
            <w:tcW w:w="1701" w:type="dxa"/>
            <w:tcBorders>
              <w:top w:val="nil"/>
              <w:left w:val="nil"/>
              <w:bottom w:val="single" w:sz="4" w:space="0" w:color="auto"/>
              <w:right w:val="nil"/>
            </w:tcBorders>
            <w:noWrap/>
            <w:vAlign w:val="center"/>
            <w:hideMark/>
          </w:tcPr>
          <w:p w14:paraId="5F218B90"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128.01</w:t>
            </w:r>
          </w:p>
        </w:tc>
        <w:tc>
          <w:tcPr>
            <w:tcW w:w="1701" w:type="dxa"/>
            <w:tcBorders>
              <w:top w:val="nil"/>
              <w:left w:val="nil"/>
              <w:bottom w:val="single" w:sz="4" w:space="0" w:color="auto"/>
              <w:right w:val="nil"/>
            </w:tcBorders>
            <w:noWrap/>
            <w:vAlign w:val="center"/>
            <w:hideMark/>
          </w:tcPr>
          <w:p w14:paraId="24F40B6D"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5.67</w:t>
            </w:r>
          </w:p>
        </w:tc>
        <w:tc>
          <w:tcPr>
            <w:tcW w:w="1843" w:type="dxa"/>
            <w:tcBorders>
              <w:top w:val="nil"/>
              <w:left w:val="nil"/>
              <w:bottom w:val="single" w:sz="4" w:space="0" w:color="auto"/>
              <w:right w:val="nil"/>
            </w:tcBorders>
            <w:noWrap/>
            <w:vAlign w:val="center"/>
            <w:hideMark/>
          </w:tcPr>
          <w:p w14:paraId="41670E98" w14:textId="77777777" w:rsidR="00D8122B" w:rsidRPr="00C227D5" w:rsidRDefault="00D8122B" w:rsidP="00E76423">
            <w:pPr>
              <w:widowControl/>
              <w:jc w:val="center"/>
              <w:rPr>
                <w:rFonts w:ascii="Times New Roman" w:eastAsia="DengXian" w:hAnsi="Times New Roman" w:cs="Times New Roman"/>
                <w:color w:val="000000"/>
                <w:kern w:val="0"/>
                <w:sz w:val="22"/>
                <w14:ligatures w14:val="none"/>
              </w:rPr>
            </w:pPr>
            <w:r w:rsidRPr="00C227D5">
              <w:rPr>
                <w:rFonts w:ascii="Times New Roman" w:eastAsia="DengXian" w:hAnsi="Times New Roman" w:cs="Times New Roman"/>
                <w:color w:val="000000"/>
                <w:kern w:val="0"/>
                <w:sz w:val="22"/>
                <w14:ligatures w14:val="none"/>
              </w:rPr>
              <w:t>9.01</w:t>
            </w:r>
          </w:p>
        </w:tc>
      </w:tr>
    </w:tbl>
    <w:p w14:paraId="1FCAE748" w14:textId="77777777" w:rsidR="00D8122B" w:rsidRPr="00C227D5" w:rsidRDefault="00D8122B" w:rsidP="00D8122B">
      <w:pPr>
        <w:pStyle w:val="su"/>
        <w:ind w:firstLine="480"/>
      </w:pPr>
    </w:p>
    <w:p w14:paraId="46177D9D" w14:textId="77777777" w:rsidR="00D8122B" w:rsidRPr="00C227D5" w:rsidRDefault="00D8122B" w:rsidP="00D8122B">
      <w:pPr>
        <w:pStyle w:val="su"/>
        <w:ind w:firstLine="480"/>
      </w:pPr>
    </w:p>
    <w:p w14:paraId="3188BEBF" w14:textId="77777777" w:rsidR="00E023F9" w:rsidRDefault="00E023F9"/>
    <w:sectPr w:rsidR="00E023F9" w:rsidSect="00D8122B">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22B"/>
    <w:rsid w:val="000C4033"/>
    <w:rsid w:val="004B42CB"/>
    <w:rsid w:val="00AF1AB2"/>
    <w:rsid w:val="00B85331"/>
    <w:rsid w:val="00D8122B"/>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E8EF71"/>
  <w15:chartTrackingRefBased/>
  <w15:docId w15:val="{1E281D72-4D56-41B3-8218-BCA694B3D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122B"/>
    <w:pPr>
      <w:widowControl w:val="0"/>
      <w:spacing w:after="0" w:line="240" w:lineRule="auto"/>
      <w:jc w:val="both"/>
    </w:pPr>
    <w:rPr>
      <w:rFonts w:eastAsiaTheme="minorEastAsia"/>
      <w:sz w:val="21"/>
      <w:szCs w:val="22"/>
      <w:lang w:val="en-US" w:eastAsia="zh-CN"/>
    </w:rPr>
  </w:style>
  <w:style w:type="paragraph" w:styleId="Heading1">
    <w:name w:val="heading 1"/>
    <w:basedOn w:val="Normal"/>
    <w:next w:val="Normal"/>
    <w:link w:val="Heading1Char"/>
    <w:uiPriority w:val="9"/>
    <w:qFormat/>
    <w:rsid w:val="00D8122B"/>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val="en-IN" w:eastAsia="en-US"/>
    </w:rPr>
  </w:style>
  <w:style w:type="paragraph" w:styleId="Heading2">
    <w:name w:val="heading 2"/>
    <w:basedOn w:val="Normal"/>
    <w:next w:val="Normal"/>
    <w:link w:val="Heading2Char"/>
    <w:uiPriority w:val="9"/>
    <w:semiHidden/>
    <w:unhideWhenUsed/>
    <w:qFormat/>
    <w:rsid w:val="00D8122B"/>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val="en-IN" w:eastAsia="en-US"/>
    </w:rPr>
  </w:style>
  <w:style w:type="paragraph" w:styleId="Heading3">
    <w:name w:val="heading 3"/>
    <w:basedOn w:val="Normal"/>
    <w:next w:val="Normal"/>
    <w:link w:val="Heading3Char"/>
    <w:uiPriority w:val="9"/>
    <w:semiHidden/>
    <w:unhideWhenUsed/>
    <w:qFormat/>
    <w:rsid w:val="00D8122B"/>
    <w:pPr>
      <w:keepNext/>
      <w:keepLines/>
      <w:widowControl/>
      <w:spacing w:before="160" w:after="80" w:line="278" w:lineRule="auto"/>
      <w:jc w:val="left"/>
      <w:outlineLvl w:val="2"/>
    </w:pPr>
    <w:rPr>
      <w:rFonts w:eastAsiaTheme="majorEastAsia" w:cstheme="majorBidi"/>
      <w:color w:val="0F4761" w:themeColor="accent1" w:themeShade="BF"/>
      <w:sz w:val="28"/>
      <w:szCs w:val="28"/>
      <w:lang w:val="en-IN" w:eastAsia="en-US"/>
    </w:rPr>
  </w:style>
  <w:style w:type="paragraph" w:styleId="Heading4">
    <w:name w:val="heading 4"/>
    <w:basedOn w:val="Normal"/>
    <w:next w:val="Normal"/>
    <w:link w:val="Heading4Char"/>
    <w:uiPriority w:val="9"/>
    <w:semiHidden/>
    <w:unhideWhenUsed/>
    <w:qFormat/>
    <w:rsid w:val="00D8122B"/>
    <w:pPr>
      <w:keepNext/>
      <w:keepLines/>
      <w:widowControl/>
      <w:spacing w:before="80" w:after="40" w:line="278" w:lineRule="auto"/>
      <w:jc w:val="left"/>
      <w:outlineLvl w:val="3"/>
    </w:pPr>
    <w:rPr>
      <w:rFonts w:eastAsiaTheme="majorEastAsia" w:cstheme="majorBidi"/>
      <w:i/>
      <w:iCs/>
      <w:color w:val="0F4761" w:themeColor="accent1" w:themeShade="BF"/>
      <w:sz w:val="24"/>
      <w:szCs w:val="24"/>
      <w:lang w:val="en-IN" w:eastAsia="en-US"/>
    </w:rPr>
  </w:style>
  <w:style w:type="paragraph" w:styleId="Heading5">
    <w:name w:val="heading 5"/>
    <w:basedOn w:val="Normal"/>
    <w:next w:val="Normal"/>
    <w:link w:val="Heading5Char"/>
    <w:uiPriority w:val="9"/>
    <w:semiHidden/>
    <w:unhideWhenUsed/>
    <w:qFormat/>
    <w:rsid w:val="00D8122B"/>
    <w:pPr>
      <w:keepNext/>
      <w:keepLines/>
      <w:widowControl/>
      <w:spacing w:before="80" w:after="40" w:line="278" w:lineRule="auto"/>
      <w:jc w:val="left"/>
      <w:outlineLvl w:val="4"/>
    </w:pPr>
    <w:rPr>
      <w:rFonts w:eastAsiaTheme="majorEastAsia" w:cstheme="majorBidi"/>
      <w:color w:val="0F4761" w:themeColor="accent1" w:themeShade="BF"/>
      <w:sz w:val="24"/>
      <w:szCs w:val="24"/>
      <w:lang w:val="en-IN" w:eastAsia="en-US"/>
    </w:rPr>
  </w:style>
  <w:style w:type="paragraph" w:styleId="Heading6">
    <w:name w:val="heading 6"/>
    <w:basedOn w:val="Normal"/>
    <w:next w:val="Normal"/>
    <w:link w:val="Heading6Char"/>
    <w:uiPriority w:val="9"/>
    <w:semiHidden/>
    <w:unhideWhenUsed/>
    <w:qFormat/>
    <w:rsid w:val="00D8122B"/>
    <w:pPr>
      <w:keepNext/>
      <w:keepLines/>
      <w:widowControl/>
      <w:spacing w:before="40" w:line="278" w:lineRule="auto"/>
      <w:jc w:val="left"/>
      <w:outlineLvl w:val="5"/>
    </w:pPr>
    <w:rPr>
      <w:rFonts w:eastAsiaTheme="majorEastAsia" w:cstheme="majorBidi"/>
      <w:i/>
      <w:iCs/>
      <w:color w:val="595959" w:themeColor="text1" w:themeTint="A6"/>
      <w:sz w:val="24"/>
      <w:szCs w:val="24"/>
      <w:lang w:val="en-IN" w:eastAsia="en-US"/>
    </w:rPr>
  </w:style>
  <w:style w:type="paragraph" w:styleId="Heading7">
    <w:name w:val="heading 7"/>
    <w:basedOn w:val="Normal"/>
    <w:next w:val="Normal"/>
    <w:link w:val="Heading7Char"/>
    <w:uiPriority w:val="9"/>
    <w:semiHidden/>
    <w:unhideWhenUsed/>
    <w:qFormat/>
    <w:rsid w:val="00D8122B"/>
    <w:pPr>
      <w:keepNext/>
      <w:keepLines/>
      <w:widowControl/>
      <w:spacing w:before="40" w:line="278" w:lineRule="auto"/>
      <w:jc w:val="left"/>
      <w:outlineLvl w:val="6"/>
    </w:pPr>
    <w:rPr>
      <w:rFonts w:eastAsiaTheme="majorEastAsia" w:cstheme="majorBidi"/>
      <w:color w:val="595959" w:themeColor="text1" w:themeTint="A6"/>
      <w:sz w:val="24"/>
      <w:szCs w:val="24"/>
      <w:lang w:val="en-IN" w:eastAsia="en-US"/>
    </w:rPr>
  </w:style>
  <w:style w:type="paragraph" w:styleId="Heading8">
    <w:name w:val="heading 8"/>
    <w:basedOn w:val="Normal"/>
    <w:next w:val="Normal"/>
    <w:link w:val="Heading8Char"/>
    <w:uiPriority w:val="9"/>
    <w:semiHidden/>
    <w:unhideWhenUsed/>
    <w:qFormat/>
    <w:rsid w:val="00D8122B"/>
    <w:pPr>
      <w:keepNext/>
      <w:keepLines/>
      <w:widowControl/>
      <w:spacing w:line="278" w:lineRule="auto"/>
      <w:jc w:val="left"/>
      <w:outlineLvl w:val="7"/>
    </w:pPr>
    <w:rPr>
      <w:rFonts w:eastAsiaTheme="majorEastAsia" w:cstheme="majorBidi"/>
      <w:i/>
      <w:iCs/>
      <w:color w:val="272727" w:themeColor="text1" w:themeTint="D8"/>
      <w:sz w:val="24"/>
      <w:szCs w:val="24"/>
      <w:lang w:val="en-IN" w:eastAsia="en-US"/>
    </w:rPr>
  </w:style>
  <w:style w:type="paragraph" w:styleId="Heading9">
    <w:name w:val="heading 9"/>
    <w:basedOn w:val="Normal"/>
    <w:next w:val="Normal"/>
    <w:link w:val="Heading9Char"/>
    <w:uiPriority w:val="9"/>
    <w:semiHidden/>
    <w:unhideWhenUsed/>
    <w:qFormat/>
    <w:rsid w:val="00D8122B"/>
    <w:pPr>
      <w:keepNext/>
      <w:keepLines/>
      <w:widowControl/>
      <w:spacing w:line="278" w:lineRule="auto"/>
      <w:jc w:val="left"/>
      <w:outlineLvl w:val="8"/>
    </w:pPr>
    <w:rPr>
      <w:rFonts w:eastAsiaTheme="majorEastAsia" w:cstheme="majorBidi"/>
      <w:color w:val="272727" w:themeColor="text1" w:themeTint="D8"/>
      <w:sz w:val="24"/>
      <w:szCs w:val="24"/>
      <w:lang w:val="en-IN"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12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12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12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12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12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12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12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12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122B"/>
    <w:rPr>
      <w:rFonts w:eastAsiaTheme="majorEastAsia" w:cstheme="majorBidi"/>
      <w:color w:val="272727" w:themeColor="text1" w:themeTint="D8"/>
    </w:rPr>
  </w:style>
  <w:style w:type="paragraph" w:styleId="Title">
    <w:name w:val="Title"/>
    <w:basedOn w:val="Normal"/>
    <w:next w:val="Normal"/>
    <w:link w:val="TitleChar"/>
    <w:uiPriority w:val="10"/>
    <w:qFormat/>
    <w:rsid w:val="00D8122B"/>
    <w:pPr>
      <w:widowControl/>
      <w:spacing w:after="80"/>
      <w:contextualSpacing/>
      <w:jc w:val="left"/>
    </w:pPr>
    <w:rPr>
      <w:rFonts w:asciiTheme="majorHAnsi" w:eastAsiaTheme="majorEastAsia" w:hAnsiTheme="majorHAnsi" w:cstheme="majorBidi"/>
      <w:spacing w:val="-10"/>
      <w:kern w:val="28"/>
      <w:sz w:val="56"/>
      <w:szCs w:val="56"/>
      <w:lang w:val="en-IN" w:eastAsia="en-US"/>
    </w:rPr>
  </w:style>
  <w:style w:type="character" w:customStyle="1" w:styleId="TitleChar">
    <w:name w:val="Title Char"/>
    <w:basedOn w:val="DefaultParagraphFont"/>
    <w:link w:val="Title"/>
    <w:uiPriority w:val="10"/>
    <w:rsid w:val="00D812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122B"/>
    <w:pPr>
      <w:widowControl/>
      <w:numPr>
        <w:ilvl w:val="1"/>
      </w:numPr>
      <w:spacing w:after="160" w:line="278" w:lineRule="auto"/>
      <w:jc w:val="left"/>
    </w:pPr>
    <w:rPr>
      <w:rFonts w:eastAsiaTheme="majorEastAsia" w:cstheme="majorBidi"/>
      <w:color w:val="595959" w:themeColor="text1" w:themeTint="A6"/>
      <w:spacing w:val="15"/>
      <w:sz w:val="28"/>
      <w:szCs w:val="28"/>
      <w:lang w:val="en-IN" w:eastAsia="en-US"/>
    </w:rPr>
  </w:style>
  <w:style w:type="character" w:customStyle="1" w:styleId="SubtitleChar">
    <w:name w:val="Subtitle Char"/>
    <w:basedOn w:val="DefaultParagraphFont"/>
    <w:link w:val="Subtitle"/>
    <w:uiPriority w:val="11"/>
    <w:rsid w:val="00D812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122B"/>
    <w:pPr>
      <w:widowControl/>
      <w:spacing w:before="160" w:after="160" w:line="278" w:lineRule="auto"/>
      <w:jc w:val="center"/>
    </w:pPr>
    <w:rPr>
      <w:rFonts w:eastAsiaTheme="minorHAnsi"/>
      <w:i/>
      <w:iCs/>
      <w:color w:val="404040" w:themeColor="text1" w:themeTint="BF"/>
      <w:sz w:val="24"/>
      <w:szCs w:val="24"/>
      <w:lang w:val="en-IN" w:eastAsia="en-US"/>
    </w:rPr>
  </w:style>
  <w:style w:type="character" w:customStyle="1" w:styleId="QuoteChar">
    <w:name w:val="Quote Char"/>
    <w:basedOn w:val="DefaultParagraphFont"/>
    <w:link w:val="Quote"/>
    <w:uiPriority w:val="29"/>
    <w:rsid w:val="00D8122B"/>
    <w:rPr>
      <w:i/>
      <w:iCs/>
      <w:color w:val="404040" w:themeColor="text1" w:themeTint="BF"/>
    </w:rPr>
  </w:style>
  <w:style w:type="paragraph" w:styleId="ListParagraph">
    <w:name w:val="List Paragraph"/>
    <w:basedOn w:val="Normal"/>
    <w:uiPriority w:val="34"/>
    <w:qFormat/>
    <w:rsid w:val="00D8122B"/>
    <w:pPr>
      <w:widowControl/>
      <w:spacing w:after="160" w:line="278" w:lineRule="auto"/>
      <w:ind w:left="720"/>
      <w:contextualSpacing/>
      <w:jc w:val="left"/>
    </w:pPr>
    <w:rPr>
      <w:rFonts w:eastAsiaTheme="minorHAnsi"/>
      <w:sz w:val="24"/>
      <w:szCs w:val="24"/>
      <w:lang w:val="en-IN" w:eastAsia="en-US"/>
    </w:rPr>
  </w:style>
  <w:style w:type="character" w:styleId="IntenseEmphasis">
    <w:name w:val="Intense Emphasis"/>
    <w:basedOn w:val="DefaultParagraphFont"/>
    <w:uiPriority w:val="21"/>
    <w:qFormat/>
    <w:rsid w:val="00D8122B"/>
    <w:rPr>
      <w:i/>
      <w:iCs/>
      <w:color w:val="0F4761" w:themeColor="accent1" w:themeShade="BF"/>
    </w:rPr>
  </w:style>
  <w:style w:type="paragraph" w:styleId="IntenseQuote">
    <w:name w:val="Intense Quote"/>
    <w:basedOn w:val="Normal"/>
    <w:next w:val="Normal"/>
    <w:link w:val="IntenseQuoteChar"/>
    <w:uiPriority w:val="30"/>
    <w:qFormat/>
    <w:rsid w:val="00D8122B"/>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val="en-IN" w:eastAsia="en-US"/>
    </w:rPr>
  </w:style>
  <w:style w:type="character" w:customStyle="1" w:styleId="IntenseQuoteChar">
    <w:name w:val="Intense Quote Char"/>
    <w:basedOn w:val="DefaultParagraphFont"/>
    <w:link w:val="IntenseQuote"/>
    <w:uiPriority w:val="30"/>
    <w:rsid w:val="00D8122B"/>
    <w:rPr>
      <w:i/>
      <w:iCs/>
      <w:color w:val="0F4761" w:themeColor="accent1" w:themeShade="BF"/>
    </w:rPr>
  </w:style>
  <w:style w:type="character" w:styleId="IntenseReference">
    <w:name w:val="Intense Reference"/>
    <w:basedOn w:val="DefaultParagraphFont"/>
    <w:uiPriority w:val="32"/>
    <w:qFormat/>
    <w:rsid w:val="00D8122B"/>
    <w:rPr>
      <w:b/>
      <w:bCs/>
      <w:smallCaps/>
      <w:color w:val="0F4761" w:themeColor="accent1" w:themeShade="BF"/>
      <w:spacing w:val="5"/>
    </w:rPr>
  </w:style>
  <w:style w:type="paragraph" w:customStyle="1" w:styleId="su">
    <w:name w:val="su正文"/>
    <w:basedOn w:val="Normal"/>
    <w:link w:val="su0"/>
    <w:qFormat/>
    <w:rsid w:val="00D8122B"/>
    <w:pPr>
      <w:spacing w:line="400" w:lineRule="exact"/>
      <w:ind w:firstLineChars="200" w:firstLine="200"/>
    </w:pPr>
    <w:rPr>
      <w:rFonts w:ascii="Times New Roman" w:eastAsia="SimSun" w:hAnsi="Times New Roman"/>
      <w:sz w:val="24"/>
    </w:rPr>
  </w:style>
  <w:style w:type="character" w:customStyle="1" w:styleId="su0">
    <w:name w:val="su正文 字符"/>
    <w:basedOn w:val="DefaultParagraphFont"/>
    <w:link w:val="su"/>
    <w:rsid w:val="00D8122B"/>
    <w:rPr>
      <w:rFonts w:ascii="Times New Roman" w:eastAsia="SimSun" w:hAnsi="Times New Roman"/>
      <w:szCs w:val="22"/>
      <w:lang w:val="en-US" w:eastAsia="zh-CN"/>
    </w:rPr>
  </w:style>
  <w:style w:type="paragraph" w:customStyle="1" w:styleId="su2">
    <w:name w:val="su标题2"/>
    <w:basedOn w:val="Heading2"/>
    <w:uiPriority w:val="1"/>
    <w:qFormat/>
    <w:rsid w:val="00D8122B"/>
    <w:pPr>
      <w:widowControl w:val="0"/>
      <w:spacing w:before="480" w:after="120" w:line="400" w:lineRule="exact"/>
      <w:jc w:val="both"/>
    </w:pPr>
    <w:rPr>
      <w:rFonts w:ascii="Times New Roman" w:eastAsia="SimHei" w:hAnsi="Times New Roman" w:cs="Times New Roman"/>
      <w:bCs/>
      <w:color w:val="auto"/>
      <w:sz w:val="28"/>
      <w:szCs w:val="28"/>
      <w:lang w:val="en-US" w:eastAsia="zh-CN"/>
      <w14:ligatures w14:val="none"/>
    </w:rPr>
  </w:style>
  <w:style w:type="paragraph" w:customStyle="1" w:styleId="a">
    <w:name w:val="图名和图序"/>
    <w:basedOn w:val="Normal"/>
    <w:link w:val="a0"/>
    <w:qFormat/>
    <w:rsid w:val="00D8122B"/>
    <w:pPr>
      <w:spacing w:before="120" w:after="240"/>
      <w:jc w:val="center"/>
    </w:pPr>
    <w:rPr>
      <w:rFonts w:ascii="Times New Roman" w:eastAsia="SimSun" w:hAnsi="Times New Roman"/>
      <w:sz w:val="22"/>
      <w:szCs w:val="24"/>
    </w:rPr>
  </w:style>
  <w:style w:type="character" w:customStyle="1" w:styleId="a0">
    <w:name w:val="图名和图序 字符"/>
    <w:basedOn w:val="DefaultParagraphFont"/>
    <w:link w:val="a"/>
    <w:rsid w:val="00D8122B"/>
    <w:rPr>
      <w:rFonts w:ascii="Times New Roman" w:eastAsia="SimSun" w:hAnsi="Times New Roman"/>
      <w:sz w:val="22"/>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jpeg"/><Relationship Id="rId10" Type="http://schemas.openxmlformats.org/officeDocument/2006/relationships/image" Target="media/image7.png"/><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3691</Words>
  <Characters>23365</Characters>
  <Application>Microsoft Office Word</Application>
  <DocSecurity>0</DocSecurity>
  <Lines>396</Lines>
  <Paragraphs>157</Paragraphs>
  <ScaleCrop>false</ScaleCrop>
  <Company/>
  <LinksUpToDate>false</LinksUpToDate>
  <CharactersWithSpaces>26899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2026-01-21T06:40:00Z</dcterms:created>
  <dcterms:modified xsi:type="dcterms:W3CDTF">2026-01-21T06:40:00Z</dcterms:modified>
</cp:coreProperties>
</file>