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237B4" w14:textId="77777777" w:rsidR="00FD30AE" w:rsidRDefault="00FD30AE" w:rsidP="00FD30AE">
      <w:pPr>
        <w:spacing w:line="48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SUPPORTING INFORMATION</w:t>
      </w:r>
    </w:p>
    <w:p w14:paraId="6DCFB6B3" w14:textId="77777777" w:rsidR="00FD30AE" w:rsidRDefault="00FD30AE" w:rsidP="00FD30AE">
      <w:pPr>
        <w:spacing w:line="480" w:lineRule="auto"/>
        <w:rPr>
          <w:rFonts w:ascii="Cambria" w:eastAsia="Cambria" w:hAnsi="Cambria" w:cs="Cambria"/>
          <w:b/>
        </w:rPr>
      </w:pPr>
    </w:p>
    <w:p w14:paraId="435B0358" w14:textId="77777777" w:rsidR="00FD30AE" w:rsidRPr="00E77F8F" w:rsidRDefault="00FD30AE" w:rsidP="00FD30AE">
      <w:pPr>
        <w:spacing w:line="48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Increased water availability accelerates C cycling in a dry forest ecosystem</w:t>
      </w:r>
    </w:p>
    <w:p w14:paraId="3BE62688" w14:textId="77777777" w:rsidR="00FD30AE" w:rsidRPr="001F1664" w:rsidRDefault="00FD30AE" w:rsidP="00FD30AE">
      <w:pPr>
        <w:spacing w:line="480" w:lineRule="auto"/>
        <w:rPr>
          <w:rFonts w:ascii="Cambria" w:hAnsi="Cambria"/>
          <w:b/>
          <w:bCs/>
        </w:rPr>
      </w:pPr>
    </w:p>
    <w:p w14:paraId="0760FB16" w14:textId="77777777" w:rsidR="00FD30AE" w:rsidRDefault="00FD30AE" w:rsidP="00FD30AE">
      <w:pPr>
        <w:spacing w:line="480" w:lineRule="auto"/>
        <w:rPr>
          <w:rFonts w:ascii="Cambria" w:hAnsi="Cambria"/>
          <w:lang w:val="en-US"/>
        </w:rPr>
      </w:pPr>
      <w:r w:rsidRPr="00C64FC7">
        <w:rPr>
          <w:rFonts w:ascii="Cambria" w:hAnsi="Cambria"/>
          <w:lang w:val="en-US"/>
        </w:rPr>
        <w:t xml:space="preserve">Luisa </w:t>
      </w:r>
      <w:r>
        <w:rPr>
          <w:rFonts w:ascii="Cambria" w:hAnsi="Cambria"/>
          <w:lang w:val="en-US"/>
        </w:rPr>
        <w:t xml:space="preserve">I. </w:t>
      </w:r>
      <w:r w:rsidRPr="00C64FC7">
        <w:rPr>
          <w:rFonts w:ascii="Cambria" w:hAnsi="Cambria"/>
          <w:lang w:val="en-US"/>
        </w:rPr>
        <w:t>Minich</w:t>
      </w:r>
      <w:r w:rsidRPr="00422749">
        <w:rPr>
          <w:rFonts w:ascii="Cambria" w:hAnsi="Cambria"/>
          <w:lang w:val="en-US"/>
        </w:rPr>
        <w:t>*</w:t>
      </w:r>
      <w:r w:rsidRPr="00C64FC7">
        <w:rPr>
          <w:rFonts w:ascii="Cambria" w:hAnsi="Cambria"/>
          <w:lang w:val="en-US"/>
        </w:rPr>
        <w:t xml:space="preserve">, </w:t>
      </w:r>
      <w:r>
        <w:rPr>
          <w:rFonts w:ascii="Cambria" w:hAnsi="Cambria"/>
          <w:lang w:val="en-US"/>
        </w:rPr>
        <w:t xml:space="preserve">Claudia Guidi, Alois Zürcher, </w:t>
      </w:r>
      <w:r w:rsidRPr="00C64FC7">
        <w:rPr>
          <w:rFonts w:ascii="Cambria" w:hAnsi="Cambria"/>
          <w:lang w:val="en-US"/>
        </w:rPr>
        <w:t xml:space="preserve">Dylan </w:t>
      </w:r>
      <w:proofErr w:type="spellStart"/>
      <w:r w:rsidRPr="00C64FC7">
        <w:rPr>
          <w:rFonts w:ascii="Cambria" w:hAnsi="Cambria"/>
          <w:lang w:val="en-US"/>
        </w:rPr>
        <w:t>Geissbühler</w:t>
      </w:r>
      <w:proofErr w:type="spellEnd"/>
      <w:r w:rsidRPr="00C64FC7">
        <w:rPr>
          <w:rFonts w:ascii="Cambria" w:hAnsi="Cambria"/>
          <w:lang w:val="en-US"/>
        </w:rPr>
        <w:t>, Margaux Moreno Duborgel,</w:t>
      </w:r>
      <w:r w:rsidRPr="00C64FC7">
        <w:rPr>
          <w:rFonts w:ascii="Cambria" w:hAnsi="Cambria"/>
          <w:vertAlign w:val="superscript"/>
          <w:lang w:val="en-US"/>
        </w:rPr>
        <w:t xml:space="preserve"> </w:t>
      </w:r>
      <w:r>
        <w:rPr>
          <w:rFonts w:ascii="Cambria" w:hAnsi="Cambria"/>
          <w:lang w:val="en-US"/>
        </w:rPr>
        <w:t xml:space="preserve">Katrin Di Bella Meusburger, Negar Haghipour, Jonas Gisler, Marcus Schaub, </w:t>
      </w:r>
      <w:r w:rsidRPr="00C64FC7">
        <w:rPr>
          <w:rFonts w:ascii="Cambria" w:hAnsi="Cambria"/>
          <w:lang w:val="en-US"/>
        </w:rPr>
        <w:t xml:space="preserve">Lukas Wacker, Philip Gautschi, Frank Hagedorn </w:t>
      </w:r>
    </w:p>
    <w:p w14:paraId="2E8D4001" w14:textId="77777777" w:rsidR="00FD30AE" w:rsidRDefault="00FD30AE" w:rsidP="00FD30AE">
      <w:pPr>
        <w:spacing w:line="48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* Correspondence author: E-mail: luisa.minich@gmail.com</w:t>
      </w:r>
    </w:p>
    <w:p w14:paraId="7BDD2500" w14:textId="77777777" w:rsidR="00FD30AE" w:rsidRDefault="00FD30AE" w:rsidP="00FD30AE">
      <w:pPr>
        <w:spacing w:line="48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This file includes Table S1 – Table S5, Figure S1 – S4.</w:t>
      </w:r>
    </w:p>
    <w:p w14:paraId="6DE16B81" w14:textId="77777777" w:rsidR="00FD30AE" w:rsidRPr="005D33AC" w:rsidRDefault="00FD30AE" w:rsidP="00FD30AE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br w:type="page"/>
      </w:r>
    </w:p>
    <w:p w14:paraId="7BE63376" w14:textId="66C760A1" w:rsidR="00FD30AE" w:rsidRPr="005D33AC" w:rsidRDefault="00FD30AE" w:rsidP="00FD30AE">
      <w:pPr>
        <w:pStyle w:val="Beschriftung"/>
        <w:keepNext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lastRenderedPageBreak/>
        <w:t>Table S</w:t>
      </w: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2F74AC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 w:rsidRPr="005D33AC">
        <w:rPr>
          <w:rFonts w:ascii="Cambria" w:hAnsi="Cambria"/>
          <w:i w:val="0"/>
          <w:iCs w:val="0"/>
          <w:color w:val="auto"/>
          <w:sz w:val="22"/>
          <w:szCs w:val="22"/>
        </w:rPr>
        <w:t xml:space="preserve">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Monthly mean values from long-term measurements of soil respiration (mg CO</w:t>
      </w:r>
      <w:r w:rsidRPr="002F74AC">
        <w:rPr>
          <w:rFonts w:ascii="Cambria" w:hAnsi="Cambria"/>
          <w:i w:val="0"/>
          <w:iCs w:val="0"/>
          <w:color w:val="auto"/>
          <w:sz w:val="22"/>
          <w:szCs w:val="22"/>
          <w:vertAlign w:val="subscript"/>
        </w:rPr>
        <w:t>2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-C m</w:t>
      </w:r>
      <w:r w:rsidRPr="002F74AC">
        <w:rPr>
          <w:rFonts w:ascii="Cambria" w:hAnsi="Cambria"/>
          <w:i w:val="0"/>
          <w:iCs w:val="0"/>
          <w:color w:val="auto"/>
          <w:sz w:val="22"/>
          <w:szCs w:val="22"/>
          <w:vertAlign w:val="superscript"/>
        </w:rPr>
        <w:t>-2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h</w:t>
      </w:r>
      <w:r w:rsidRPr="002F74AC">
        <w:rPr>
          <w:rFonts w:ascii="Cambria" w:hAnsi="Cambria"/>
          <w:i w:val="0"/>
          <w:iCs w:val="0"/>
          <w:color w:val="auto"/>
          <w:sz w:val="22"/>
          <w:szCs w:val="22"/>
          <w:vertAlign w:val="superscript"/>
        </w:rPr>
        <w:t>-1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), soil moisture (w-% of moist soil), and soil temperature (°C) for the dry control and irrigation treatment, averaged over the period 2012-2024. </w:t>
      </w:r>
    </w:p>
    <w:p w14:paraId="495142F5" w14:textId="77777777" w:rsidR="00FD30AE" w:rsidRDefault="00FD30AE" w:rsidP="00FD30AE">
      <w:pPr>
        <w:spacing w:line="480" w:lineRule="auto"/>
        <w:rPr>
          <w:rFonts w:ascii="Cambria" w:hAnsi="Cambria"/>
          <w:lang w:val="en-US"/>
        </w:rPr>
      </w:pPr>
      <w:r w:rsidRPr="00BC7FCC">
        <w:rPr>
          <w:noProof/>
        </w:rPr>
        <w:drawing>
          <wp:inline distT="0" distB="0" distL="0" distR="0" wp14:anchorId="627B3436" wp14:editId="2B8ED442">
            <wp:extent cx="4653801" cy="2530469"/>
            <wp:effectExtent l="0" t="0" r="0" b="3810"/>
            <wp:docPr id="6769656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45" cy="253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8C0B" w14:textId="7E2594B6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Table S</w:t>
      </w: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3D555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 xml:space="preserve">: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Significance levels (</w:t>
      </w:r>
      <w:r w:rsidRPr="001A0CEC">
        <w:rPr>
          <w:rFonts w:ascii="Cambria" w:hAnsi="Cambria"/>
          <w:color w:val="auto"/>
          <w:sz w:val="22"/>
          <w:szCs w:val="22"/>
        </w:rPr>
        <w:t>p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-values) of ANOVA analyses 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>examining the variance in respiration rates, soil moisture, and soil temperature from long-term measurements across treatments, seasons, and irrigation periods.</w:t>
      </w:r>
    </w:p>
    <w:p w14:paraId="24435013" w14:textId="77777777" w:rsidR="00FD30AE" w:rsidRPr="00FD1636" w:rsidRDefault="00FD30AE" w:rsidP="00FD30AE">
      <w:r w:rsidRPr="001D4D0E">
        <w:rPr>
          <w:noProof/>
        </w:rPr>
        <w:drawing>
          <wp:inline distT="0" distB="0" distL="0" distR="0" wp14:anchorId="2171BD3F" wp14:editId="2375E87D">
            <wp:extent cx="5760720" cy="2480945"/>
            <wp:effectExtent l="0" t="0" r="0" b="0"/>
            <wp:docPr id="13626444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3A6B8" w14:textId="1ED02A02" w:rsidR="00FD30AE" w:rsidRPr="00436944" w:rsidRDefault="00FD30AE" w:rsidP="00FD30AE">
      <w:pPr>
        <w:pStyle w:val="Beschriftung"/>
        <w:keepNext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lastRenderedPageBreak/>
        <w:t>Table S</w:t>
      </w: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E267ED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Model output of Generalized Least Square models to investigate the effect of soil temperature and moisture on soil respiration under dry control and irrigated conditions. </w:t>
      </w:r>
    </w:p>
    <w:p w14:paraId="1AFFB511" w14:textId="77777777" w:rsidR="00FD30AE" w:rsidRDefault="00FD30AE" w:rsidP="00FD30AE">
      <w:pPr>
        <w:spacing w:line="480" w:lineRule="auto"/>
        <w:jc w:val="center"/>
        <w:rPr>
          <w:rFonts w:ascii="Cambria" w:hAnsi="Cambria"/>
          <w:lang w:val="en-US"/>
        </w:rPr>
      </w:pPr>
      <w:r w:rsidRPr="0059658B">
        <w:rPr>
          <w:noProof/>
        </w:rPr>
        <w:drawing>
          <wp:inline distT="0" distB="0" distL="0" distR="0" wp14:anchorId="7D64CBA3" wp14:editId="1EE53051">
            <wp:extent cx="5760720" cy="2353310"/>
            <wp:effectExtent l="0" t="0" r="0" b="8890"/>
            <wp:docPr id="14368677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206F2" w14:textId="5E5577A6" w:rsidR="00FD30AE" w:rsidRPr="001E5205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Table S</w:t>
      </w: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3F0C6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 w:rsidRPr="003F0C62">
        <w:rPr>
          <w:rFonts w:ascii="Cambria" w:hAnsi="Cambria"/>
          <w:i w:val="0"/>
          <w:iCs w:val="0"/>
          <w:color w:val="auto"/>
          <w:sz w:val="22"/>
          <w:szCs w:val="22"/>
        </w:rPr>
        <w:t xml:space="preserve"> Significance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levels (</w:t>
      </w:r>
      <w:r w:rsidRPr="001A0CEC">
        <w:rPr>
          <w:rFonts w:ascii="Cambria" w:hAnsi="Cambria"/>
          <w:color w:val="auto"/>
          <w:sz w:val="22"/>
          <w:szCs w:val="22"/>
        </w:rPr>
        <w:t>p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-values) of ANOVA analyses 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 xml:space="preserve">examining the variance in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SOC stocks, fine root biomass, C mineralization, </w:t>
      </w:r>
      <w:r>
        <w:rPr>
          <w:rFonts w:ascii="Calibri" w:hAnsi="Calibri" w:cs="Calibri"/>
          <w:i w:val="0"/>
          <w:iCs w:val="0"/>
          <w:color w:val="auto"/>
          <w:sz w:val="22"/>
          <w:szCs w:val="22"/>
        </w:rPr>
        <w:t>Δ</w:t>
      </w:r>
      <w:r w:rsidRPr="001E5205">
        <w:rPr>
          <w:rFonts w:ascii="Cambria" w:hAnsi="Cambria"/>
          <w:i w:val="0"/>
          <w:iCs w:val="0"/>
          <w:color w:val="auto"/>
          <w:sz w:val="22"/>
          <w:szCs w:val="22"/>
          <w:vertAlign w:val="superscript"/>
        </w:rPr>
        <w:t>14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C values of SOC, respired CO</w:t>
      </w:r>
      <w:r w:rsidRPr="001E5205">
        <w:rPr>
          <w:rFonts w:ascii="Cambria" w:hAnsi="Cambria"/>
          <w:i w:val="0"/>
          <w:iCs w:val="0"/>
          <w:color w:val="auto"/>
          <w:sz w:val="22"/>
          <w:szCs w:val="22"/>
          <w:vertAlign w:val="subscript"/>
        </w:rPr>
        <w:t>2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, and fine roots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 xml:space="preserve"> across treatments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and soil depths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>.</w:t>
      </w:r>
    </w:p>
    <w:p w14:paraId="3A614D7A" w14:textId="77777777" w:rsidR="00FD30AE" w:rsidRDefault="00FD30AE" w:rsidP="00FD30AE">
      <w:pPr>
        <w:spacing w:line="480" w:lineRule="auto"/>
        <w:jc w:val="center"/>
        <w:rPr>
          <w:rFonts w:ascii="Cambria" w:hAnsi="Cambria"/>
          <w:lang w:val="en-US"/>
        </w:rPr>
      </w:pPr>
      <w:r w:rsidRPr="00214280">
        <w:rPr>
          <w:noProof/>
        </w:rPr>
        <w:drawing>
          <wp:inline distT="0" distB="0" distL="0" distR="0" wp14:anchorId="597B4FE4" wp14:editId="6AB4CE12">
            <wp:extent cx="5760720" cy="1285875"/>
            <wp:effectExtent l="0" t="0" r="0" b="9525"/>
            <wp:docPr id="1965052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619D0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337907E5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4530B309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785127BF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5C6ED587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230281B9" w14:textId="77777777" w:rsidR="00FD30A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</w:pPr>
    </w:p>
    <w:p w14:paraId="32375C57" w14:textId="42906536" w:rsidR="00FD30AE" w:rsidRPr="00F54A3E" w:rsidRDefault="00FD30AE" w:rsidP="00FD30AE">
      <w:pPr>
        <w:pStyle w:val="Beschriftung"/>
        <w:widowControl w:val="0"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F54A3E">
        <w:rPr>
          <w:rFonts w:ascii="Cambria" w:hAnsi="Cambria"/>
          <w:b/>
          <w:bCs/>
          <w:i w:val="0"/>
          <w:iCs w:val="0"/>
          <w:color w:val="auto"/>
          <w:sz w:val="24"/>
          <w:szCs w:val="24"/>
        </w:rPr>
        <w:t>:</w:t>
      </w:r>
      <w:r w:rsidRPr="007F700A">
        <w:rPr>
          <w:rFonts w:ascii="Cambria" w:hAnsi="Cambria"/>
          <w:i w:val="0"/>
          <w:iCs w:val="0"/>
          <w:color w:val="auto"/>
          <w:sz w:val="24"/>
          <w:szCs w:val="24"/>
        </w:rPr>
        <w:t xml:space="preserve"> </w:t>
      </w:r>
      <w:r w:rsidRPr="003F0C62">
        <w:rPr>
          <w:rFonts w:ascii="Cambria" w:hAnsi="Cambria"/>
          <w:i w:val="0"/>
          <w:iCs w:val="0"/>
          <w:color w:val="auto"/>
          <w:sz w:val="22"/>
          <w:szCs w:val="22"/>
        </w:rPr>
        <w:t xml:space="preserve">Significance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levels (</w:t>
      </w:r>
      <w:r w:rsidRPr="001A0CEC">
        <w:rPr>
          <w:rFonts w:ascii="Cambria" w:hAnsi="Cambria"/>
          <w:color w:val="auto"/>
          <w:sz w:val="22"/>
          <w:szCs w:val="22"/>
        </w:rPr>
        <w:t>p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-values) of ANOVA analyses 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 xml:space="preserve">examining the variance in 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SOC stocks, fine root biomass, C mineralization, </w:t>
      </w:r>
      <w:r>
        <w:rPr>
          <w:rFonts w:ascii="Calibri" w:hAnsi="Calibri" w:cs="Calibri"/>
          <w:i w:val="0"/>
          <w:iCs w:val="0"/>
          <w:color w:val="auto"/>
          <w:sz w:val="22"/>
          <w:szCs w:val="22"/>
        </w:rPr>
        <w:t>Δ</w:t>
      </w:r>
      <w:r w:rsidRPr="001E5205">
        <w:rPr>
          <w:rFonts w:ascii="Cambria" w:hAnsi="Cambria"/>
          <w:i w:val="0"/>
          <w:iCs w:val="0"/>
          <w:color w:val="auto"/>
          <w:sz w:val="22"/>
          <w:szCs w:val="22"/>
          <w:vertAlign w:val="superscript"/>
        </w:rPr>
        <w:t>14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>C values of SOC and respired CO</w:t>
      </w:r>
      <w:r w:rsidRPr="001E5205">
        <w:rPr>
          <w:rFonts w:ascii="Cambria" w:hAnsi="Cambria"/>
          <w:i w:val="0"/>
          <w:iCs w:val="0"/>
          <w:color w:val="auto"/>
          <w:sz w:val="22"/>
          <w:szCs w:val="22"/>
          <w:vertAlign w:val="subscript"/>
        </w:rPr>
        <w:t>2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>across treatments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in each soil depth</w:t>
      </w:r>
      <w:r w:rsidRPr="00DB6DD4">
        <w:rPr>
          <w:rFonts w:ascii="Cambria" w:hAnsi="Cambria"/>
          <w:i w:val="0"/>
          <w:iCs w:val="0"/>
          <w:color w:val="auto"/>
          <w:sz w:val="22"/>
          <w:szCs w:val="22"/>
        </w:rPr>
        <w:t>.</w:t>
      </w:r>
    </w:p>
    <w:p w14:paraId="10DE500C" w14:textId="77777777" w:rsidR="00FD30AE" w:rsidRDefault="00FD30AE" w:rsidP="00FD30AE">
      <w:r w:rsidRPr="001D4D0E">
        <w:rPr>
          <w:noProof/>
        </w:rPr>
        <w:drawing>
          <wp:inline distT="0" distB="0" distL="0" distR="0" wp14:anchorId="35526620" wp14:editId="3524AE72">
            <wp:extent cx="3991555" cy="1672789"/>
            <wp:effectExtent l="0" t="0" r="0" b="3810"/>
            <wp:docPr id="17473025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043" cy="167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1990D" w14:textId="77777777" w:rsidR="00FD30AE" w:rsidRDefault="00FD30AE" w:rsidP="00FD30AE"/>
    <w:p w14:paraId="27496682" w14:textId="77777777" w:rsidR="00FD30AE" w:rsidRDefault="00FD30AE" w:rsidP="00FD30AE">
      <w:pPr>
        <w:keepNext/>
      </w:pPr>
      <w:r>
        <w:rPr>
          <w:noProof/>
        </w:rPr>
        <w:lastRenderedPageBreak/>
        <w:drawing>
          <wp:inline distT="0" distB="0" distL="0" distR="0" wp14:anchorId="5B451691" wp14:editId="047F99A3">
            <wp:extent cx="5753100" cy="5076825"/>
            <wp:effectExtent l="0" t="0" r="0" b="9525"/>
            <wp:docPr id="343935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E5A73" w14:textId="4CAEAF84" w:rsidR="00FD30AE" w:rsidRPr="000B7EC3" w:rsidRDefault="00FD30AE" w:rsidP="00FD30AE">
      <w:pPr>
        <w:pStyle w:val="Beschriftung"/>
        <w:spacing w:line="480" w:lineRule="auto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 xml:space="preserve">Figure </w:t>
      </w:r>
      <w:r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S</w:t>
      </w: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B7EC3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 w:rsidRPr="000B7EC3">
        <w:rPr>
          <w:rFonts w:ascii="Cambria" w:hAnsi="Cambria"/>
          <w:i w:val="0"/>
          <w:iCs w:val="0"/>
          <w:color w:val="auto"/>
          <w:sz w:val="22"/>
          <w:szCs w:val="22"/>
        </w:rPr>
        <w:t xml:space="preserve"> Soil moisture (w-% of moist soil; top) and soil temperature (°C; bottom) during measurements of soil respiration rates in dry </w:t>
      </w:r>
      <w:proofErr w:type="spellStart"/>
      <w:r w:rsidRPr="000B7EC3">
        <w:rPr>
          <w:rFonts w:ascii="Cambria" w:hAnsi="Cambria"/>
          <w:i w:val="0"/>
          <w:iCs w:val="0"/>
          <w:color w:val="auto"/>
          <w:sz w:val="22"/>
          <w:szCs w:val="22"/>
        </w:rPr>
        <w:t>dry</w:t>
      </w:r>
      <w:proofErr w:type="spellEnd"/>
      <w:r w:rsidRPr="000B7EC3">
        <w:rPr>
          <w:rFonts w:ascii="Cambria" w:hAnsi="Cambria"/>
          <w:i w:val="0"/>
          <w:iCs w:val="0"/>
          <w:color w:val="auto"/>
          <w:sz w:val="22"/>
          <w:szCs w:val="22"/>
        </w:rPr>
        <w:t xml:space="preserve"> control and irrigation treatment from winter 2012 to summer 2014. </w:t>
      </w:r>
    </w:p>
    <w:p w14:paraId="6410C3B8" w14:textId="77777777" w:rsidR="00FD30AE" w:rsidRDefault="00FD30AE" w:rsidP="00FD30AE">
      <w:pPr>
        <w:keepNext/>
      </w:pPr>
      <w:r>
        <w:rPr>
          <w:noProof/>
        </w:rPr>
        <w:lastRenderedPageBreak/>
        <w:drawing>
          <wp:inline distT="0" distB="0" distL="0" distR="0" wp14:anchorId="2E35B757" wp14:editId="5DC75620">
            <wp:extent cx="5749925" cy="3284220"/>
            <wp:effectExtent l="0" t="0" r="0" b="0"/>
            <wp:docPr id="12883199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150CB" w14:textId="0D3FFC03" w:rsidR="00FD30AE" w:rsidRPr="002215D5" w:rsidRDefault="00FD30AE" w:rsidP="00FD30AE">
      <w:pPr>
        <w:pStyle w:val="Beschriftung"/>
        <w:spacing w:line="480" w:lineRule="auto"/>
        <w:jc w:val="both"/>
        <w:rPr>
          <w:rFonts w:ascii="Cambria" w:hAnsi="Cambria"/>
          <w:i w:val="0"/>
          <w:iCs w:val="0"/>
          <w:sz w:val="22"/>
          <w:szCs w:val="22"/>
        </w:rPr>
      </w:pP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t>Figure S</w:t>
      </w: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fldChar w:fldCharType="begin"/>
      </w: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instrText xml:space="preserve"> SEQ Figure \* ARABIC </w:instrText>
      </w: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sz w:val="22"/>
          <w:szCs w:val="22"/>
        </w:rPr>
        <w:t>2</w:t>
      </w: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fldChar w:fldCharType="end"/>
      </w:r>
      <w:r w:rsidRPr="008D710A">
        <w:rPr>
          <w:rFonts w:ascii="Cambria" w:hAnsi="Cambria"/>
          <w:b/>
          <w:bCs/>
          <w:i w:val="0"/>
          <w:iCs w:val="0"/>
          <w:sz w:val="22"/>
          <w:szCs w:val="22"/>
        </w:rPr>
        <w:t>:</w:t>
      </w:r>
      <w:r w:rsidRPr="008D710A">
        <w:rPr>
          <w:rFonts w:ascii="Cambria" w:hAnsi="Cambria"/>
          <w:i w:val="0"/>
          <w:iCs w:val="0"/>
          <w:sz w:val="22"/>
          <w:szCs w:val="22"/>
        </w:rPr>
        <w:t xml:space="preserve"> Drought effect</w:t>
      </w:r>
      <w:r>
        <w:rPr>
          <w:rFonts w:ascii="Cambria" w:hAnsi="Cambria"/>
          <w:i w:val="0"/>
          <w:iCs w:val="0"/>
          <w:sz w:val="22"/>
          <w:szCs w:val="22"/>
        </w:rPr>
        <w:t xml:space="preserve"> on soil respiration</w:t>
      </w:r>
      <w:r w:rsidRPr="008D710A">
        <w:rPr>
          <w:rFonts w:ascii="Cambria" w:hAnsi="Cambria"/>
          <w:i w:val="0"/>
          <w:iCs w:val="0"/>
          <w:sz w:val="22"/>
          <w:szCs w:val="22"/>
        </w:rPr>
        <w:t xml:space="preserve"> (</w:t>
      </w:r>
      <w:proofErr w:type="spellStart"/>
      <w:r w:rsidRPr="008D710A">
        <w:rPr>
          <w:rFonts w:ascii="Cambria" w:hAnsi="Cambria"/>
          <w:i w:val="0"/>
          <w:iCs w:val="0"/>
          <w:sz w:val="22"/>
          <w:szCs w:val="22"/>
        </w:rPr>
        <w:t>SR</w:t>
      </w:r>
      <w:r w:rsidRPr="00723AF5">
        <w:rPr>
          <w:rFonts w:ascii="Cambria" w:hAnsi="Cambria"/>
          <w:i w:val="0"/>
          <w:iCs w:val="0"/>
          <w:sz w:val="22"/>
          <w:szCs w:val="22"/>
          <w:vertAlign w:val="subscript"/>
        </w:rPr>
        <w:t>dry</w:t>
      </w:r>
      <w:proofErr w:type="spellEnd"/>
      <w:r w:rsidRPr="00723AF5">
        <w:rPr>
          <w:rFonts w:ascii="Cambria" w:hAnsi="Cambria"/>
          <w:i w:val="0"/>
          <w:iCs w:val="0"/>
          <w:sz w:val="22"/>
          <w:szCs w:val="22"/>
          <w:vertAlign w:val="subscript"/>
        </w:rPr>
        <w:t xml:space="preserve"> control</w:t>
      </w:r>
      <w:r w:rsidRPr="008D710A">
        <w:rPr>
          <w:rFonts w:ascii="Cambria" w:hAnsi="Cambria"/>
          <w:i w:val="0"/>
          <w:iCs w:val="0"/>
          <w:sz w:val="22"/>
          <w:szCs w:val="22"/>
        </w:rPr>
        <w:t>/</w:t>
      </w:r>
      <w:proofErr w:type="spellStart"/>
      <w:r w:rsidRPr="008D710A">
        <w:rPr>
          <w:rFonts w:ascii="Cambria" w:hAnsi="Cambria"/>
          <w:i w:val="0"/>
          <w:iCs w:val="0"/>
          <w:sz w:val="22"/>
          <w:szCs w:val="22"/>
        </w:rPr>
        <w:t>SR</w:t>
      </w:r>
      <w:r w:rsidRPr="00723AF5">
        <w:rPr>
          <w:rFonts w:ascii="Cambria" w:hAnsi="Cambria"/>
          <w:i w:val="0"/>
          <w:iCs w:val="0"/>
          <w:sz w:val="22"/>
          <w:szCs w:val="22"/>
          <w:vertAlign w:val="subscript"/>
        </w:rPr>
        <w:t>irrigation</w:t>
      </w:r>
      <w:proofErr w:type="spellEnd"/>
      <w:r w:rsidRPr="008D710A">
        <w:rPr>
          <w:rFonts w:ascii="Cambria" w:hAnsi="Cambria"/>
          <w:i w:val="0"/>
          <w:iCs w:val="0"/>
          <w:sz w:val="22"/>
          <w:szCs w:val="22"/>
        </w:rPr>
        <w:t>) from wi</w:t>
      </w:r>
      <w:r>
        <w:rPr>
          <w:rFonts w:ascii="Cambria" w:hAnsi="Cambria"/>
          <w:i w:val="0"/>
          <w:iCs w:val="0"/>
          <w:sz w:val="22"/>
          <w:szCs w:val="22"/>
        </w:rPr>
        <w:t>nt</w:t>
      </w:r>
      <w:r w:rsidRPr="008D710A">
        <w:rPr>
          <w:rFonts w:ascii="Cambria" w:hAnsi="Cambria"/>
          <w:i w:val="0"/>
          <w:iCs w:val="0"/>
          <w:sz w:val="22"/>
          <w:szCs w:val="22"/>
        </w:rPr>
        <w:t xml:space="preserve">er 2012 to summer 2024. </w:t>
      </w:r>
      <w:r w:rsidRPr="00723AF5">
        <w:rPr>
          <w:rFonts w:ascii="Cambria" w:hAnsi="Cambria"/>
          <w:i w:val="0"/>
          <w:iCs w:val="0"/>
          <w:sz w:val="22"/>
          <w:szCs w:val="22"/>
        </w:rPr>
        <w:t>The red line represents a moving average calculated using a 10-point window (k = 10) to highlight temporal trends.</w:t>
      </w:r>
      <w:r>
        <w:rPr>
          <w:rFonts w:ascii="Cambria" w:hAnsi="Cambria"/>
          <w:i w:val="0"/>
          <w:iCs w:val="0"/>
          <w:sz w:val="22"/>
          <w:szCs w:val="22"/>
        </w:rPr>
        <w:t xml:space="preserve"> </w:t>
      </w:r>
    </w:p>
    <w:p w14:paraId="68F56B9D" w14:textId="77777777" w:rsidR="00FD30AE" w:rsidRDefault="00FD30AE" w:rsidP="00FD30AE"/>
    <w:p w14:paraId="2A2E4738" w14:textId="77777777" w:rsidR="00FD30AE" w:rsidRDefault="00FD30AE" w:rsidP="00FD30AE">
      <w:pPr>
        <w:keepNext/>
      </w:pPr>
      <w:r w:rsidRPr="00A728B1">
        <w:rPr>
          <w:noProof/>
        </w:rPr>
        <w:drawing>
          <wp:inline distT="0" distB="0" distL="0" distR="0" wp14:anchorId="433FFB71" wp14:editId="089DF486">
            <wp:extent cx="3756387" cy="3204854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8CF6B94D-4073-CAEC-2DF5-2E9816206A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8CF6B94D-4073-CAEC-2DF5-2E9816206A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61435" cy="320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EF95F" w14:textId="6C5B3AC1" w:rsidR="00FD30AE" w:rsidRDefault="00FD30AE" w:rsidP="00FD30AE">
      <w:pPr>
        <w:pStyle w:val="Beschriftung"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Figure S</w:t>
      </w: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3B0949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Pr="00B807F5">
        <w:rPr>
          <w:rFonts w:ascii="Cambria" w:hAnsi="Cambria"/>
          <w:i w:val="0"/>
          <w:iCs w:val="0"/>
          <w:color w:val="auto"/>
          <w:sz w:val="22"/>
          <w:szCs w:val="22"/>
        </w:rPr>
        <w:t>Absolute contributions of autotrophic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respiration </w:t>
      </w:r>
      <w:r w:rsidRPr="00B807F5">
        <w:rPr>
          <w:rFonts w:ascii="Cambria" w:hAnsi="Cambria"/>
          <w:i w:val="0"/>
          <w:iCs w:val="0"/>
          <w:color w:val="auto"/>
          <w:sz w:val="22"/>
          <w:szCs w:val="22"/>
        </w:rPr>
        <w:t>and heterotrophic respiration from the organic layer (OL), topsoil, and subsoil (mg CO₂-C m⁻² h</w:t>
      </w:r>
      <w:r w:rsidRPr="00B807F5">
        <w:rPr>
          <w:rFonts w:ascii="Cambria" w:hAnsi="Cambria"/>
          <w:i w:val="0"/>
          <w:iCs w:val="0"/>
          <w:color w:val="auto"/>
          <w:sz w:val="22"/>
          <w:szCs w:val="22"/>
          <w:vertAlign w:val="superscript"/>
        </w:rPr>
        <w:t>-1</w:t>
      </w:r>
      <w:r w:rsidRPr="00B807F5">
        <w:rPr>
          <w:rFonts w:ascii="Cambria" w:hAnsi="Cambria"/>
          <w:i w:val="0"/>
          <w:iCs w:val="0"/>
          <w:color w:val="auto"/>
          <w:sz w:val="22"/>
          <w:szCs w:val="22"/>
        </w:rPr>
        <w:t>) in both treatments and seasons.</w:t>
      </w:r>
      <w:r>
        <w:rPr>
          <w:rFonts w:ascii="Cambria" w:hAnsi="Cambria"/>
          <w:i w:val="0"/>
          <w:iCs w:val="0"/>
          <w:color w:val="auto"/>
          <w:sz w:val="22"/>
          <w:szCs w:val="22"/>
        </w:rPr>
        <w:t xml:space="preserve"> Source contributions are shown for replicates in March. </w:t>
      </w:r>
    </w:p>
    <w:p w14:paraId="58619D08" w14:textId="77777777" w:rsidR="00FD30AE" w:rsidRDefault="00FD30AE" w:rsidP="00FD30AE">
      <w:pPr>
        <w:keepNext/>
      </w:pPr>
      <w:r>
        <w:rPr>
          <w:noProof/>
        </w:rPr>
        <w:lastRenderedPageBreak/>
        <w:drawing>
          <wp:inline distT="0" distB="0" distL="0" distR="0" wp14:anchorId="2EBA5D52" wp14:editId="3E9AE5CF">
            <wp:extent cx="4250216" cy="3281362"/>
            <wp:effectExtent l="0" t="0" r="0" b="0"/>
            <wp:docPr id="30687566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875666" name="Grafik 30687566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5444" cy="328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22ED9" w14:textId="48D82959" w:rsidR="00FD30AE" w:rsidRPr="00F22EB2" w:rsidRDefault="00FD30AE" w:rsidP="00FD30AE">
      <w:pPr>
        <w:pStyle w:val="Beschriftung"/>
        <w:spacing w:line="480" w:lineRule="auto"/>
        <w:jc w:val="both"/>
        <w:rPr>
          <w:rFonts w:ascii="Cambria" w:hAnsi="Cambria"/>
          <w:i w:val="0"/>
          <w:iCs w:val="0"/>
          <w:color w:val="auto"/>
          <w:sz w:val="22"/>
          <w:szCs w:val="22"/>
        </w:rPr>
      </w:pP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 xml:space="preserve">Figure </w:t>
      </w:r>
      <w:r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S</w:t>
      </w: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F40B1A">
        <w:rPr>
          <w:rFonts w:ascii="Cambria" w:hAnsi="Cambria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F22EB2">
        <w:rPr>
          <w:rFonts w:ascii="Cambria" w:hAnsi="Cambria"/>
          <w:b/>
          <w:bCs/>
          <w:i w:val="0"/>
          <w:iCs w:val="0"/>
          <w:color w:val="auto"/>
          <w:sz w:val="22"/>
          <w:szCs w:val="22"/>
        </w:rPr>
        <w:t>:</w:t>
      </w:r>
      <w:r w:rsidRPr="00F22EB2">
        <w:rPr>
          <w:rFonts w:ascii="Cambria" w:hAnsi="Cambria"/>
          <w:i w:val="0"/>
          <w:iCs w:val="0"/>
          <w:color w:val="auto"/>
          <w:sz w:val="22"/>
          <w:szCs w:val="22"/>
        </w:rPr>
        <w:t xml:space="preserve"> </w:t>
      </w:r>
      <w:r w:rsidRPr="00F22EB2">
        <w:rPr>
          <w:rFonts w:ascii="Cambria" w:hAnsi="Cambria" w:cstheme="minorHAnsi"/>
          <w:i w:val="0"/>
          <w:iCs w:val="0"/>
          <w:color w:val="auto"/>
          <w:sz w:val="22"/>
          <w:szCs w:val="22"/>
        </w:rPr>
        <w:t>Δ¹⁴CO₂ values (‰) of in situ soil respiration, its autotrophic component and heterotrophic respiration across different soil depth layers used for source partitioning. Heterotrophic Δ¹⁴CO₂ was measured upon incubation of soil sampled in August. Black dashed lines represent atmospheric Δ¹⁴CO₂ levels at the time of sampling.</w:t>
      </w:r>
    </w:p>
    <w:p w14:paraId="215C06BD" w14:textId="77777777" w:rsidR="00FD30AE" w:rsidRDefault="00FD30AE" w:rsidP="00FD30AE"/>
    <w:p w14:paraId="49CEAC31" w14:textId="77777777" w:rsidR="00AE3AE7" w:rsidRDefault="00AE3AE7"/>
    <w:sectPr w:rsidR="00AE3A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0AE"/>
    <w:rsid w:val="00003C3B"/>
    <w:rsid w:val="00727267"/>
    <w:rsid w:val="007E3D50"/>
    <w:rsid w:val="00AE3AE7"/>
    <w:rsid w:val="00C17F4D"/>
    <w:rsid w:val="00F40B1A"/>
    <w:rsid w:val="00FD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341293"/>
  <w15:chartTrackingRefBased/>
  <w15:docId w15:val="{7ABED50F-66E4-491E-AA99-683EA0336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30AE"/>
    <w:pPr>
      <w:spacing w:line="259" w:lineRule="auto"/>
    </w:pPr>
    <w:rPr>
      <w:sz w:val="22"/>
      <w:szCs w:val="22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D30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30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30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30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30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30A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30A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30A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30A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30A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30A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30AE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30AE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30AE"/>
    <w:rPr>
      <w:rFonts w:eastAsiaTheme="majorEastAsia" w:cstheme="majorBidi"/>
      <w:color w:val="0F4761" w:themeColor="accent1" w:themeShade="B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30A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30AE"/>
    <w:rPr>
      <w:rFonts w:eastAsiaTheme="majorEastAsia" w:cstheme="majorBidi"/>
      <w:color w:val="595959" w:themeColor="text1" w:themeTint="A6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30A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30AE"/>
    <w:rPr>
      <w:rFonts w:eastAsiaTheme="majorEastAsia" w:cstheme="majorBidi"/>
      <w:color w:val="272727" w:themeColor="text1" w:themeTint="D8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FD30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D30A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D30A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D30A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FD30A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FD30AE"/>
    <w:rPr>
      <w:i/>
      <w:iCs/>
      <w:color w:val="404040" w:themeColor="text1" w:themeTint="BF"/>
      <w:lang w:val="en-GB"/>
    </w:rPr>
  </w:style>
  <w:style w:type="paragraph" w:styleId="Listenabsatz">
    <w:name w:val="List Paragraph"/>
    <w:basedOn w:val="Standard"/>
    <w:uiPriority w:val="34"/>
    <w:qFormat/>
    <w:rsid w:val="00FD30AE"/>
    <w:pPr>
      <w:spacing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FD30A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30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30AE"/>
    <w:rPr>
      <w:i/>
      <w:iCs/>
      <w:color w:val="0F4761" w:themeColor="accent1" w:themeShade="BF"/>
      <w:lang w:val="en-GB"/>
    </w:rPr>
  </w:style>
  <w:style w:type="character" w:styleId="IntensiverVerweis">
    <w:name w:val="Intense Reference"/>
    <w:basedOn w:val="Absatz-Standardschriftart"/>
    <w:uiPriority w:val="32"/>
    <w:qFormat/>
    <w:rsid w:val="00FD30AE"/>
    <w:rPr>
      <w:b/>
      <w:bCs/>
      <w:smallCaps/>
      <w:color w:val="0F4761" w:themeColor="accent1" w:themeShade="BF"/>
      <w:spacing w:val="5"/>
    </w:rPr>
  </w:style>
  <w:style w:type="paragraph" w:styleId="Beschriftung">
    <w:name w:val="caption"/>
    <w:basedOn w:val="Standard"/>
    <w:next w:val="Standard"/>
    <w:uiPriority w:val="35"/>
    <w:unhideWhenUsed/>
    <w:qFormat/>
    <w:rsid w:val="00FD30AE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Isabell Minich</dc:creator>
  <cp:keywords/>
  <dc:description/>
  <cp:lastModifiedBy>Luisa Isabell Minich</cp:lastModifiedBy>
  <cp:revision>2</cp:revision>
  <dcterms:created xsi:type="dcterms:W3CDTF">2026-01-20T14:19:00Z</dcterms:created>
  <dcterms:modified xsi:type="dcterms:W3CDTF">2026-01-20T14:28:00Z</dcterms:modified>
</cp:coreProperties>
</file>