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Times New Roman" w:hAnsi="Times New Roman"/>
          <w:b/>
          <w:i w:val="0"/>
          <w:sz w:val="24"/>
        </w:rPr>
        <w:t>Supplementary Table S1</w:t>
      </w:r>
    </w:p>
    <w:p>
      <w:pPr>
        <w:spacing w:after="200"/>
      </w:pPr>
      <w:r>
        <w:rPr>
          <w:rFonts w:ascii="Times New Roman" w:hAnsi="Times New Roman"/>
          <w:b w:val="0"/>
          <w:i/>
          <w:sz w:val="24"/>
        </w:rPr>
        <w:t>Single-Facet Versus Full-Model Standardized Coefficients (β) for Mindfulness Facets</w:t>
        <w:br/>
        <w:t>Predicting Burnout, Fatigue, and Well-Being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6" w:space="0" w:color="000000"/>
          <w:bottom w:val="single" w:sz="6" w:space="0" w:color="000000"/>
          <w:left w:val="nil"/>
          <w:right w:val="nil"/>
          <w:insideV w:val="nil"/>
          <w:insideH w:val="nil"/>
        </w:tblBorders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/>
                <w:i w:val="0"/>
                <w:sz w:val="24"/>
              </w:rPr>
              <w:t>Outcome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/>
                <w:i w:val="0"/>
                <w:sz w:val="24"/>
              </w:rPr>
              <w:t>Facet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/>
                <w:i w:val="0"/>
                <w:sz w:val="24"/>
              </w:rPr>
              <w:t>β (Single-</w:t>
              <w:br/>
              <w:t>facet)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/>
                <w:i w:val="0"/>
                <w:sz w:val="24"/>
              </w:rPr>
              <w:t>p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/>
                <w:i w:val="0"/>
                <w:sz w:val="24"/>
              </w:rPr>
              <w:t>β (Full</w:t>
              <w:br/>
              <w:t>model)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/>
                <w:i w:val="0"/>
                <w:sz w:val="24"/>
              </w:rPr>
              <w:t>Δβ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Burnout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Observing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.073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.284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.111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.038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Burnout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Describing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-.138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.044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-.013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.125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Burnout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Acting with</w:t>
              <w:br/>
              <w:t>Awareness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-.351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&lt; .001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-.301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.050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Burnout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Non-</w:t>
              <w:br/>
              <w:t>judging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-.371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&lt; .001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-.251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.120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Burnout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Non-</w:t>
              <w:br/>
              <w:t>reactivity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-.190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.005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-.115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.075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Fatigue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Observing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.076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.261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.084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.008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Fatigue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Describing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-.057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.409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.029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.086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Fatigue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Acting with</w:t>
              <w:br/>
              <w:t>Awareness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-.230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&lt; .001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-.196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.034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Fatigue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Non-</w:t>
              <w:br/>
              <w:t>judging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-.314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&lt; .001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-.239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.075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Fatigue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Non-</w:t>
              <w:br/>
              <w:t>reactivity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-.140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.039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-.072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.068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Well-being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Observing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-.047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.498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-.050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-.003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Well-being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Describing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.016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.816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-.081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-.097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Well-being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Acting with</w:t>
              <w:br/>
              <w:t>Awareness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.185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.007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.154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-.031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Well-being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Non-</w:t>
              <w:br/>
              <w:t>judging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.373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&lt; .001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.274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-.099</w:t>
            </w:r>
          </w:p>
        </w:tc>
      </w:tr>
      <w:tr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Well-being</w:t>
            </w:r>
          </w:p>
        </w:tc>
        <w:tc>
          <w:tcPr>
            <w:tcW w:type="dxa" w:w="1440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Non-</w:t>
              <w:br/>
              <w:t>reactivity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.279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&lt; .001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.203</w:t>
            </w:r>
          </w:p>
        </w:tc>
        <w:tc>
          <w:tcPr>
            <w:tcW w:type="dxa" w:w="1440"/>
          </w:tcPr>
          <w:p>
            <w:pPr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-.076</w:t>
            </w:r>
          </w:p>
        </w:tc>
      </w:tr>
    </w:tbl>
    <w:p>
      <w:pPr>
        <w:spacing w:before="120" w:after="0"/>
      </w:pPr>
    </w:p>
    <w:p>
      <w:pPr>
        <w:keepNext w:val="0"/>
        <w:keepLines w:val="0"/>
        <w:spacing w:before="0" w:after="0"/>
      </w:pPr>
      <w:r>
        <w:rPr>
          <w:rFonts w:ascii="Times New Roman" w:hAnsi="Times New Roman"/>
          <w:b w:val="0"/>
          <w:i/>
          <w:sz w:val="20"/>
        </w:rPr>
        <w:t xml:space="preserve">Note. </w:t>
      </w:r>
      <w:r>
        <w:rPr>
          <w:rFonts w:ascii="Times New Roman" w:hAnsi="Times New Roman"/>
          <w:b w:val="0"/>
          <w:i w:val="0"/>
          <w:sz w:val="20"/>
        </w:rPr>
        <w:t>β values are standardized coefficients. Single-facet models include one mindfulness facet plus covariates; the full model includes all five facets simultaneously (same covariates). Δβ = β_full − β_single. Covariates were age, sex, years of ultra-trail experience, and weekly training hours.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