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4B5" w:rsidRPr="00B171D5" w:rsidRDefault="00EF1612" w:rsidP="00B171D5">
      <w:pPr>
        <w:spacing w:line="480" w:lineRule="auto"/>
        <w:rPr>
          <w:rFonts w:ascii="Arial" w:hAnsi="Arial" w:cs="Arial"/>
          <w:b/>
          <w:sz w:val="22"/>
          <w:szCs w:val="22"/>
          <w:lang w:val="en-US"/>
        </w:rPr>
      </w:pPr>
      <w:r w:rsidRPr="00B171D5">
        <w:rPr>
          <w:rFonts w:ascii="Arial" w:hAnsi="Arial" w:cs="Arial"/>
          <w:b/>
          <w:sz w:val="22"/>
          <w:szCs w:val="22"/>
          <w:lang w:val="en-US"/>
        </w:rPr>
        <w:t>Supplementary Figures legends</w:t>
      </w:r>
    </w:p>
    <w:p w:rsidR="00EF1612" w:rsidRPr="00B171D5" w:rsidRDefault="00EF1612" w:rsidP="00B171D5">
      <w:pPr>
        <w:spacing w:line="480" w:lineRule="auto"/>
        <w:rPr>
          <w:rFonts w:ascii="Arial" w:hAnsi="Arial" w:cs="Arial"/>
          <w:sz w:val="22"/>
          <w:szCs w:val="22"/>
          <w:lang w:val="en-US"/>
        </w:rPr>
      </w:pPr>
    </w:p>
    <w:p w:rsidR="00EF1612" w:rsidRPr="00B171D5" w:rsidRDefault="00EF1612" w:rsidP="00B171D5">
      <w:pPr>
        <w:spacing w:line="480" w:lineRule="auto"/>
        <w:rPr>
          <w:rFonts w:ascii="Times New Roman" w:eastAsia="Times New Roman" w:hAnsi="Times New Roman" w:cs="Times New Roman"/>
          <w:b/>
          <w:sz w:val="22"/>
          <w:szCs w:val="22"/>
          <w:lang w:val="en-US" w:eastAsia="it-IT"/>
        </w:rPr>
      </w:pPr>
      <w:r w:rsidRPr="00B171D5">
        <w:rPr>
          <w:rFonts w:ascii="Arial" w:hAnsi="Arial" w:cs="Arial"/>
          <w:b/>
          <w:sz w:val="22"/>
          <w:szCs w:val="22"/>
          <w:lang w:val="en-US"/>
        </w:rPr>
        <w:t>Supplementary Figure 1. KEGG enrichment analysis of</w:t>
      </w:r>
      <w:r w:rsidR="00B171D5" w:rsidRPr="00B171D5">
        <w:rPr>
          <w:rFonts w:ascii="Arial" w:hAnsi="Arial" w:cs="Arial"/>
          <w:b/>
          <w:sz w:val="22"/>
          <w:szCs w:val="22"/>
          <w:lang w:val="en-US"/>
        </w:rPr>
        <w:t xml:space="preserve"> genes pertaining to the</w:t>
      </w:r>
      <w:r w:rsidRPr="00B171D5">
        <w:rPr>
          <w:rFonts w:ascii="Arial" w:hAnsi="Arial" w:cs="Arial"/>
          <w:b/>
          <w:sz w:val="22"/>
          <w:szCs w:val="22"/>
          <w:lang w:val="en-US"/>
        </w:rPr>
        <w:t xml:space="preserve"> chemokine-mediated signaling pathways in RNA extracted from PBMCs </w:t>
      </w:r>
      <w:r w:rsidRPr="00B171D5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  <w:lang w:val="en-US" w:eastAsia="it-IT"/>
        </w:rPr>
        <w:t xml:space="preserve">collected from two positive patients for SARS-Cov-2 IgM. </w:t>
      </w:r>
      <w:r w:rsidRPr="00B171D5">
        <w:rPr>
          <w:rFonts w:ascii="Arial" w:eastAsia="Times New Roman" w:hAnsi="Arial" w:cs="Arial"/>
          <w:bCs/>
          <w:color w:val="000000"/>
          <w:sz w:val="22"/>
          <w:szCs w:val="22"/>
          <w:shd w:val="clear" w:color="auto" w:fill="FFFFFF"/>
          <w:lang w:val="en-US" w:eastAsia="it-IT"/>
        </w:rPr>
        <w:t xml:space="preserve">Genes coding for </w:t>
      </w:r>
      <w:r w:rsidR="00B171D5" w:rsidRPr="00B171D5">
        <w:rPr>
          <w:rFonts w:ascii="Arial" w:eastAsia="Times New Roman" w:hAnsi="Arial" w:cs="Arial"/>
          <w:bCs/>
          <w:color w:val="000000"/>
          <w:sz w:val="22"/>
          <w:szCs w:val="22"/>
          <w:shd w:val="clear" w:color="auto" w:fill="FFFFFF"/>
          <w:lang w:val="en-US" w:eastAsia="it-IT"/>
        </w:rPr>
        <w:t xml:space="preserve">the star-marked </w:t>
      </w:r>
      <w:r w:rsidRPr="00B171D5">
        <w:rPr>
          <w:rFonts w:ascii="Arial" w:eastAsia="Times New Roman" w:hAnsi="Arial" w:cs="Arial"/>
          <w:bCs/>
          <w:color w:val="000000"/>
          <w:sz w:val="22"/>
          <w:szCs w:val="22"/>
          <w:shd w:val="clear" w:color="auto" w:fill="FFFFFF"/>
          <w:lang w:val="en-US" w:eastAsia="it-IT"/>
        </w:rPr>
        <w:t>elements</w:t>
      </w:r>
      <w:r w:rsidR="00825EF6">
        <w:rPr>
          <w:rFonts w:ascii="Arial" w:eastAsia="Times New Roman" w:hAnsi="Arial" w:cs="Arial"/>
          <w:bCs/>
          <w:color w:val="000000"/>
          <w:sz w:val="22"/>
          <w:szCs w:val="22"/>
          <w:shd w:val="clear" w:color="auto" w:fill="FFFFFF"/>
          <w:lang w:val="en-US" w:eastAsia="it-IT"/>
        </w:rPr>
        <w:t>,</w:t>
      </w:r>
      <w:r w:rsidR="00B171D5" w:rsidRPr="00B171D5">
        <w:rPr>
          <w:rFonts w:ascii="Arial" w:eastAsia="Times New Roman" w:hAnsi="Arial" w:cs="Arial"/>
          <w:bCs/>
          <w:color w:val="000000"/>
          <w:sz w:val="22"/>
          <w:szCs w:val="22"/>
          <w:shd w:val="clear" w:color="auto" w:fill="FFFFFF"/>
          <w:lang w:val="en-US" w:eastAsia="it-IT"/>
        </w:rPr>
        <w:t xml:space="preserve"> implied</w:t>
      </w:r>
      <w:r w:rsidRPr="00B171D5">
        <w:rPr>
          <w:rFonts w:ascii="Arial" w:eastAsia="Times New Roman" w:hAnsi="Arial" w:cs="Arial"/>
          <w:bCs/>
          <w:color w:val="000000"/>
          <w:sz w:val="22"/>
          <w:szCs w:val="22"/>
          <w:shd w:val="clear" w:color="auto" w:fill="FFFFFF"/>
          <w:lang w:val="en-US" w:eastAsia="it-IT"/>
        </w:rPr>
        <w:t xml:space="preserve"> in various </w:t>
      </w:r>
      <w:r w:rsidRPr="00B171D5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it-IT"/>
        </w:rPr>
        <w:t>chemokine-mediated and chemokine-chemokine signaling pathways</w:t>
      </w:r>
      <w:r w:rsidR="00825EF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it-IT"/>
        </w:rPr>
        <w:t>,</w:t>
      </w:r>
      <w:r w:rsidRPr="00B171D5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it-IT"/>
        </w:rPr>
        <w:t xml:space="preserve"> were found overexpressed at the first blood draw and gradually decreased over time (p-value = 0.018).</w:t>
      </w:r>
    </w:p>
    <w:p w:rsidR="00EF1612" w:rsidRPr="00B171D5" w:rsidRDefault="00EF1612" w:rsidP="00B171D5">
      <w:pPr>
        <w:spacing w:line="480" w:lineRule="auto"/>
        <w:rPr>
          <w:rFonts w:ascii="Arial" w:hAnsi="Arial" w:cs="Arial"/>
          <w:sz w:val="22"/>
          <w:szCs w:val="22"/>
          <w:lang w:val="en-US"/>
        </w:rPr>
      </w:pPr>
    </w:p>
    <w:p w:rsidR="00EF1612" w:rsidRPr="00B171D5" w:rsidRDefault="00EF1612" w:rsidP="00B171D5">
      <w:pPr>
        <w:spacing w:line="480" w:lineRule="auto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bookmarkStart w:id="0" w:name="_GoBack"/>
      <w:r w:rsidRPr="00B171D5">
        <w:rPr>
          <w:rFonts w:ascii="Arial" w:hAnsi="Arial" w:cs="Arial"/>
          <w:b/>
          <w:sz w:val="22"/>
          <w:szCs w:val="22"/>
          <w:lang w:val="en-US"/>
        </w:rPr>
        <w:t>Supplementary Figure 2.</w:t>
      </w:r>
      <w:r w:rsidRPr="00B171D5">
        <w:rPr>
          <w:rFonts w:ascii="Arial" w:hAnsi="Arial" w:cs="Arial"/>
          <w:sz w:val="22"/>
          <w:szCs w:val="22"/>
          <w:lang w:val="en-US"/>
        </w:rPr>
        <w:t xml:space="preserve"> </w:t>
      </w:r>
      <w:r w:rsidRPr="00B171D5">
        <w:rPr>
          <w:rFonts w:ascii="Arial" w:eastAsia="Times New Roman" w:hAnsi="Arial" w:cs="Arial"/>
          <w:b/>
          <w:bCs/>
          <w:color w:val="000000"/>
          <w:sz w:val="22"/>
          <w:szCs w:val="22"/>
          <w:lang w:val="en-US" w:eastAsia="it-IT"/>
        </w:rPr>
        <w:t>KEGG enrichment analysis of</w:t>
      </w:r>
      <w:r w:rsidR="00B171D5" w:rsidRPr="00B171D5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genes pertaining to the</w:t>
      </w:r>
      <w:r w:rsidRPr="00B171D5">
        <w:rPr>
          <w:rFonts w:ascii="Arial" w:eastAsia="Times New Roman" w:hAnsi="Arial" w:cs="Arial"/>
          <w:b/>
          <w:bCs/>
          <w:color w:val="000000"/>
          <w:sz w:val="22"/>
          <w:szCs w:val="22"/>
          <w:lang w:val="en-US" w:eastAsia="it-IT"/>
        </w:rPr>
        <w:t xml:space="preserve"> </w:t>
      </w:r>
      <w:r w:rsidRPr="00B171D5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  <w:lang w:val="en-US" w:eastAsia="it-IT"/>
        </w:rPr>
        <w:t>T</w:t>
      </w:r>
      <w:r w:rsidR="002E018E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  <w:lang w:val="en-US" w:eastAsia="it-IT"/>
        </w:rPr>
        <w:t>-</w:t>
      </w:r>
      <w:r w:rsidRPr="00B171D5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  <w:lang w:val="en-US" w:eastAsia="it-IT"/>
        </w:rPr>
        <w:t xml:space="preserve">cell receptor signaling pathway in RNA extracted from PBMCs collected from two positive patients for SARS-Cov-2 IgM. </w:t>
      </w:r>
      <w:r w:rsidRPr="00B171D5">
        <w:rPr>
          <w:rFonts w:ascii="Arial" w:hAnsi="Arial" w:cs="Arial"/>
          <w:color w:val="000000"/>
          <w:sz w:val="22"/>
          <w:szCs w:val="22"/>
          <w:shd w:val="clear" w:color="auto" w:fill="FFFFFF"/>
          <w:lang w:val="en-US"/>
        </w:rPr>
        <w:t>Genes coding for the</w:t>
      </w:r>
      <w:r w:rsidRPr="00B171D5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B171D5">
        <w:rPr>
          <w:rFonts w:ascii="Arial" w:hAnsi="Arial" w:cs="Arial"/>
          <w:color w:val="000000"/>
          <w:sz w:val="22"/>
          <w:szCs w:val="22"/>
          <w:shd w:val="clear" w:color="auto" w:fill="FFFFFF"/>
          <w:lang w:val="en-US"/>
        </w:rPr>
        <w:t>star-marked</w:t>
      </w:r>
      <w:r w:rsidRPr="00B171D5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B171D5">
        <w:rPr>
          <w:rFonts w:ascii="Arial" w:hAnsi="Arial" w:cs="Arial"/>
          <w:color w:val="000000"/>
          <w:sz w:val="22"/>
          <w:szCs w:val="22"/>
          <w:shd w:val="clear" w:color="auto" w:fill="FFFFFF"/>
          <w:lang w:val="en-US"/>
        </w:rPr>
        <w:t>elements</w:t>
      </w:r>
      <w:r w:rsidR="00825EF6">
        <w:rPr>
          <w:rFonts w:ascii="Arial" w:hAnsi="Arial" w:cs="Arial"/>
          <w:color w:val="202122"/>
          <w:sz w:val="22"/>
          <w:szCs w:val="22"/>
          <w:shd w:val="clear" w:color="auto" w:fill="FFFFFF"/>
          <w:lang w:val="en-US"/>
        </w:rPr>
        <w:t xml:space="preserve">, </w:t>
      </w:r>
      <w:r w:rsidR="00B171D5" w:rsidRPr="00B171D5">
        <w:rPr>
          <w:rFonts w:ascii="Arial" w:hAnsi="Arial" w:cs="Arial"/>
          <w:color w:val="202122"/>
          <w:sz w:val="22"/>
          <w:szCs w:val="22"/>
          <w:shd w:val="clear" w:color="auto" w:fill="FFFFFF"/>
          <w:lang w:val="en-US"/>
        </w:rPr>
        <w:t>implied in the T</w:t>
      </w:r>
      <w:r w:rsidR="002E018E">
        <w:rPr>
          <w:rFonts w:ascii="Arial" w:hAnsi="Arial" w:cs="Arial"/>
          <w:color w:val="202122"/>
          <w:sz w:val="22"/>
          <w:szCs w:val="22"/>
          <w:shd w:val="clear" w:color="auto" w:fill="FFFFFF"/>
          <w:lang w:val="en-US"/>
        </w:rPr>
        <w:t>-</w:t>
      </w:r>
      <w:r w:rsidR="00B171D5" w:rsidRPr="00B171D5">
        <w:rPr>
          <w:rFonts w:ascii="Arial" w:hAnsi="Arial" w:cs="Arial"/>
          <w:color w:val="202122"/>
          <w:sz w:val="22"/>
          <w:szCs w:val="22"/>
          <w:shd w:val="clear" w:color="auto" w:fill="FFFFFF"/>
          <w:lang w:val="en-US"/>
        </w:rPr>
        <w:t>cell receptor signaling pathway</w:t>
      </w:r>
      <w:r w:rsidR="00825EF6">
        <w:rPr>
          <w:rFonts w:ascii="Arial" w:hAnsi="Arial" w:cs="Arial"/>
          <w:color w:val="202122"/>
          <w:sz w:val="22"/>
          <w:szCs w:val="22"/>
          <w:shd w:val="clear" w:color="auto" w:fill="FFFFFF"/>
          <w:lang w:val="en-US"/>
        </w:rPr>
        <w:t>,</w:t>
      </w:r>
      <w:r w:rsidRPr="00B171D5">
        <w:rPr>
          <w:rFonts w:ascii="Arial" w:hAnsi="Arial" w:cs="Arial"/>
          <w:color w:val="000000"/>
          <w:sz w:val="22"/>
          <w:szCs w:val="22"/>
          <w:shd w:val="clear" w:color="auto" w:fill="FFFFFF"/>
          <w:lang w:val="en-US"/>
        </w:rPr>
        <w:t xml:space="preserve"> were found to be increasingly upregulated in these patients over time (</w:t>
      </w:r>
      <w:r w:rsidR="00B171D5" w:rsidRPr="00B171D5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p-</w:t>
      </w:r>
      <w:proofErr w:type="spellStart"/>
      <w:r w:rsidR="00B171D5" w:rsidRPr="00B171D5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value</w:t>
      </w:r>
      <w:proofErr w:type="spellEnd"/>
      <w:r w:rsidR="00B171D5" w:rsidRPr="00B171D5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= 0.017</w:t>
      </w:r>
      <w:r w:rsidRPr="00B171D5">
        <w:rPr>
          <w:rFonts w:ascii="Arial" w:hAnsi="Arial" w:cs="Arial"/>
          <w:color w:val="000000"/>
          <w:sz w:val="22"/>
          <w:szCs w:val="22"/>
          <w:lang w:val="en-US"/>
        </w:rPr>
        <w:t>).</w:t>
      </w:r>
    </w:p>
    <w:bookmarkEnd w:id="0"/>
    <w:p w:rsidR="00EF1612" w:rsidRPr="00EF1612" w:rsidRDefault="00EF1612" w:rsidP="00EF1612">
      <w:pPr>
        <w:rPr>
          <w:rFonts w:ascii="Times New Roman" w:eastAsia="Times New Roman" w:hAnsi="Times New Roman" w:cs="Times New Roman"/>
          <w:lang w:eastAsia="it-IT"/>
        </w:rPr>
      </w:pPr>
    </w:p>
    <w:p w:rsidR="00EF1612" w:rsidRPr="00EF1612" w:rsidRDefault="00EF1612" w:rsidP="00EF1612">
      <w:pPr>
        <w:rPr>
          <w:rFonts w:ascii="Times New Roman" w:eastAsia="Times New Roman" w:hAnsi="Times New Roman" w:cs="Times New Roman"/>
          <w:lang w:eastAsia="it-IT"/>
        </w:rPr>
      </w:pPr>
    </w:p>
    <w:p w:rsidR="00EF1612" w:rsidRPr="00EF1612" w:rsidRDefault="00EF1612">
      <w:pPr>
        <w:rPr>
          <w:rFonts w:ascii="Arial" w:hAnsi="Arial" w:cs="Arial"/>
          <w:sz w:val="22"/>
          <w:szCs w:val="22"/>
          <w:lang w:val="en-US"/>
        </w:rPr>
      </w:pPr>
    </w:p>
    <w:sectPr w:rsidR="00EF1612" w:rsidRPr="00EF1612" w:rsidSect="00FD442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3F5" w:rsidRDefault="00E623F5" w:rsidP="00EF1612">
      <w:r>
        <w:separator/>
      </w:r>
    </w:p>
  </w:endnote>
  <w:endnote w:type="continuationSeparator" w:id="0">
    <w:p w:rsidR="00E623F5" w:rsidRDefault="00E623F5" w:rsidP="00EF1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3F5" w:rsidRDefault="00E623F5" w:rsidP="00EF1612">
      <w:r>
        <w:separator/>
      </w:r>
    </w:p>
  </w:footnote>
  <w:footnote w:type="continuationSeparator" w:id="0">
    <w:p w:rsidR="00E623F5" w:rsidRDefault="00E623F5" w:rsidP="00EF1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612"/>
    <w:rsid w:val="00200B33"/>
    <w:rsid w:val="002E018E"/>
    <w:rsid w:val="00486E7D"/>
    <w:rsid w:val="006356BD"/>
    <w:rsid w:val="00825EF6"/>
    <w:rsid w:val="00B171D5"/>
    <w:rsid w:val="00E623F5"/>
    <w:rsid w:val="00EF1612"/>
    <w:rsid w:val="00FD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92D444"/>
  <w15:chartTrackingRefBased/>
  <w15:docId w15:val="{576B9475-927F-CE40-B27D-3A3EDFD43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F161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1612"/>
  </w:style>
  <w:style w:type="paragraph" w:styleId="Pidipagina">
    <w:name w:val="footer"/>
    <w:basedOn w:val="Normale"/>
    <w:link w:val="PidipaginaCarattere"/>
    <w:uiPriority w:val="99"/>
    <w:unhideWhenUsed/>
    <w:rsid w:val="00EF161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1612"/>
  </w:style>
  <w:style w:type="paragraph" w:styleId="NormaleWeb">
    <w:name w:val="Normal (Web)"/>
    <w:basedOn w:val="Normale"/>
    <w:uiPriority w:val="99"/>
    <w:semiHidden/>
    <w:unhideWhenUsed/>
    <w:rsid w:val="00EF161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75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2021-06-16T13:47:00Z</dcterms:created>
  <dcterms:modified xsi:type="dcterms:W3CDTF">2021-06-16T15:07:00Z</dcterms:modified>
</cp:coreProperties>
</file>