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228"/>
        <w:tblOverlap w:val="never"/>
        <w:tblW w:w="90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  <w:gridCol w:w="4770"/>
      </w:tblGrid>
      <w:tr w14:paraId="1FEEC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</w:trPr>
        <w:tc>
          <w:tcPr>
            <w:tcW w:w="4241" w:type="dxa"/>
          </w:tcPr>
          <w:p w14:paraId="3CDA6D82"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2531745</wp:posOffset>
                      </wp:positionH>
                      <wp:positionV relativeFrom="paragraph">
                        <wp:posOffset>63500</wp:posOffset>
                      </wp:positionV>
                      <wp:extent cx="367030" cy="367030"/>
                      <wp:effectExtent l="0" t="0" r="1270" b="127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681730" y="6432550"/>
                                <a:ext cx="367030" cy="367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A12C347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9.35pt;margin-top:5pt;height:28.9pt;width:28.9pt;z-index:251659264;mso-width-relative:page;mso-height-relative:page;" fillcolor="#FFFFFF [3201]" filled="t" stroked="f" coordsize="21600,21600" o:gfxdata="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rajCB9UAAAAJAQAA&#10;DwAAAAAAAAABACAAAAAiAAAAZHJzL2Rvd25yZXYueG1sUEsBAhQAFAAAAAgAh07iQOqacdRVAgAA&#10;mgQAAA4AAAAAAAAAAQAgAAAAJAEAAGRycy9lMm9Eb2MueG1sUEsFBgAAAAAGAAYAWQEAAOsFAAAA&#10;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A12C347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 </w:t>
            </w:r>
            <w:r>
              <w:drawing>
                <wp:inline distT="0" distB="0" distL="0" distR="0">
                  <wp:extent cx="2453005" cy="2453005"/>
                  <wp:effectExtent l="0" t="0" r="4445" b="4445"/>
                  <wp:docPr id="1537130381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130381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5027" cy="2465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0" w:type="dxa"/>
          </w:tcPr>
          <w:p w14:paraId="22A7F1AA">
            <w:r>
              <w:drawing>
                <wp:inline distT="0" distB="0" distL="0" distR="0">
                  <wp:extent cx="2507615" cy="2507615"/>
                  <wp:effectExtent l="0" t="0" r="6985" b="6985"/>
                  <wp:docPr id="36829148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291485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899" cy="2515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C43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9011" w:type="dxa"/>
            <w:gridSpan w:val="2"/>
          </w:tcPr>
          <w:p w14:paraId="2753DFFA">
            <w:pPr>
              <w:rPr>
                <w:rFonts w:hint="eastAsia"/>
              </w:rPr>
            </w:pPr>
            <w:r>
              <w:rPr>
                <w:rFonts w:hint="eastAsia"/>
              </w:rPr>
              <w:t>Supplementary Figure 1A. TCGA Survival analysis of PIK3CA gene mutation in breast cancer patients with database. 1B. Survival analysis of PIKCA gene mutation in breast cancer patients from a multicenter data cohort</w:t>
            </w:r>
          </w:p>
        </w:tc>
      </w:tr>
    </w:tbl>
    <w:p w14:paraId="3C2D73C4">
      <w:pPr>
        <w:tabs>
          <w:tab w:val="left" w:pos="6450"/>
        </w:tabs>
        <w:jc w:val="left"/>
        <w:rPr>
          <w:rFonts w:hint="eastAsia"/>
        </w:rPr>
      </w:pPr>
    </w:p>
    <w:p w14:paraId="54F37FE3">
      <w:pPr>
        <w:tabs>
          <w:tab w:val="left" w:pos="3031"/>
        </w:tabs>
        <w:jc w:val="left"/>
      </w:pPr>
    </w:p>
    <w:p w14:paraId="2B4C64C2">
      <w:pPr>
        <w:tabs>
          <w:tab w:val="left" w:pos="3031"/>
        </w:tabs>
        <w:jc w:val="left"/>
      </w:pPr>
    </w:p>
    <w:p w14:paraId="2E75CB49">
      <w:pPr>
        <w:tabs>
          <w:tab w:val="left" w:pos="3031"/>
        </w:tabs>
        <w:jc w:val="left"/>
      </w:pPr>
    </w:p>
    <w:p w14:paraId="61138039">
      <w:pPr>
        <w:tabs>
          <w:tab w:val="left" w:pos="3031"/>
        </w:tabs>
        <w:jc w:val="left"/>
        <w:rPr>
          <w:rFonts w:hint="eastAsia"/>
        </w:rPr>
      </w:pPr>
      <w:bookmarkStart w:id="1" w:name="_GoBack"/>
      <w:bookmarkEnd w:id="1"/>
    </w:p>
    <w:p w14:paraId="5AB3481D">
      <w:pPr>
        <w:tabs>
          <w:tab w:val="left" w:pos="3031"/>
        </w:tabs>
        <w:jc w:val="left"/>
      </w:pPr>
    </w:p>
    <w:p w14:paraId="4A72525F">
      <w:pPr>
        <w:tabs>
          <w:tab w:val="left" w:pos="3031"/>
        </w:tabs>
        <w:jc w:val="left"/>
      </w:pPr>
    </w:p>
    <w:p w14:paraId="02D4DF1C">
      <w:pPr>
        <w:tabs>
          <w:tab w:val="left" w:pos="3031"/>
        </w:tabs>
        <w:jc w:val="left"/>
      </w:pPr>
    </w:p>
    <w:p w14:paraId="36D8E54A">
      <w:pPr>
        <w:tabs>
          <w:tab w:val="left" w:pos="3031"/>
        </w:tabs>
        <w:jc w:val="left"/>
      </w:pPr>
    </w:p>
    <w:p w14:paraId="111795A3">
      <w:pPr>
        <w:tabs>
          <w:tab w:val="left" w:pos="3031"/>
        </w:tabs>
        <w:jc w:val="left"/>
      </w:pPr>
    </w:p>
    <w:p w14:paraId="7C24FB3C">
      <w:pPr>
        <w:tabs>
          <w:tab w:val="left" w:pos="3031"/>
        </w:tabs>
        <w:jc w:val="left"/>
      </w:pPr>
    </w:p>
    <w:p w14:paraId="3EDA2468">
      <w:pPr>
        <w:tabs>
          <w:tab w:val="left" w:pos="3031"/>
        </w:tabs>
        <w:jc w:val="left"/>
      </w:pPr>
    </w:p>
    <w:p w14:paraId="70E6C43F">
      <w:pPr>
        <w:tabs>
          <w:tab w:val="left" w:pos="3031"/>
        </w:tabs>
        <w:jc w:val="left"/>
      </w:pPr>
    </w:p>
    <w:p w14:paraId="064E9BA0">
      <w:pPr>
        <w:tabs>
          <w:tab w:val="left" w:pos="3031"/>
        </w:tabs>
        <w:jc w:val="left"/>
      </w:pPr>
    </w:p>
    <w:p w14:paraId="0CFA72B6">
      <w:pPr>
        <w:tabs>
          <w:tab w:val="left" w:pos="3031"/>
        </w:tabs>
        <w:jc w:val="left"/>
      </w:pPr>
    </w:p>
    <w:p w14:paraId="0E3B5B13">
      <w:pPr>
        <w:tabs>
          <w:tab w:val="left" w:pos="3031"/>
        </w:tabs>
        <w:jc w:val="left"/>
      </w:pPr>
    </w:p>
    <w:tbl>
      <w:tblPr>
        <w:tblStyle w:val="7"/>
        <w:tblW w:w="96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3"/>
        <w:gridCol w:w="4838"/>
      </w:tblGrid>
      <w:tr w14:paraId="3A235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</w:trPr>
        <w:tc>
          <w:tcPr>
            <w:tcW w:w="4833" w:type="dxa"/>
          </w:tcPr>
          <w:p w14:paraId="029ADBE5">
            <w:pPr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422910" cy="458470"/>
                      <wp:effectExtent l="0" t="0" r="0" b="0"/>
                      <wp:wrapNone/>
                      <wp:docPr id="860848302" name="文本框 860848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53745" y="6362065"/>
                                <a:ext cx="422910" cy="4584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D8229D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1pt;margin-top:0.2pt;height:36.1pt;width:33.3pt;z-index:251660288;mso-width-relative:page;mso-height-relative:page;" filled="f" stroked="f" coordsize="21600,21600" o:gfxdata="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AM3nlXVAAAABAEAAA8AAAAA&#10;AAAAAQAgAAAAIgAAAGRycy9kb3ducmV2LnhtbFBLAQIUABQAAAAIAIdO4kBdpw7LUAIAAIAEAAAO&#10;AAAAAAAAAAEAIAAAACQBAABkcnMvZTJvRG9jLnhtbFBLBQYAAAAABgAGAFkBAADm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0BD8229D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inline distT="0" distB="0" distL="0" distR="0">
                  <wp:extent cx="2159000" cy="2159000"/>
                  <wp:effectExtent l="0" t="0" r="0" b="0"/>
                  <wp:docPr id="73995836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95836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308" cy="2159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7" w:type="dxa"/>
          </w:tcPr>
          <w:p w14:paraId="09F293F8">
            <w:pPr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422910" cy="458470"/>
                      <wp:effectExtent l="0" t="0" r="8890" b="11430"/>
                      <wp:wrapNone/>
                      <wp:docPr id="2015065270" name="文本框 2015065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53745" y="6362065"/>
                                <a:ext cx="422910" cy="4584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B4896B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Arial" w:hAnsi="Arial" w:cs="Arial"/>
                                      <w:sz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1pt;margin-top:0.2pt;height:36.1pt;width:33.3pt;z-index:251661312;mso-width-relative:page;mso-height-relative:page;" fillcolor="#FFFFFF [3201]" filled="t" stroked="f" coordsize="21600,21600" o:gfxdata="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u2CTTNAA&#10;AAAEAQAADwAAAAAAAAABACAAAAAiAAAAZHJzL2Rvd25yZXYueG1sUEsBAhQAFAAAAAgAh07iQNA6&#10;ictgAgAAqwQAAA4AAAAAAAAAAQAgAAAAHwEAAGRycy9lMm9Eb2MueG1sUEsFBgAAAAAGAAYAWQEA&#10;APE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DB4896B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sz w:val="2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inline distT="0" distB="0" distL="0" distR="0">
                  <wp:extent cx="2019300" cy="2019300"/>
                  <wp:effectExtent l="0" t="0" r="0" b="0"/>
                  <wp:docPr id="1015110262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110262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586" cy="2019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D32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</w:trPr>
        <w:tc>
          <w:tcPr>
            <w:tcW w:w="4833" w:type="dxa"/>
          </w:tcPr>
          <w:p w14:paraId="78FE7BB0">
            <w:pPr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1270</wp:posOffset>
                      </wp:positionV>
                      <wp:extent cx="422910" cy="458470"/>
                      <wp:effectExtent l="0" t="0" r="8890" b="11430"/>
                      <wp:wrapNone/>
                      <wp:docPr id="604387055" name="文本框 604387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2910" cy="4584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08CA68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Arial" w:hAnsi="Arial" w:cs="Arial"/>
                                      <w:sz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1pt;margin-top:0.1pt;height:36.1pt;width:33.3pt;z-index:251662336;mso-width-relative:page;mso-height-relative:page;" fillcolor="#FFFFFF [3201]" filled="t" stroked="f" coordsize="21600,21600" o:gfxdata="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5HPD00QAAAAQBAAAP&#10;AAAAAAAAAAEAIAAAACIAAABkcnMvZG93bnJldi54bWxQSwECFAAUAAAACACHTuJAwyd2uFgCAACe&#10;BAAADgAAAAAAAAABACAAAAAgAQAAZHJzL2Uyb0RvYy54bWxQSwUGAAAAAAYABgBZAQAA6g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1208CA68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sz w:val="24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inline distT="0" distB="0" distL="0" distR="0">
                  <wp:extent cx="2082800" cy="2082800"/>
                  <wp:effectExtent l="0" t="0" r="0" b="0"/>
                  <wp:docPr id="519810296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810296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3096" cy="2083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7" w:type="dxa"/>
          </w:tcPr>
          <w:p w14:paraId="55DC1309">
            <w:pPr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1270</wp:posOffset>
                      </wp:positionV>
                      <wp:extent cx="422910" cy="458470"/>
                      <wp:effectExtent l="0" t="0" r="0" b="0"/>
                      <wp:wrapNone/>
                      <wp:docPr id="547666866" name="文本框 547666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53745" y="6362065"/>
                                <a:ext cx="422910" cy="4584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49A70F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Arial" w:hAnsi="Arial" w:cs="Arial"/>
                                      <w:sz w:val="24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1pt;margin-top:0.1pt;height:36.1pt;width:33.3pt;z-index:251663360;mso-width-relative:page;mso-height-relative:page;" fillcolor="#FFFFFF [3212]" filled="t" stroked="f" coordsize="21600,21600" o:gfxdata="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5&#10;HPD00QAAAAQBAAAPAAAAAAAAAAEAIAAAACIAAABkcnMvZG93bnJldi54bWxQSwECFAAUAAAACACH&#10;TuJApCKeyGQCAACpBAAADgAAAAAAAAABACAAAAAgAQAAZHJzL2Uyb0RvYy54bWxQSwUGAAAAAAYA&#10;BgBZAQAA9g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649A70F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sz w:val="24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inline distT="0" distB="0" distL="0" distR="0">
                  <wp:extent cx="2000250" cy="2000250"/>
                  <wp:effectExtent l="0" t="0" r="0" b="0"/>
                  <wp:docPr id="529951719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951719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533" cy="200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591F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671" w:type="dxa"/>
            <w:gridSpan w:val="2"/>
          </w:tcPr>
          <w:p w14:paraId="1CF66654">
            <w:r>
              <w:rPr>
                <w:rFonts w:hint="eastAsia"/>
              </w:rPr>
              <w:t xml:space="preserve">Supplementary Figure 2A.  </w:t>
            </w:r>
            <w:r>
              <w:t xml:space="preserve">Survival analysis of PIK3CA mutant versus wild in patients with clinical stage </w:t>
            </w:r>
            <w:r>
              <w:rPr>
                <w:rFonts w:hint="eastAsia"/>
              </w:rPr>
              <w:t xml:space="preserve">Ⅱ. Figure 2B.  </w:t>
            </w:r>
            <w:r>
              <w:t>Survival analysis of PIK3CA mutant versus wild in patients with clinical stage</w:t>
            </w:r>
            <w:r>
              <w:rPr>
                <w:rFonts w:hint="eastAsia"/>
              </w:rPr>
              <w:t xml:space="preserve"> Ⅲ. 2C. </w:t>
            </w:r>
            <w:r>
              <w:t xml:space="preserve">Survival analysis of PIK3CA mutant versus wild in patients with </w:t>
            </w:r>
            <w:r>
              <w:rPr>
                <w:rFonts w:hint="eastAsia"/>
              </w:rPr>
              <w:t xml:space="preserve">HR+. 2D. </w:t>
            </w:r>
            <w:r>
              <w:t xml:space="preserve">Survival analysis of PIK3CA mutant versus wild in patients with </w:t>
            </w:r>
            <w:r>
              <w:rPr>
                <w:rFonts w:hint="eastAsia"/>
              </w:rPr>
              <w:t>HR-.</w:t>
            </w:r>
          </w:p>
          <w:p w14:paraId="33C05BE4"/>
        </w:tc>
      </w:tr>
    </w:tbl>
    <w:p w14:paraId="20923E16">
      <w:pPr>
        <w:tabs>
          <w:tab w:val="left" w:pos="3031"/>
        </w:tabs>
        <w:jc w:val="left"/>
      </w:pPr>
    </w:p>
    <w:p w14:paraId="20AB2CDE">
      <w:pPr>
        <w:tabs>
          <w:tab w:val="left" w:pos="3031"/>
        </w:tabs>
        <w:jc w:val="left"/>
      </w:pPr>
    </w:p>
    <w:p w14:paraId="27314467">
      <w:pPr>
        <w:tabs>
          <w:tab w:val="left" w:pos="3031"/>
        </w:tabs>
        <w:jc w:val="left"/>
      </w:pPr>
    </w:p>
    <w:p w14:paraId="05977B5D">
      <w:pPr>
        <w:tabs>
          <w:tab w:val="left" w:pos="3031"/>
        </w:tabs>
        <w:jc w:val="left"/>
      </w:pPr>
    </w:p>
    <w:p w14:paraId="65C330E0">
      <w:pPr>
        <w:tabs>
          <w:tab w:val="left" w:pos="3031"/>
        </w:tabs>
        <w:jc w:val="left"/>
      </w:pPr>
    </w:p>
    <w:p w14:paraId="2F95DDE1">
      <w:pPr>
        <w:tabs>
          <w:tab w:val="left" w:pos="3031"/>
        </w:tabs>
        <w:jc w:val="left"/>
      </w:pPr>
    </w:p>
    <w:p w14:paraId="44A15CE4">
      <w:pPr>
        <w:tabs>
          <w:tab w:val="left" w:pos="3031"/>
        </w:tabs>
        <w:jc w:val="left"/>
      </w:pPr>
    </w:p>
    <w:p w14:paraId="1DE8DC5D">
      <w:pPr>
        <w:tabs>
          <w:tab w:val="left" w:pos="3031"/>
        </w:tabs>
        <w:jc w:val="left"/>
      </w:pPr>
    </w:p>
    <w:p w14:paraId="74F42F74">
      <w:pPr>
        <w:tabs>
          <w:tab w:val="left" w:pos="3031"/>
        </w:tabs>
        <w:jc w:val="left"/>
      </w:pPr>
    </w:p>
    <w:tbl>
      <w:tblPr>
        <w:tblStyle w:val="7"/>
        <w:tblpPr w:leftFromText="180" w:rightFromText="180" w:vertAnchor="text" w:horzAnchor="page" w:tblpX="1923" w:tblpY="159"/>
        <w:tblOverlap w:val="never"/>
        <w:tblW w:w="90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  <w:gridCol w:w="4770"/>
      </w:tblGrid>
      <w:tr w14:paraId="6C800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</w:trPr>
        <w:tc>
          <w:tcPr>
            <w:tcW w:w="4241" w:type="dxa"/>
          </w:tcPr>
          <w:p w14:paraId="332A7A5D"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-135890</wp:posOffset>
                      </wp:positionH>
                      <wp:positionV relativeFrom="paragraph">
                        <wp:posOffset>84455</wp:posOffset>
                      </wp:positionV>
                      <wp:extent cx="387985" cy="352425"/>
                      <wp:effectExtent l="0" t="0" r="0" b="0"/>
                      <wp:wrapNone/>
                      <wp:docPr id="29" name="文本框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042670" y="1419860"/>
                                <a:ext cx="387985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552BB4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Arial" w:hAnsi="Arial" w:cs="Arial"/>
                                      <w:sz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0.7pt;margin-top:6.65pt;height:27.75pt;width:30.55pt;z-index:251665408;mso-width-relative:page;mso-height-relative:page;" filled="f" stroked="f" coordsize="21600,21600" o:gfxdata="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4nUBnaAAAACAEAAA8AAAAAAAAA&#10;AQAgAAAAIgAAAGRycy9kb3ducmV2LnhtbFBLAQIUABQAAAAIAIdO4kBAyq+tSAIAAHMEAAAOAAAA&#10;AAAAAAEAIAAAACkBAABkcnMvZTJvRG9jLnhtbFBLBQYAAAAABgAGAFkBAADj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55552BB4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sz w:val="24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inline distT="0" distB="0" distL="0" distR="0">
                  <wp:extent cx="2324100" cy="2324100"/>
                  <wp:effectExtent l="0" t="0" r="0" b="0"/>
                  <wp:docPr id="869937484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937484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434" cy="2324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2531745</wp:posOffset>
                      </wp:positionH>
                      <wp:positionV relativeFrom="paragraph">
                        <wp:posOffset>63500</wp:posOffset>
                      </wp:positionV>
                      <wp:extent cx="367030" cy="367030"/>
                      <wp:effectExtent l="0" t="0" r="1270" b="1270"/>
                      <wp:wrapNone/>
                      <wp:docPr id="19" name="文本框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681730" y="6432550"/>
                                <a:ext cx="367030" cy="3670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868912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9.35pt;margin-top:5pt;height:28.9pt;width:28.9pt;z-index:251664384;mso-width-relative:page;mso-height-relative:page;" fillcolor="#FFFFFF [3201]" filled="t" stroked="f" coordsize="21600,21600" o:gfxdata="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rajCB9UAAAAJAQAA&#10;DwAAAAAAAAABACAAAAAiAAAAZHJzL2Rvd25yZXYueG1sUEsBAhQAFAAAAAgAh07iQDlm9kNVAgAA&#10;nAQAAA4AAAAAAAAAAQAgAAAAJAEAAGRycy9lMm9Eb2MueG1sUEsFBgAAAAAGAAYAWQEAAOsFAAAA&#10;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58868912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770" w:type="dxa"/>
          </w:tcPr>
          <w:p w14:paraId="5E46BC49">
            <w:r>
              <w:drawing>
                <wp:inline distT="0" distB="0" distL="0" distR="0">
                  <wp:extent cx="2305050" cy="2305050"/>
                  <wp:effectExtent l="0" t="0" r="6350" b="6350"/>
                  <wp:docPr id="2018671726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8671726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377" cy="2305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B0E3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9011" w:type="dxa"/>
            <w:gridSpan w:val="2"/>
          </w:tcPr>
          <w:p w14:paraId="4C098884">
            <w:r>
              <w:rPr>
                <w:rFonts w:hint="eastAsia"/>
              </w:rPr>
              <w:t>Supplementary Figure3A. Survival analysis of breast cancer patients with PIKCA mutations when mutation abundance is greater than 10%. 3B. Survival analysis of breast cancer patients with PIKCA mutations when mutation abundance is greater than 15%.Both analyses use OS as a binary endpoint</w:t>
            </w:r>
          </w:p>
        </w:tc>
      </w:tr>
    </w:tbl>
    <w:p w14:paraId="407B106A">
      <w:pPr>
        <w:tabs>
          <w:tab w:val="left" w:pos="3031"/>
        </w:tabs>
        <w:jc w:val="left"/>
      </w:pPr>
    </w:p>
    <w:p w14:paraId="59AFF918">
      <w:pPr>
        <w:tabs>
          <w:tab w:val="left" w:pos="3031"/>
        </w:tabs>
        <w:jc w:val="left"/>
      </w:pPr>
    </w:p>
    <w:p w14:paraId="7EA54381">
      <w:pPr>
        <w:tabs>
          <w:tab w:val="left" w:pos="3031"/>
        </w:tabs>
        <w:jc w:val="left"/>
      </w:pPr>
    </w:p>
    <w:p w14:paraId="321AB48C">
      <w:pPr>
        <w:tabs>
          <w:tab w:val="left" w:pos="3031"/>
        </w:tabs>
        <w:jc w:val="left"/>
      </w:pPr>
    </w:p>
    <w:p w14:paraId="5360B83F">
      <w:pPr>
        <w:tabs>
          <w:tab w:val="left" w:pos="3031"/>
        </w:tabs>
        <w:jc w:val="left"/>
      </w:pPr>
    </w:p>
    <w:p w14:paraId="674573E8">
      <w:pPr>
        <w:tabs>
          <w:tab w:val="left" w:pos="3031"/>
        </w:tabs>
        <w:jc w:val="left"/>
      </w:pPr>
    </w:p>
    <w:p w14:paraId="36513BA6">
      <w:pPr>
        <w:tabs>
          <w:tab w:val="left" w:pos="3031"/>
        </w:tabs>
        <w:jc w:val="left"/>
      </w:pPr>
    </w:p>
    <w:p w14:paraId="337D1057">
      <w:pPr>
        <w:tabs>
          <w:tab w:val="left" w:pos="3031"/>
        </w:tabs>
        <w:jc w:val="left"/>
      </w:pPr>
    </w:p>
    <w:p w14:paraId="7C197B04">
      <w:pPr>
        <w:tabs>
          <w:tab w:val="left" w:pos="3031"/>
        </w:tabs>
        <w:jc w:val="left"/>
      </w:pPr>
    </w:p>
    <w:p w14:paraId="7710789F">
      <w:pPr>
        <w:tabs>
          <w:tab w:val="left" w:pos="3031"/>
        </w:tabs>
        <w:jc w:val="left"/>
      </w:pPr>
    </w:p>
    <w:p w14:paraId="1227F3AE">
      <w:pPr>
        <w:tabs>
          <w:tab w:val="left" w:pos="3031"/>
        </w:tabs>
        <w:jc w:val="left"/>
      </w:pPr>
    </w:p>
    <w:p w14:paraId="287B18E9">
      <w:pPr>
        <w:tabs>
          <w:tab w:val="left" w:pos="3031"/>
        </w:tabs>
        <w:jc w:val="left"/>
      </w:pPr>
    </w:p>
    <w:p w14:paraId="22EF9E3B">
      <w:pPr>
        <w:tabs>
          <w:tab w:val="left" w:pos="3031"/>
        </w:tabs>
        <w:jc w:val="left"/>
      </w:pPr>
    </w:p>
    <w:p w14:paraId="5F6FA7F9">
      <w:pPr>
        <w:tabs>
          <w:tab w:val="left" w:pos="3031"/>
        </w:tabs>
        <w:jc w:val="left"/>
      </w:pPr>
    </w:p>
    <w:p w14:paraId="69200120">
      <w:pPr>
        <w:tabs>
          <w:tab w:val="left" w:pos="3031"/>
        </w:tabs>
        <w:jc w:val="left"/>
        <w:rPr>
          <w:rFonts w:hint="eastAsia"/>
        </w:rPr>
      </w:pPr>
    </w:p>
    <w:p w14:paraId="62F2B6A5">
      <w:pPr>
        <w:tabs>
          <w:tab w:val="left" w:pos="3031"/>
        </w:tabs>
        <w:jc w:val="left"/>
      </w:pPr>
    </w:p>
    <w:p w14:paraId="019F11D7">
      <w:pPr>
        <w:tabs>
          <w:tab w:val="left" w:pos="2431"/>
        </w:tabs>
        <w:jc w:val="left"/>
      </w:pPr>
      <w:r>
        <w:drawing>
          <wp:inline distT="0" distB="0" distL="0" distR="0">
            <wp:extent cx="5334000" cy="3111500"/>
            <wp:effectExtent l="0" t="0" r="0" b="0"/>
            <wp:docPr id="24232292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322929" name="图片 2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9866" cy="311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C0F4A">
      <w:pPr>
        <w:tabs>
          <w:tab w:val="left" w:pos="2431"/>
        </w:tabs>
        <w:jc w:val="left"/>
      </w:pPr>
      <w:r>
        <w:rPr>
          <w:rFonts w:hint="eastAsia"/>
        </w:rPr>
        <w:t xml:space="preserve">Supplementary Figure 4. Forest plot showing OR and 95% CI of OR from the logistic regression model using OS as binary endpoint stratified by PIK3CA status on any exon and hotspot level </w:t>
      </w:r>
    </w:p>
    <w:p w14:paraId="38F09C0B">
      <w:pPr>
        <w:tabs>
          <w:tab w:val="left" w:pos="3031"/>
        </w:tabs>
        <w:jc w:val="left"/>
      </w:pPr>
    </w:p>
    <w:p w14:paraId="2564E3BB">
      <w:pPr>
        <w:tabs>
          <w:tab w:val="left" w:pos="3031"/>
        </w:tabs>
        <w:jc w:val="left"/>
      </w:pPr>
    </w:p>
    <w:p w14:paraId="3B86BA8F">
      <w:pPr>
        <w:tabs>
          <w:tab w:val="left" w:pos="3031"/>
        </w:tabs>
        <w:jc w:val="left"/>
      </w:pPr>
    </w:p>
    <w:p w14:paraId="08066344">
      <w:pPr>
        <w:tabs>
          <w:tab w:val="left" w:pos="3031"/>
        </w:tabs>
        <w:jc w:val="left"/>
      </w:pPr>
    </w:p>
    <w:p w14:paraId="37859A56">
      <w:pPr>
        <w:tabs>
          <w:tab w:val="left" w:pos="3031"/>
        </w:tabs>
        <w:jc w:val="left"/>
      </w:pPr>
    </w:p>
    <w:p w14:paraId="628EB2A6">
      <w:pPr>
        <w:tabs>
          <w:tab w:val="left" w:pos="3031"/>
        </w:tabs>
        <w:jc w:val="left"/>
      </w:pPr>
    </w:p>
    <w:p w14:paraId="1DBC4FC0">
      <w:pPr>
        <w:tabs>
          <w:tab w:val="left" w:pos="3031"/>
        </w:tabs>
        <w:jc w:val="left"/>
      </w:pPr>
    </w:p>
    <w:p w14:paraId="72DBECA2">
      <w:pPr>
        <w:tabs>
          <w:tab w:val="left" w:pos="3031"/>
        </w:tabs>
        <w:jc w:val="left"/>
      </w:pPr>
    </w:p>
    <w:p w14:paraId="1FC14533">
      <w:pPr>
        <w:tabs>
          <w:tab w:val="left" w:pos="3031"/>
        </w:tabs>
        <w:jc w:val="left"/>
      </w:pPr>
    </w:p>
    <w:p w14:paraId="0FFD5F5E">
      <w:pPr>
        <w:tabs>
          <w:tab w:val="left" w:pos="3031"/>
        </w:tabs>
        <w:jc w:val="left"/>
      </w:pPr>
    </w:p>
    <w:p w14:paraId="6B556CF8">
      <w:pPr>
        <w:tabs>
          <w:tab w:val="left" w:pos="3031"/>
        </w:tabs>
        <w:jc w:val="left"/>
      </w:pPr>
    </w:p>
    <w:p w14:paraId="553F32B0">
      <w:pPr>
        <w:tabs>
          <w:tab w:val="left" w:pos="3031"/>
        </w:tabs>
        <w:jc w:val="left"/>
      </w:pPr>
    </w:p>
    <w:p w14:paraId="32345AC4">
      <w:pPr>
        <w:tabs>
          <w:tab w:val="left" w:pos="3031"/>
        </w:tabs>
        <w:jc w:val="left"/>
      </w:pPr>
    </w:p>
    <w:p w14:paraId="710C88D8">
      <w:pPr>
        <w:tabs>
          <w:tab w:val="left" w:pos="3031"/>
        </w:tabs>
        <w:jc w:val="left"/>
      </w:pPr>
    </w:p>
    <w:p w14:paraId="2FEBDC38">
      <w:pPr>
        <w:tabs>
          <w:tab w:val="left" w:pos="3031"/>
        </w:tabs>
        <w:jc w:val="left"/>
      </w:pPr>
    </w:p>
    <w:tbl>
      <w:tblPr>
        <w:tblStyle w:val="9"/>
        <w:tblpPr w:leftFromText="180" w:rightFromText="180" w:vertAnchor="page" w:horzAnchor="page" w:tblpX="1718" w:tblpY="2458"/>
        <w:tblW w:w="9200" w:type="dxa"/>
        <w:tblInd w:w="0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090"/>
        <w:gridCol w:w="3260"/>
        <w:gridCol w:w="3020"/>
      </w:tblGrid>
      <w:tr w14:paraId="2B168A4C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tcBorders>
              <w:bottom w:val="single" w:color="000000" w:themeColor="text1" w:sz="4" w:space="0"/>
              <w:insideH w:val="single" w:sz="4" w:space="0"/>
            </w:tcBorders>
            <w:noWrap/>
          </w:tcPr>
          <w:p w14:paraId="45ED0098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bookmarkStart w:id="0" w:name="_Hlk193097381"/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Characteristics</w:t>
            </w:r>
          </w:p>
        </w:tc>
        <w:tc>
          <w:tcPr>
            <w:tcW w:w="1090" w:type="dxa"/>
            <w:tcBorders>
              <w:bottom w:val="single" w:color="000000" w:themeColor="text1" w:sz="4" w:space="0"/>
              <w:insideH w:val="single" w:sz="4" w:space="0"/>
            </w:tcBorders>
            <w:noWrap/>
          </w:tcPr>
          <w:p w14:paraId="303C9BAA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Total(N)</w:t>
            </w:r>
          </w:p>
        </w:tc>
        <w:tc>
          <w:tcPr>
            <w:tcW w:w="3260" w:type="dxa"/>
            <w:tcBorders>
              <w:bottom w:val="single" w:color="000000" w:themeColor="text1" w:sz="4" w:space="0"/>
              <w:insideH w:val="single" w:sz="4" w:space="0"/>
            </w:tcBorders>
            <w:noWrap/>
          </w:tcPr>
          <w:p w14:paraId="202C976F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 xml:space="preserve">OR(95% CI) </w:t>
            </w:r>
          </w:p>
        </w:tc>
        <w:tc>
          <w:tcPr>
            <w:tcW w:w="3020" w:type="dxa"/>
            <w:tcBorders>
              <w:bottom w:val="single" w:color="000000" w:themeColor="text1" w:sz="4" w:space="0"/>
              <w:insideH w:val="single" w:sz="4" w:space="0"/>
            </w:tcBorders>
            <w:noWrap/>
          </w:tcPr>
          <w:p w14:paraId="69BA4C85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 xml:space="preserve">P value </w:t>
            </w:r>
          </w:p>
        </w:tc>
      </w:tr>
      <w:tr w14:paraId="6129F548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1AC44261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1090" w:type="dxa"/>
            <w:noWrap/>
          </w:tcPr>
          <w:p w14:paraId="763342A0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967</w:t>
            </w:r>
          </w:p>
        </w:tc>
        <w:tc>
          <w:tcPr>
            <w:tcW w:w="3260" w:type="dxa"/>
            <w:noWrap/>
          </w:tcPr>
          <w:p w14:paraId="278FE797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1.011 (1.000 – 1.022)</w:t>
            </w:r>
          </w:p>
        </w:tc>
        <w:tc>
          <w:tcPr>
            <w:tcW w:w="3020" w:type="dxa"/>
            <w:noWrap/>
          </w:tcPr>
          <w:p w14:paraId="56B4623F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0.057</w:t>
            </w:r>
          </w:p>
        </w:tc>
      </w:tr>
      <w:tr w14:paraId="45D10F86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21B3C8AA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ER</w:t>
            </w:r>
          </w:p>
        </w:tc>
        <w:tc>
          <w:tcPr>
            <w:tcW w:w="1090" w:type="dxa"/>
            <w:noWrap/>
          </w:tcPr>
          <w:p w14:paraId="0925DEC1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921</w:t>
            </w:r>
          </w:p>
        </w:tc>
        <w:tc>
          <w:tcPr>
            <w:tcW w:w="3260" w:type="dxa"/>
            <w:noWrap/>
          </w:tcPr>
          <w:p w14:paraId="0CDF400C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0" w:type="dxa"/>
            <w:noWrap/>
          </w:tcPr>
          <w:p w14:paraId="6BA8CD18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7B3E06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004D60A0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Positive</w:t>
            </w:r>
          </w:p>
        </w:tc>
        <w:tc>
          <w:tcPr>
            <w:tcW w:w="1090" w:type="dxa"/>
            <w:noWrap/>
          </w:tcPr>
          <w:p w14:paraId="33807E8B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710</w:t>
            </w:r>
          </w:p>
        </w:tc>
        <w:tc>
          <w:tcPr>
            <w:tcW w:w="3260" w:type="dxa"/>
            <w:noWrap/>
          </w:tcPr>
          <w:p w14:paraId="6383589C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3020" w:type="dxa"/>
            <w:noWrap/>
          </w:tcPr>
          <w:p w14:paraId="40EB5727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</w:p>
        </w:tc>
      </w:tr>
      <w:tr w14:paraId="58877291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56073143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Negative</w:t>
            </w:r>
          </w:p>
        </w:tc>
        <w:tc>
          <w:tcPr>
            <w:tcW w:w="1090" w:type="dxa"/>
            <w:noWrap/>
          </w:tcPr>
          <w:p w14:paraId="6CF9C34F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3260" w:type="dxa"/>
            <w:noWrap/>
          </w:tcPr>
          <w:p w14:paraId="44C6A416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0.620 (0.212 – 1.810)</w:t>
            </w:r>
          </w:p>
        </w:tc>
        <w:tc>
          <w:tcPr>
            <w:tcW w:w="3020" w:type="dxa"/>
            <w:noWrap/>
          </w:tcPr>
          <w:p w14:paraId="1391B989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0.382</w:t>
            </w:r>
          </w:p>
        </w:tc>
      </w:tr>
      <w:tr w14:paraId="57613D6D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5F430E8C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PR</w:t>
            </w:r>
          </w:p>
        </w:tc>
        <w:tc>
          <w:tcPr>
            <w:tcW w:w="1090" w:type="dxa"/>
            <w:noWrap/>
          </w:tcPr>
          <w:p w14:paraId="2A9203F3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919</w:t>
            </w:r>
          </w:p>
        </w:tc>
        <w:tc>
          <w:tcPr>
            <w:tcW w:w="3260" w:type="dxa"/>
            <w:noWrap/>
          </w:tcPr>
          <w:p w14:paraId="3EAE5B1E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0" w:type="dxa"/>
            <w:noWrap/>
          </w:tcPr>
          <w:p w14:paraId="41EA5F92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5BE8F2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487E7330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Positive</w:t>
            </w:r>
          </w:p>
        </w:tc>
        <w:tc>
          <w:tcPr>
            <w:tcW w:w="1090" w:type="dxa"/>
            <w:noWrap/>
          </w:tcPr>
          <w:p w14:paraId="3615C431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615</w:t>
            </w:r>
          </w:p>
        </w:tc>
        <w:tc>
          <w:tcPr>
            <w:tcW w:w="3260" w:type="dxa"/>
            <w:noWrap/>
          </w:tcPr>
          <w:p w14:paraId="7C1457C6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3020" w:type="dxa"/>
            <w:noWrap/>
          </w:tcPr>
          <w:p w14:paraId="33784E2D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</w:p>
        </w:tc>
      </w:tr>
      <w:tr w14:paraId="730C6BFD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46044229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Negative</w:t>
            </w:r>
          </w:p>
        </w:tc>
        <w:tc>
          <w:tcPr>
            <w:tcW w:w="1090" w:type="dxa"/>
            <w:noWrap/>
          </w:tcPr>
          <w:p w14:paraId="2C6B0C37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3260" w:type="dxa"/>
            <w:noWrap/>
          </w:tcPr>
          <w:p w14:paraId="21C07459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0.437 (0.274 – 0.696)</w:t>
            </w:r>
          </w:p>
        </w:tc>
        <w:tc>
          <w:tcPr>
            <w:tcW w:w="3020" w:type="dxa"/>
            <w:noWrap/>
          </w:tcPr>
          <w:p w14:paraId="6F3C300E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&lt; 0.001</w:t>
            </w:r>
          </w:p>
        </w:tc>
      </w:tr>
      <w:tr w14:paraId="1E318660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3E97C01F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HR</w:t>
            </w:r>
          </w:p>
        </w:tc>
        <w:tc>
          <w:tcPr>
            <w:tcW w:w="1090" w:type="dxa"/>
            <w:noWrap/>
          </w:tcPr>
          <w:p w14:paraId="5EB23ECD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920</w:t>
            </w:r>
          </w:p>
        </w:tc>
        <w:tc>
          <w:tcPr>
            <w:tcW w:w="3260" w:type="dxa"/>
            <w:noWrap/>
          </w:tcPr>
          <w:p w14:paraId="77201AA2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0" w:type="dxa"/>
            <w:noWrap/>
          </w:tcPr>
          <w:p w14:paraId="25AAA2BA">
            <w:pPr>
              <w:widowControl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A57962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6CFCCB51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Positive</w:t>
            </w:r>
          </w:p>
        </w:tc>
        <w:tc>
          <w:tcPr>
            <w:tcW w:w="1090" w:type="dxa"/>
            <w:noWrap/>
          </w:tcPr>
          <w:p w14:paraId="3910D657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727</w:t>
            </w:r>
          </w:p>
        </w:tc>
        <w:tc>
          <w:tcPr>
            <w:tcW w:w="3260" w:type="dxa"/>
            <w:noWrap/>
          </w:tcPr>
          <w:p w14:paraId="55FBA172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Reference</w:t>
            </w:r>
          </w:p>
        </w:tc>
        <w:tc>
          <w:tcPr>
            <w:tcW w:w="3020" w:type="dxa"/>
            <w:noWrap/>
          </w:tcPr>
          <w:p w14:paraId="316D6416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</w:p>
        </w:tc>
      </w:tr>
      <w:tr w14:paraId="0CD9120F"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30" w:type="dxa"/>
            <w:noWrap/>
          </w:tcPr>
          <w:p w14:paraId="032E72D5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</w:rPr>
              <w:t>Negative</w:t>
            </w:r>
          </w:p>
        </w:tc>
        <w:tc>
          <w:tcPr>
            <w:tcW w:w="1090" w:type="dxa"/>
            <w:noWrap/>
          </w:tcPr>
          <w:p w14:paraId="27F7FAC5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3260" w:type="dxa"/>
            <w:noWrap/>
          </w:tcPr>
          <w:p w14:paraId="6F5C238B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0.884 (0.260 – 3.010)</w:t>
            </w:r>
          </w:p>
        </w:tc>
        <w:tc>
          <w:tcPr>
            <w:tcW w:w="3020" w:type="dxa"/>
            <w:noWrap/>
          </w:tcPr>
          <w:p w14:paraId="3CCC8362">
            <w:pPr>
              <w:widowControl/>
              <w:spacing w:after="0" w:line="240" w:lineRule="auto"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0.844</w:t>
            </w:r>
          </w:p>
        </w:tc>
      </w:tr>
      <w:bookmarkEnd w:id="0"/>
    </w:tbl>
    <w:p w14:paraId="5FA69B0C">
      <w:pPr>
        <w:widowControl/>
        <w:jc w:val="left"/>
        <w:rPr>
          <w:rFonts w:ascii="Arial" w:hAnsi="Arial" w:cs="Arial"/>
          <w:sz w:val="24"/>
        </w:rPr>
      </w:pPr>
      <w:r>
        <w:rPr>
          <w:rFonts w:hint="eastAsia" w:ascii="Arial" w:hAnsi="Arial" w:cs="Arial"/>
          <w:sz w:val="24"/>
        </w:rPr>
        <w:t xml:space="preserve">Supplementary </w:t>
      </w:r>
      <w:r>
        <w:rPr>
          <w:rFonts w:ascii="Arial" w:hAnsi="Arial" w:cs="Arial"/>
          <w:sz w:val="24"/>
        </w:rPr>
        <w:t xml:space="preserve">Table </w:t>
      </w:r>
      <w:r>
        <w:rPr>
          <w:rFonts w:hint="eastAsia" w:ascii="Arial" w:hAnsi="Arial" w:cs="Arial"/>
          <w:sz w:val="24"/>
        </w:rPr>
        <w:t>1.</w:t>
      </w:r>
      <w:r>
        <w:rPr>
          <w:rFonts w:ascii="Arial" w:hAnsi="Arial" w:cs="Arial"/>
          <w:sz w:val="24"/>
        </w:rPr>
        <w:t xml:space="preserve"> Association analysis of PIK3CA gene mutations in breast cancer patients in the TCGA database</w:t>
      </w:r>
    </w:p>
    <w:p w14:paraId="7B56A460">
      <w:pPr>
        <w:tabs>
          <w:tab w:val="left" w:pos="3031"/>
        </w:tabs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57F05"/>
    <w:rsid w:val="00032E2F"/>
    <w:rsid w:val="000E4521"/>
    <w:rsid w:val="000E4B2D"/>
    <w:rsid w:val="000F1561"/>
    <w:rsid w:val="001036C4"/>
    <w:rsid w:val="001274D7"/>
    <w:rsid w:val="00177B5A"/>
    <w:rsid w:val="001847F2"/>
    <w:rsid w:val="001C2ECD"/>
    <w:rsid w:val="002053A3"/>
    <w:rsid w:val="00213C33"/>
    <w:rsid w:val="00272137"/>
    <w:rsid w:val="00370181"/>
    <w:rsid w:val="004A7165"/>
    <w:rsid w:val="004F094A"/>
    <w:rsid w:val="005046EA"/>
    <w:rsid w:val="005E0F51"/>
    <w:rsid w:val="005F0D4C"/>
    <w:rsid w:val="005F4061"/>
    <w:rsid w:val="005F4F39"/>
    <w:rsid w:val="00632FA8"/>
    <w:rsid w:val="006529D6"/>
    <w:rsid w:val="006743B1"/>
    <w:rsid w:val="00690F5A"/>
    <w:rsid w:val="006B5C7A"/>
    <w:rsid w:val="007166D8"/>
    <w:rsid w:val="0075441B"/>
    <w:rsid w:val="00834F1F"/>
    <w:rsid w:val="008473D5"/>
    <w:rsid w:val="008C43EA"/>
    <w:rsid w:val="008F4DAC"/>
    <w:rsid w:val="00906F86"/>
    <w:rsid w:val="00946E99"/>
    <w:rsid w:val="00976D89"/>
    <w:rsid w:val="00996679"/>
    <w:rsid w:val="009A6EF7"/>
    <w:rsid w:val="009B784B"/>
    <w:rsid w:val="009F14EC"/>
    <w:rsid w:val="00AD1B26"/>
    <w:rsid w:val="00AE4EBF"/>
    <w:rsid w:val="00B8462E"/>
    <w:rsid w:val="00BB7AC6"/>
    <w:rsid w:val="00BD1A0D"/>
    <w:rsid w:val="00BD229C"/>
    <w:rsid w:val="00BF5167"/>
    <w:rsid w:val="00C0592D"/>
    <w:rsid w:val="00C94543"/>
    <w:rsid w:val="00D57FD1"/>
    <w:rsid w:val="00D61571"/>
    <w:rsid w:val="00D749DF"/>
    <w:rsid w:val="00DA19DF"/>
    <w:rsid w:val="00DD0460"/>
    <w:rsid w:val="00E030B7"/>
    <w:rsid w:val="00E27864"/>
    <w:rsid w:val="00E452C2"/>
    <w:rsid w:val="00EC5DF2"/>
    <w:rsid w:val="00F13BD7"/>
    <w:rsid w:val="00F154D4"/>
    <w:rsid w:val="00F7032D"/>
    <w:rsid w:val="00FB6DFE"/>
    <w:rsid w:val="01744769"/>
    <w:rsid w:val="0C5D72B1"/>
    <w:rsid w:val="0FB57FB7"/>
    <w:rsid w:val="17853C1F"/>
    <w:rsid w:val="20D73E72"/>
    <w:rsid w:val="2100551E"/>
    <w:rsid w:val="246B2734"/>
    <w:rsid w:val="24A57F05"/>
    <w:rsid w:val="33C21CDE"/>
    <w:rsid w:val="38C16AF1"/>
    <w:rsid w:val="39E4439A"/>
    <w:rsid w:val="442134D8"/>
    <w:rsid w:val="456C76F2"/>
    <w:rsid w:val="462B07CD"/>
    <w:rsid w:val="4AE345C0"/>
    <w:rsid w:val="4DFA600F"/>
    <w:rsid w:val="52544530"/>
    <w:rsid w:val="53F038D2"/>
    <w:rsid w:val="58267BB2"/>
    <w:rsid w:val="5C9D5E48"/>
    <w:rsid w:val="5CCB7A9F"/>
    <w:rsid w:val="676D7F82"/>
    <w:rsid w:val="747327C9"/>
    <w:rsid w:val="79185331"/>
    <w:rsid w:val="7AE74F8B"/>
    <w:rsid w:val="7B4B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清单表 6 彩色1"/>
    <w:basedOn w:val="6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0">
    <w:name w:val="71e7dc79-1ff7-45e8-997d-0ebda3762b91"/>
    <w:basedOn w:val="2"/>
    <w:next w:val="11"/>
    <w:qFormat/>
    <w:uiPriority w:val="0"/>
    <w:pPr>
      <w:framePr w:hSpace="180" w:wrap="around" w:vAnchor="text" w:hAnchor="margin" w:y="251"/>
      <w:widowControl/>
      <w:adjustRightInd w:val="0"/>
      <w:spacing w:before="0" w:after="0" w:line="288" w:lineRule="auto"/>
      <w:jc w:val="left"/>
    </w:pPr>
    <w:rPr>
      <w:rFonts w:ascii="微软雅黑" w:hAnsi="微软雅黑" w:eastAsia="微软雅黑" w:cs="Calibri"/>
      <w:bCs w:val="0"/>
      <w:color w:val="000000"/>
      <w:kern w:val="0"/>
      <w:sz w:val="28"/>
      <w:szCs w:val="22"/>
    </w:rPr>
  </w:style>
  <w:style w:type="paragraph" w:customStyle="1" w:styleId="11">
    <w:name w:val="acbfdd8b-e11b-4d36-88ff-6049b138f862"/>
    <w:basedOn w:val="3"/>
    <w:qFormat/>
    <w:uiPriority w:val="0"/>
    <w:pPr>
      <w:framePr w:hSpace="180" w:wrap="around" w:vAnchor="text" w:hAnchor="margin" w:y="251"/>
      <w:widowControl/>
      <w:adjustRightInd w:val="0"/>
      <w:spacing w:after="0" w:line="288" w:lineRule="auto"/>
      <w:jc w:val="left"/>
    </w:pPr>
    <w:rPr>
      <w:rFonts w:ascii="微软雅黑" w:hAnsi="微软雅黑" w:eastAsia="微软雅黑" w:cs="Calibri"/>
      <w:bCs/>
      <w:color w:val="000000"/>
      <w:kern w:val="0"/>
      <w:sz w:val="22"/>
      <w:szCs w:val="22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9.tiff"/><Relationship Id="rId13" Type="http://schemas.openxmlformats.org/officeDocument/2006/relationships/image" Target="media/image8.tiff"/><Relationship Id="rId12" Type="http://schemas.openxmlformats.org/officeDocument/2006/relationships/image" Target="media/image7.tiff"/><Relationship Id="rId11" Type="http://schemas.openxmlformats.org/officeDocument/2006/relationships/image" Target="media/image6.tiff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56FBAA-5B17-49A3-B5CA-06E1241D63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826</Words>
  <Characters>3943</Characters>
  <Lines>655</Lines>
  <Paragraphs>346</Paragraphs>
  <TotalTime>1</TotalTime>
  <ScaleCrop>false</ScaleCrop>
  <LinksUpToDate>false</LinksUpToDate>
  <CharactersWithSpaces>4541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2025-04-07T15:55:00Z</dcterms:created>
  <dc:creator>Brown Cat</dc:creator>
  <cp:lastModifiedBy>Brown Cat</cp:lastModifiedBy>
  <cp:lastPrinted>2025-04-29T07:18:00Z</cp:lastPrinted>
  <dcterms:modified xsi:type="dcterms:W3CDTF">2026-01-04T02:39:27Z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eyJoZGlkIjoiYTg2YWRmZGU0MDUxMGY0NWQyMTNhNjJiOTc3NzFiMjIiLCJ1c2VySWQiOiI0NDE3MjA1OTYifQ==</vt:lpwstr>
  </property>
  <property fmtid="{D5CDD505-2E9C-101B-9397-08002B2CF9AE}" pid="4" name="ICV">
    <vt:lpwstr>CC161C8B042A4C2DA71249AD5C19E4C1_12</vt:lpwstr>
  </property>
</Properties>
</file>