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01A" w:rsidRDefault="00E2401A" w:rsidP="00E2401A">
      <w:pPr>
        <w:rPr>
          <w:rFonts w:ascii="Perpetua" w:hAnsi="Perpetua"/>
          <w:b/>
          <w:sz w:val="22"/>
          <w:szCs w:val="22"/>
          <w:lang w:val="en-GB"/>
        </w:rPr>
      </w:pPr>
      <w:r>
        <w:rPr>
          <w:rFonts w:ascii="Perpetua" w:hAnsi="Perpetua"/>
          <w:b/>
          <w:sz w:val="22"/>
          <w:szCs w:val="22"/>
          <w:lang w:val="en-GB"/>
        </w:rPr>
        <w:t>Appendix Tables</w:t>
      </w:r>
    </w:p>
    <w:p w:rsidR="00E2401A" w:rsidRDefault="00E2401A" w:rsidP="00E2401A">
      <w:pPr>
        <w:rPr>
          <w:rFonts w:ascii="Perpetua" w:hAnsi="Perpetua"/>
          <w:b/>
          <w:sz w:val="22"/>
          <w:szCs w:val="22"/>
          <w:lang w:val="en-GB"/>
        </w:rPr>
      </w:pPr>
      <w:r>
        <w:rPr>
          <w:rFonts w:ascii="Perpetua" w:hAnsi="Perpetua"/>
          <w:b/>
          <w:sz w:val="22"/>
          <w:szCs w:val="22"/>
          <w:lang w:val="en-GB"/>
        </w:rPr>
        <w:t xml:space="preserve">Appendix Table 1: </w:t>
      </w:r>
      <w:r>
        <w:rPr>
          <w:rFonts w:ascii="Perpetua" w:hAnsi="Perpetua"/>
          <w:b/>
          <w:lang w:val="en-GB"/>
        </w:rPr>
        <w:t>Items used to construct household wealth status score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48"/>
        <w:gridCol w:w="7110"/>
      </w:tblGrid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b/>
                <w:lang w:val="en-GB"/>
              </w:rPr>
            </w:pPr>
            <w:r>
              <w:rPr>
                <w:rFonts w:ascii="Perpetua" w:hAnsi="Perpetua"/>
                <w:b/>
                <w:lang w:val="en-GB"/>
              </w:rPr>
              <w:t xml:space="preserve">No.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b/>
                <w:lang w:val="en-GB"/>
              </w:rPr>
            </w:pPr>
            <w:r>
              <w:rPr>
                <w:rFonts w:ascii="Perpetua" w:hAnsi="Perpetua"/>
                <w:b/>
                <w:lang w:val="en-GB"/>
              </w:rPr>
              <w:t xml:space="preserve">Variable description 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electricity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working radio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working television (TV)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4.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working DVD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5.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working mobile phone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6.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working landline phone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7.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working iron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8.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 xml:space="preserve">Asset: working refrigerator 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9.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working wall watch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10.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sewing machine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11.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table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12.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sofa coach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13.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cupboard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14.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motorcycle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15.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Asset: car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16.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 xml:space="preserve">Household member with a bank account 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17.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Number of sleeping rooms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18.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drinking water: piped water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19.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drinking water: borehole/ covered well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20.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drinking water: open well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21.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drinking water: spring water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22.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drinking water: river/ dam/pond/lake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23.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Toilet type: flush toilet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24.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Toilet type: pit latrine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25.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Toilet type: no/ no/ another toilet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26.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cooking energy: electricity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27.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cooking energy: kerosene/paraffin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28.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cooking energy: charcoal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29.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cooking energy: firewood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30.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light: electricity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31.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light: solar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32.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 xml:space="preserve">Source of light: kerosene/ paraffin 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33.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light: candle/ firewood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34.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Source of light: torch or another source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35.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Floor material: sand/earth/dung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36.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Floor material: cement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37.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Floor material: other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38.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Wall material: grass/poles/mud wall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39.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Wall material: bamboo with mud wall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40.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Wall material: sundried/ burnt bricks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41.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Wall material: cement blocks</w:t>
            </w:r>
          </w:p>
        </w:tc>
      </w:tr>
      <w:tr w:rsidR="00E2401A" w:rsidTr="00E2401A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42.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rFonts w:ascii="Perpetua" w:hAnsi="Perpetua"/>
                <w:lang w:val="en-GB"/>
              </w:rPr>
            </w:pPr>
            <w:r>
              <w:rPr>
                <w:rFonts w:ascii="Perpetua" w:hAnsi="Perpetua"/>
                <w:lang w:val="en-GB"/>
              </w:rPr>
              <w:t>Wall material: stones with mud</w:t>
            </w:r>
          </w:p>
        </w:tc>
      </w:tr>
    </w:tbl>
    <w:p w:rsidR="00E2401A" w:rsidRDefault="00E2401A" w:rsidP="00E2401A">
      <w:pPr>
        <w:rPr>
          <w:lang w:val="en-GB"/>
        </w:rPr>
      </w:pPr>
    </w:p>
    <w:p w:rsidR="00E2401A" w:rsidRDefault="00E2401A" w:rsidP="00E2401A">
      <w:pPr>
        <w:rPr>
          <w:b/>
          <w:lang w:val="en-GB"/>
        </w:rPr>
      </w:pPr>
      <w:r>
        <w:rPr>
          <w:b/>
          <w:lang w:val="en-GB"/>
        </w:rPr>
        <w:t>Appendix Table 2: Asset ownership and household characteristics for socioeconomic status scores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953"/>
        <w:gridCol w:w="1362"/>
      </w:tblGrid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Variable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 xml:space="preserve">Mean 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Electricity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0.136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Radio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0.643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Television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0.112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Telephone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0.669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Wall watch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0.130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Sofa coach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0.243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Cupboard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0.185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Motorcycle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0.077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Car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0.013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Household features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Piped source of water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0.154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Flush toilet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0.087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Pit latrine toilet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0.854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Charcoal for cooking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0.313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Firewood for cooking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0.659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Kerosene for lighting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0.785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Electricity for lighting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0.129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Sand floor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0.609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Cement floor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0.377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Metal roof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0.585</w:t>
            </w:r>
          </w:p>
        </w:tc>
      </w:tr>
      <w:tr w:rsidR="00E2401A" w:rsidTr="00E2401A"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53"/>
              <w:rPr>
                <w:lang w:val="en-GB"/>
              </w:rPr>
            </w:pPr>
            <w:r>
              <w:rPr>
                <w:lang w:val="en-GB"/>
              </w:rPr>
              <w:t>Mud wall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0.299</w:t>
            </w:r>
          </w:p>
        </w:tc>
      </w:tr>
    </w:tbl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  <w:r>
        <w:rPr>
          <w:b/>
          <w:lang w:val="en-GB"/>
        </w:rPr>
        <w:t xml:space="preserve">Appendix Table 3: Average and median costs of health care access and use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106"/>
        <w:gridCol w:w="992"/>
        <w:gridCol w:w="1418"/>
        <w:gridCol w:w="1701"/>
      </w:tblGrid>
      <w:tr w:rsidR="00E2401A" w:rsidTr="00E2401A">
        <w:trPr>
          <w:trHeight w:val="25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>Mean [SD]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Median [IQR]</w:t>
            </w:r>
          </w:p>
        </w:tc>
      </w:tr>
      <w:tr w:rsidR="00E2401A" w:rsidTr="00E2401A">
        <w:trPr>
          <w:trHeight w:val="273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Time costs (</w:t>
            </w:r>
            <w:proofErr w:type="spellStart"/>
            <w:r>
              <w:rPr>
                <w:b/>
                <w:lang w:val="en-GB"/>
              </w:rPr>
              <w:t>mins</w:t>
            </w:r>
            <w:proofErr w:type="spellEnd"/>
            <w:r>
              <w:rPr>
                <w:b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right"/>
              <w:rPr>
                <w:lang w:val="en-GB"/>
              </w:rPr>
            </w:pPr>
          </w:p>
        </w:tc>
      </w:tr>
      <w:tr w:rsidR="00E2401A" w:rsidTr="00E2401A">
        <w:trPr>
          <w:trHeight w:val="25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309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Travel time for all clients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30.1 [36.9]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20 [10–30]</w:t>
            </w:r>
          </w:p>
        </w:tc>
      </w:tr>
      <w:tr w:rsidR="00E2401A" w:rsidTr="00E2401A">
        <w:trPr>
          <w:trHeight w:val="25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309"/>
              <w:rPr>
                <w:lang w:val="en-GB"/>
              </w:rPr>
            </w:pPr>
            <w:r>
              <w:rPr>
                <w:lang w:val="en-GB"/>
              </w:rPr>
              <w:t>Waiting time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46.7 [55.6]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26.5 [10–60]</w:t>
            </w:r>
          </w:p>
        </w:tc>
      </w:tr>
      <w:tr w:rsidR="00E2401A" w:rsidTr="00E2401A">
        <w:trPr>
          <w:trHeight w:val="273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309"/>
              <w:rPr>
                <w:lang w:val="en-GB"/>
              </w:rPr>
            </w:pPr>
            <w:r>
              <w:rPr>
                <w:lang w:val="en-GB"/>
              </w:rPr>
              <w:t>Consultation time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12.9 [11.2]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10 [5–15]</w:t>
            </w:r>
          </w:p>
        </w:tc>
      </w:tr>
      <w:tr w:rsidR="00E2401A" w:rsidTr="00E2401A">
        <w:trPr>
          <w:trHeight w:val="25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right"/>
              <w:rPr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right"/>
              <w:rPr>
                <w:lang w:val="en-GB"/>
              </w:rPr>
            </w:pPr>
          </w:p>
        </w:tc>
      </w:tr>
      <w:tr w:rsidR="00E2401A" w:rsidTr="00E2401A">
        <w:trPr>
          <w:trHeight w:val="25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b/>
                <w:lang w:val="en-GB"/>
              </w:rPr>
              <w:t>Direct cost (USD)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right"/>
              <w:rPr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right"/>
              <w:rPr>
                <w:lang w:val="en-GB"/>
              </w:rPr>
            </w:pPr>
          </w:p>
        </w:tc>
      </w:tr>
      <w:tr w:rsidR="00E2401A" w:rsidTr="00E2401A">
        <w:trPr>
          <w:trHeight w:val="25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309"/>
              <w:rPr>
                <w:lang w:val="en-GB"/>
              </w:rPr>
            </w:pPr>
            <w:r>
              <w:rPr>
                <w:bCs/>
                <w:lang w:val="en-GB"/>
              </w:rPr>
              <w:t xml:space="preserve">Transport cost for all clients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0.41 [1.2]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 xml:space="preserve">0 </w:t>
            </w:r>
          </w:p>
        </w:tc>
      </w:tr>
      <w:tr w:rsidR="00E2401A" w:rsidTr="00E2401A">
        <w:trPr>
          <w:trHeight w:val="25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309"/>
              <w:rPr>
                <w:lang w:val="en-GB"/>
              </w:rPr>
            </w:pPr>
            <w:r>
              <w:rPr>
                <w:lang w:val="en-GB"/>
              </w:rPr>
              <w:t>Medical cost for all clients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0.23 [0.93]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right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</w:tr>
    </w:tbl>
    <w:p w:rsidR="00E2401A" w:rsidRDefault="00E2401A" w:rsidP="00E2401A">
      <w:pPr>
        <w:rPr>
          <w:bCs/>
          <w:sz w:val="20"/>
          <w:szCs w:val="20"/>
          <w:lang w:val="en-GB" w:eastAsia="nb-NO"/>
        </w:rPr>
      </w:pPr>
      <w:r>
        <w:rPr>
          <w:bCs/>
          <w:sz w:val="20"/>
          <w:szCs w:val="20"/>
          <w:lang w:val="en-GB" w:eastAsia="nb-NO"/>
        </w:rPr>
        <w:t>Notes: SD=standard deviation; IQR= interquartile range [25%–75%]; *** denotes significance at 1%, ** at 5%, and * at 10% level.</w:t>
      </w: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b/>
          <w:lang w:val="en-GB"/>
        </w:rPr>
      </w:pPr>
    </w:p>
    <w:p w:rsidR="00E2401A" w:rsidRDefault="00E2401A" w:rsidP="00E2401A">
      <w:pPr>
        <w:rPr>
          <w:lang w:val="en-GB"/>
        </w:rPr>
      </w:pPr>
    </w:p>
    <w:p w:rsidR="00E2401A" w:rsidRDefault="00E2401A" w:rsidP="00E2401A">
      <w:pPr>
        <w:rPr>
          <w:lang w:val="en-GB"/>
        </w:rPr>
      </w:pPr>
    </w:p>
    <w:p w:rsidR="00E2401A" w:rsidRDefault="00E2401A" w:rsidP="00E2401A">
      <w:pPr>
        <w:rPr>
          <w:b/>
          <w:lang w:val="en-GB"/>
        </w:rPr>
      </w:pPr>
      <w:r>
        <w:rPr>
          <w:b/>
          <w:lang w:val="en-GB"/>
        </w:rPr>
        <w:t>Appendix Table 4: Direct and indirect costs of accessing and utilising health care by socioeconomic status quintiles and place of residence –for public facilities only.</w:t>
      </w:r>
    </w:p>
    <w:tbl>
      <w:tblPr>
        <w:tblStyle w:val="TableGrid"/>
        <w:tblpPr w:leftFromText="180" w:rightFromText="180" w:vertAnchor="text" w:tblpX="-95" w:tblpY="1"/>
        <w:tblOverlap w:val="never"/>
        <w:tblW w:w="12857" w:type="dxa"/>
        <w:tblInd w:w="0" w:type="dxa"/>
        <w:tblLook w:val="0420" w:firstRow="1" w:lastRow="0" w:firstColumn="0" w:lastColumn="0" w:noHBand="0" w:noVBand="1"/>
      </w:tblPr>
      <w:tblGrid>
        <w:gridCol w:w="3595"/>
        <w:gridCol w:w="1170"/>
        <w:gridCol w:w="1080"/>
        <w:gridCol w:w="1243"/>
        <w:gridCol w:w="1253"/>
        <w:gridCol w:w="1711"/>
        <w:gridCol w:w="1535"/>
        <w:gridCol w:w="1270"/>
      </w:tblGrid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4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Socioeconomic status</w:t>
            </w:r>
          </w:p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Equity measures</w:t>
            </w:r>
          </w:p>
        </w:tc>
        <w:tc>
          <w:tcPr>
            <w:tcW w:w="2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Place of residence</w:t>
            </w:r>
          </w:p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Equity measures</w:t>
            </w: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Mean 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Gap</w:t>
            </w:r>
          </w:p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(Poorest -least poor)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Ratio</w:t>
            </w:r>
          </w:p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(Poorest/ least poor)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Concentration Index (CI)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Gap</w:t>
            </w:r>
          </w:p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(Rural - Urban)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Ratio</w:t>
            </w:r>
          </w:p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(Rural/ Urban)</w:t>
            </w: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1153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(1)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(3)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(4)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(5)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(6)</w:t>
            </w: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Time cost (</w:t>
            </w:r>
            <w:proofErr w:type="spellStart"/>
            <w:r>
              <w:rPr>
                <w:b/>
                <w:lang w:val="en-GB"/>
              </w:rPr>
              <w:t>mins</w:t>
            </w:r>
            <w:proofErr w:type="spellEnd"/>
            <w:r>
              <w:rPr>
                <w:b/>
                <w:lang w:val="en-GB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309"/>
              <w:rPr>
                <w:lang w:val="en-GB"/>
              </w:rPr>
            </w:pPr>
            <w:r>
              <w:rPr>
                <w:lang w:val="en-GB"/>
              </w:rPr>
              <w:t>Travel time for all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31.6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 12.7***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–0.085***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  3.5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1.1</w:t>
            </w: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309"/>
              <w:rPr>
                <w:lang w:val="en-GB"/>
              </w:rPr>
            </w:pPr>
            <w:r>
              <w:rPr>
                <w:lang w:val="en-GB"/>
              </w:rPr>
              <w:t>Waiting time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48.3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  16.5***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1.4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 xml:space="preserve">    –0.052*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     14.3**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1.4</w:t>
            </w: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309"/>
              <w:rPr>
                <w:lang w:val="en-GB"/>
              </w:rPr>
            </w:pPr>
            <w:r>
              <w:rPr>
                <w:lang w:val="en-GB"/>
              </w:rPr>
              <w:t>Consultation time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12.9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 xml:space="preserve">   –1.0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 xml:space="preserve">      0.007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   1.2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1.1</w:t>
            </w: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rPr>
                <w:lang w:val="en-GB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Direct cost (USD)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01A" w:rsidRDefault="00E2401A">
            <w:pPr>
              <w:jc w:val="center"/>
              <w:rPr>
                <w:lang w:val="en-GB"/>
              </w:rPr>
            </w:pP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67"/>
              <w:rPr>
                <w:lang w:val="en-GB"/>
              </w:rPr>
            </w:pPr>
            <w:r>
              <w:rPr>
                <w:lang w:val="en-GB"/>
              </w:rPr>
              <w:t>Transport cost for all clients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1063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 –0.36***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   0.257***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 –0.11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0.7</w:t>
            </w:r>
          </w:p>
        </w:tc>
      </w:tr>
      <w:tr w:rsidR="00E2401A" w:rsidTr="00E2401A">
        <w:trPr>
          <w:trHeight w:val="277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ind w:left="167"/>
              <w:rPr>
                <w:lang w:val="en-GB"/>
              </w:rPr>
            </w:pPr>
            <w:r>
              <w:rPr>
                <w:lang w:val="en-GB"/>
              </w:rPr>
              <w:t>Medical cost for all clients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1146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rPr>
                <w:lang w:val="en-GB"/>
              </w:rPr>
            </w:pPr>
            <w:r>
              <w:rPr>
                <w:lang w:val="en-GB"/>
              </w:rPr>
              <w:t xml:space="preserve">  –0.04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0.153**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 –0.04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01A" w:rsidRDefault="00E2401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</w:t>
            </w:r>
          </w:p>
        </w:tc>
      </w:tr>
    </w:tbl>
    <w:p w:rsidR="00E2401A" w:rsidRDefault="00E2401A" w:rsidP="00E2401A">
      <w:pPr>
        <w:rPr>
          <w:b/>
          <w:bCs/>
          <w:sz w:val="20"/>
          <w:szCs w:val="20"/>
          <w:lang w:val="en-GB" w:eastAsia="nb-NO"/>
        </w:rPr>
      </w:pPr>
      <w:r>
        <w:rPr>
          <w:sz w:val="20"/>
          <w:szCs w:val="20"/>
          <w:lang w:val="en-GB"/>
        </w:rPr>
        <w:t xml:space="preserve">Notes: The median travel time overall =20min, while on foot (21.5min), car (20min) and other modes (20min); median travel cost=0 USD; median waiting time = 26.5 min, and consultation time= 10 min; median medical cost= 0 USD; </w:t>
      </w:r>
      <w:r>
        <w:rPr>
          <w:bCs/>
          <w:sz w:val="20"/>
          <w:szCs w:val="20"/>
          <w:lang w:val="en-GB" w:eastAsia="nb-NO"/>
        </w:rPr>
        <w:t>travel time reflects a one-way journal; *** denotes significance at 1%, ** at 5%, and * at 10% level*** denotes significance at 1%, ** at 5%, and * at 10% level</w:t>
      </w:r>
    </w:p>
    <w:p w:rsidR="00E2401A" w:rsidRDefault="00E2401A" w:rsidP="00E2401A">
      <w:pPr>
        <w:rPr>
          <w:lang w:val="en-GB"/>
        </w:rPr>
      </w:pPr>
    </w:p>
    <w:p w:rsidR="00E2401A" w:rsidRDefault="00E2401A" w:rsidP="00E2401A">
      <w:pPr>
        <w:rPr>
          <w:lang w:val="en-GB"/>
        </w:rPr>
      </w:pPr>
    </w:p>
    <w:p w:rsidR="00E2401A" w:rsidRDefault="00E2401A" w:rsidP="00E2401A">
      <w:pPr>
        <w:rPr>
          <w:lang w:val="en-GB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01A"/>
    <w:rsid w:val="00AD1398"/>
    <w:rsid w:val="00E2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DE1566-9D2C-4243-853E-77E127B26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01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401A"/>
    <w:pPr>
      <w:spacing w:after="0" w:line="240" w:lineRule="auto"/>
    </w:pPr>
    <w:rPr>
      <w:rFonts w:eastAsiaTheme="minorEastAsia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7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2021-09-13T11:54:00Z</dcterms:created>
  <dcterms:modified xsi:type="dcterms:W3CDTF">2021-09-13T11:54:00Z</dcterms:modified>
</cp:coreProperties>
</file>