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347" w:rsidRPr="00365A7D" w:rsidRDefault="00662347" w:rsidP="00662347">
      <w:pPr>
        <w:tabs>
          <w:tab w:val="left" w:pos="851"/>
        </w:tabs>
        <w:spacing w:line="480" w:lineRule="auto"/>
        <w:jc w:val="both"/>
        <w:rPr>
          <w:rFonts w:ascii="Arial" w:eastAsiaTheme="minorEastAsia" w:hAnsi="Arial" w:cs="Arial"/>
          <w:color w:val="000000" w:themeColor="text1"/>
          <w:sz w:val="24"/>
          <w:szCs w:val="24"/>
        </w:rPr>
      </w:pPr>
      <w:r>
        <w:rPr>
          <w:rFonts w:ascii="Arial" w:eastAsiaTheme="minorEastAsia" w:hAnsi="Arial" w:cs="Arial"/>
          <w:b/>
        </w:rPr>
        <w:t xml:space="preserve">Table 1; </w:t>
      </w:r>
      <w:r>
        <w:rPr>
          <w:rFonts w:ascii="Arial" w:eastAsiaTheme="minorEastAsia" w:hAnsi="Arial" w:cs="Arial"/>
        </w:rPr>
        <w:t>Sociodemographic/obstetrics characteristics of the study participants</w:t>
      </w:r>
    </w:p>
    <w:tbl>
      <w:tblPr>
        <w:tblW w:w="9795" w:type="dxa"/>
        <w:tblInd w:w="93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9795"/>
      </w:tblGrid>
      <w:tr w:rsidR="00662347" w:rsidTr="002F0BBB">
        <w:trPr>
          <w:trHeight w:val="287"/>
        </w:trPr>
        <w:tc>
          <w:tcPr>
            <w:tcW w:w="9795" w:type="dxa"/>
          </w:tcPr>
          <w:p w:rsidR="0066234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 xml:space="preserve">Factor                           Group </w:t>
            </w:r>
            <w:r w:rsidRPr="00EA0471">
              <w:rPr>
                <w:rFonts w:ascii="Arial" w:eastAsiaTheme="minorEastAsia" w:hAnsi="Arial" w:cs="Arial"/>
                <w:b/>
                <w:color w:val="000000" w:themeColor="text1"/>
              </w:rPr>
              <w:t>1</w:t>
            </w:r>
            <w:r w:rsidRPr="00E95D88">
              <w:rPr>
                <w:rFonts w:ascii="Arial" w:eastAsiaTheme="minorEastAsia" w:hAnsi="Arial" w:cs="Arial"/>
                <w:b/>
                <w:color w:val="000000" w:themeColor="text1"/>
              </w:rPr>
              <w:t>(case)           Group 2(control)</w:t>
            </w:r>
            <w:r>
              <w:rPr>
                <w:rFonts w:ascii="Arial" w:eastAsiaTheme="minorEastAsia" w:hAnsi="Arial" w:cs="Arial"/>
                <w:b/>
              </w:rPr>
              <w:t xml:space="preserve">         X </w:t>
            </w:r>
            <w:r w:rsidRPr="00585C3A">
              <w:rPr>
                <w:rFonts w:ascii="Arial" w:eastAsiaTheme="minorEastAsia" w:hAnsi="Arial" w:cs="Arial"/>
                <w:b/>
                <w:vertAlign w:val="superscript"/>
              </w:rPr>
              <w:t>2</w:t>
            </w:r>
            <w:r>
              <w:rPr>
                <w:rFonts w:ascii="Arial" w:eastAsiaTheme="minorEastAsia" w:hAnsi="Arial" w:cs="Arial"/>
                <w:b/>
              </w:rPr>
              <w:t xml:space="preserve">               p - value</w:t>
            </w:r>
          </w:p>
          <w:p w:rsidR="0066234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 xml:space="preserve">                                            n, (%)                             n, (%)</w:t>
            </w:r>
          </w:p>
        </w:tc>
      </w:tr>
    </w:tbl>
    <w:p w:rsidR="00662347" w:rsidRPr="00351EC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351EC2">
        <w:rPr>
          <w:rFonts w:ascii="Arial" w:eastAsiaTheme="minorEastAsia" w:hAnsi="Arial" w:cs="Arial"/>
          <w:sz w:val="20"/>
          <w:szCs w:val="20"/>
        </w:rPr>
        <w:t>Maternal age</w:t>
      </w:r>
      <w:r>
        <w:rPr>
          <w:rFonts w:ascii="Arial" w:eastAsiaTheme="minorEastAsia" w:hAnsi="Arial" w:cs="Arial"/>
          <w:sz w:val="20"/>
          <w:szCs w:val="20"/>
        </w:rPr>
        <w:t xml:space="preserve"> </w:t>
      </w:r>
      <w:r w:rsidRPr="00351EC2">
        <w:rPr>
          <w:rFonts w:ascii="Arial" w:eastAsiaTheme="minorEastAsia" w:hAnsi="Arial" w:cs="Arial"/>
          <w:sz w:val="20"/>
          <w:szCs w:val="20"/>
        </w:rPr>
        <w:t>(years)</w:t>
      </w:r>
    </w:p>
    <w:p w:rsidR="00662347" w:rsidRPr="00351EC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351EC2">
        <w:rPr>
          <w:rFonts w:ascii="Arial" w:eastAsiaTheme="minorEastAsia" w:hAnsi="Arial" w:cs="Arial"/>
          <w:sz w:val="20"/>
          <w:szCs w:val="20"/>
        </w:rPr>
        <w:t xml:space="preserve">    ≤ 19  </w:t>
      </w:r>
      <w:r>
        <w:rPr>
          <w:rFonts w:ascii="Arial" w:eastAsiaTheme="minorEastAsia" w:hAnsi="Arial" w:cs="Arial"/>
          <w:sz w:val="20"/>
          <w:szCs w:val="20"/>
        </w:rPr>
        <w:t xml:space="preserve">                               </w:t>
      </w:r>
      <w:r w:rsidRPr="00351EC2">
        <w:rPr>
          <w:rFonts w:ascii="Arial" w:eastAsiaTheme="minorEastAsia" w:hAnsi="Arial" w:cs="Arial"/>
          <w:sz w:val="20"/>
          <w:szCs w:val="20"/>
        </w:rPr>
        <w:t xml:space="preserve">4(4.2)                             </w:t>
      </w:r>
      <w:r>
        <w:rPr>
          <w:rFonts w:ascii="Arial" w:eastAsiaTheme="minorEastAsia" w:hAnsi="Arial" w:cs="Arial"/>
          <w:sz w:val="20"/>
          <w:szCs w:val="20"/>
        </w:rPr>
        <w:t xml:space="preserve">   </w:t>
      </w:r>
      <w:r w:rsidRPr="00351EC2">
        <w:rPr>
          <w:rFonts w:ascii="Arial" w:eastAsiaTheme="minorEastAsia" w:hAnsi="Arial" w:cs="Arial"/>
          <w:sz w:val="20"/>
          <w:szCs w:val="20"/>
        </w:rPr>
        <w:t xml:space="preserve">2(2.1)                    </w:t>
      </w:r>
      <w:r>
        <w:rPr>
          <w:rFonts w:ascii="Arial" w:eastAsiaTheme="minorEastAsia" w:hAnsi="Arial" w:cs="Arial"/>
          <w:sz w:val="20"/>
          <w:szCs w:val="20"/>
        </w:rPr>
        <w:t xml:space="preserve">  </w:t>
      </w:r>
      <w:r w:rsidRPr="00351EC2">
        <w:rPr>
          <w:rFonts w:ascii="Arial" w:eastAsiaTheme="minorEastAsia" w:hAnsi="Arial" w:cs="Arial"/>
          <w:sz w:val="20"/>
          <w:szCs w:val="20"/>
        </w:rPr>
        <w:t xml:space="preserve">8.592           </w:t>
      </w:r>
      <w:r>
        <w:rPr>
          <w:rFonts w:ascii="Arial" w:eastAsiaTheme="minorEastAsia" w:hAnsi="Arial" w:cs="Arial"/>
          <w:sz w:val="20"/>
          <w:szCs w:val="20"/>
        </w:rPr>
        <w:t xml:space="preserve">    </w:t>
      </w:r>
      <w:r w:rsidRPr="00351EC2">
        <w:rPr>
          <w:rFonts w:ascii="Arial" w:eastAsiaTheme="minorEastAsia" w:hAnsi="Arial" w:cs="Arial"/>
          <w:sz w:val="20"/>
          <w:szCs w:val="20"/>
        </w:rPr>
        <w:t>0.126</w:t>
      </w:r>
    </w:p>
    <w:p w:rsidR="00662347" w:rsidRPr="00351EC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351EC2">
        <w:rPr>
          <w:rFonts w:ascii="Arial" w:eastAsiaTheme="minorEastAsia" w:hAnsi="Arial" w:cs="Arial"/>
          <w:sz w:val="20"/>
          <w:szCs w:val="20"/>
        </w:rPr>
        <w:t xml:space="preserve">    20-24                               13(13.7)                          10(10.5)</w:t>
      </w:r>
    </w:p>
    <w:p w:rsidR="00662347" w:rsidRPr="00351EC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25-</w:t>
      </w:r>
      <w:r w:rsidRPr="00B94CE3">
        <w:rPr>
          <w:rFonts w:ascii="Arial" w:eastAsiaTheme="minorEastAsia" w:hAnsi="Arial" w:cs="Arial"/>
          <w:color w:val="000000" w:themeColor="text1"/>
          <w:sz w:val="20"/>
          <w:szCs w:val="20"/>
        </w:rPr>
        <w:t xml:space="preserve">29 </w:t>
      </w:r>
      <w:r w:rsidRPr="00351EC2">
        <w:rPr>
          <w:rFonts w:ascii="Arial" w:eastAsiaTheme="minorEastAsia" w:hAnsi="Arial" w:cs="Arial"/>
          <w:sz w:val="20"/>
          <w:szCs w:val="20"/>
        </w:rPr>
        <w:t xml:space="preserve">                               20(21.1)                          31(32.6)</w:t>
      </w:r>
    </w:p>
    <w:p w:rsidR="00662347" w:rsidRPr="00351EC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351EC2">
        <w:rPr>
          <w:rFonts w:ascii="Arial" w:eastAsiaTheme="minorEastAsia" w:hAnsi="Arial" w:cs="Arial"/>
          <w:sz w:val="20"/>
          <w:szCs w:val="20"/>
        </w:rPr>
        <w:t xml:space="preserve">    30-34                                34(35.8)                          20(21.1)</w:t>
      </w:r>
    </w:p>
    <w:p w:rsidR="00662347" w:rsidRPr="00351EC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351EC2">
        <w:rPr>
          <w:rFonts w:ascii="Arial" w:eastAsiaTheme="minorEastAsia" w:hAnsi="Arial" w:cs="Arial"/>
          <w:sz w:val="20"/>
          <w:szCs w:val="20"/>
        </w:rPr>
        <w:t xml:space="preserve">    35-39                                21(22.1)                          26(27.4) </w:t>
      </w:r>
    </w:p>
    <w:p w:rsidR="00662347" w:rsidRPr="00351EC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351EC2">
        <w:rPr>
          <w:rFonts w:ascii="Arial" w:eastAsiaTheme="minorEastAsia" w:hAnsi="Arial" w:cs="Arial"/>
          <w:sz w:val="20"/>
          <w:szCs w:val="20"/>
        </w:rPr>
        <w:t xml:space="preserve">    ≥ 40   </w:t>
      </w:r>
      <w:r>
        <w:rPr>
          <w:rFonts w:ascii="Arial" w:eastAsiaTheme="minorEastAsia" w:hAnsi="Arial" w:cs="Arial"/>
          <w:sz w:val="20"/>
          <w:szCs w:val="20"/>
        </w:rPr>
        <w:t xml:space="preserve">                               </w:t>
      </w:r>
      <w:r w:rsidRPr="00351EC2">
        <w:rPr>
          <w:rFonts w:ascii="Arial" w:eastAsiaTheme="minorEastAsia" w:hAnsi="Arial" w:cs="Arial"/>
          <w:sz w:val="20"/>
          <w:szCs w:val="20"/>
        </w:rPr>
        <w:t>3(3.2)                              6(6.3)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 w:rsidRPr="00351EC2">
        <w:rPr>
          <w:rFonts w:ascii="Arial" w:eastAsiaTheme="minorEastAsia" w:hAnsi="Arial" w:cs="Arial"/>
          <w:b/>
          <w:sz w:val="20"/>
          <w:szCs w:val="20"/>
        </w:rPr>
        <w:t xml:space="preserve">   Total                                  95(100.0)                        95(100.0)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Mean Age (yrs)                    30.62 ± 5.77                 31.25 ± 5.84 </w:t>
      </w:r>
      <w:r w:rsidRPr="00351EC2">
        <w:rPr>
          <w:rFonts w:ascii="Arial" w:eastAsiaTheme="minorEastAsia" w:hAnsi="Arial" w:cs="Arial"/>
          <w:sz w:val="20"/>
          <w:szCs w:val="20"/>
        </w:rPr>
        <w:t xml:space="preserve">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Marital Status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Married                               91(95.8)                          90(94.7)                     0.117                0.733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Single                                 4(4.2)                              5(5.3)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Parity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Primigravida                        24(25.3)                          23(24.2)                    1.741                 0.628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Multipara                             43(45.3)                          40(42.1)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Grandmultipara                    19(20.0)                          17(17.9)</w:t>
      </w:r>
      <w:r w:rsidRPr="00351EC2">
        <w:rPr>
          <w:rFonts w:ascii="Arial" w:eastAsiaTheme="minorEastAsia" w:hAnsi="Arial" w:cs="Arial"/>
          <w:sz w:val="20"/>
          <w:szCs w:val="20"/>
        </w:rPr>
        <w:t xml:space="preserve">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Educational Level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Primary                              17(17.9)                          23(24.2)                    1.140                 0.566</w:t>
      </w:r>
      <w:r w:rsidRPr="00351EC2">
        <w:rPr>
          <w:rFonts w:ascii="Arial" w:eastAsiaTheme="minorEastAsia" w:hAnsi="Arial" w:cs="Arial"/>
          <w:sz w:val="20"/>
          <w:szCs w:val="20"/>
        </w:rPr>
        <w:t xml:space="preserve">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Secondary                          26(27.4)                         24(25.3)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Tertiary                               52(54.7)                          48(50.5)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b/>
          <w:sz w:val="20"/>
          <w:szCs w:val="20"/>
        </w:rPr>
        <w:t xml:space="preserve">     </w:t>
      </w:r>
      <w:r w:rsidRPr="00CE030A">
        <w:rPr>
          <w:rFonts w:ascii="Arial" w:eastAsiaTheme="minorEastAsia" w:hAnsi="Arial" w:cs="Arial"/>
          <w:b/>
          <w:sz w:val="20"/>
          <w:szCs w:val="20"/>
        </w:rPr>
        <w:t>Total</w:t>
      </w:r>
      <w:r>
        <w:rPr>
          <w:rFonts w:ascii="Arial" w:eastAsiaTheme="minorEastAsia" w:hAnsi="Arial" w:cs="Arial"/>
          <w:b/>
          <w:sz w:val="20"/>
          <w:szCs w:val="20"/>
        </w:rPr>
        <w:t xml:space="preserve">                                  95(100.0)                        95(100.0)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Social Class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 1                                       18(18.9)                         21(22.1)                     10.664              0.031*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 2                                       16(16.8)                         4(4.2)  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 3                                        28(29.5)                        24(25.3)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 4                                        16(16.8)                        27(28.4)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lastRenderedPageBreak/>
        <w:t xml:space="preserve">      5                                        17(17.9)                        19(20.0)</w:t>
      </w:r>
    </w:p>
    <w:p w:rsidR="00662347" w:rsidRDefault="00662347" w:rsidP="00662347">
      <w:pPr>
        <w:tabs>
          <w:tab w:val="left" w:pos="851"/>
        </w:tabs>
        <w:spacing w:after="0" w:line="48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  Total                                     95(100.0)                      95(100.0)</w:t>
      </w:r>
    </w:p>
    <w:p w:rsidR="00662347" w:rsidRPr="00086F18" w:rsidRDefault="00662347" w:rsidP="00662347">
      <w:pPr>
        <w:tabs>
          <w:tab w:val="left" w:pos="851"/>
        </w:tabs>
        <w:spacing w:line="48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086F18">
        <w:rPr>
          <w:rFonts w:ascii="Arial" w:eastAsiaTheme="minorEastAsia" w:hAnsi="Arial" w:cs="Arial"/>
          <w:sz w:val="20"/>
          <w:szCs w:val="20"/>
        </w:rPr>
        <w:t>*</w:t>
      </w:r>
      <w:r>
        <w:rPr>
          <w:rFonts w:ascii="Arial" w:eastAsiaTheme="minorEastAsia" w:hAnsi="Arial" w:cs="Arial"/>
          <w:b/>
          <w:sz w:val="20"/>
          <w:szCs w:val="20"/>
        </w:rPr>
        <w:t xml:space="preserve"> =&gt; </w:t>
      </w:r>
      <w:r w:rsidRPr="003E3425">
        <w:rPr>
          <w:rFonts w:ascii="Arial" w:eastAsiaTheme="minorEastAsia" w:hAnsi="Arial" w:cs="Arial"/>
          <w:b/>
          <w:sz w:val="20"/>
          <w:szCs w:val="20"/>
        </w:rPr>
        <w:t>Statistically Significant</w:t>
      </w:r>
    </w:p>
    <w:p w:rsidR="00342BD7" w:rsidRDefault="00342BD7"/>
    <w:p w:rsidR="00662347" w:rsidRPr="00365A7D" w:rsidRDefault="00662347" w:rsidP="00662347">
      <w:pPr>
        <w:tabs>
          <w:tab w:val="left" w:pos="851"/>
        </w:tabs>
        <w:spacing w:line="480" w:lineRule="auto"/>
        <w:jc w:val="both"/>
        <w:rPr>
          <w:rFonts w:ascii="Arial" w:eastAsiaTheme="minorEastAsia" w:hAnsi="Arial" w:cs="Arial"/>
          <w:sz w:val="24"/>
          <w:szCs w:val="24"/>
        </w:rPr>
      </w:pPr>
      <w:r>
        <w:rPr>
          <w:rFonts w:ascii="Arial" w:eastAsiaTheme="minorEastAsia" w:hAnsi="Arial" w:cs="Arial"/>
          <w:b/>
          <w:color w:val="000000" w:themeColor="text1"/>
        </w:rPr>
        <w:t>Table 2:</w:t>
      </w:r>
      <w:r w:rsidRPr="00BB4072">
        <w:rPr>
          <w:rFonts w:ascii="Arial" w:eastAsiaTheme="minorEastAsia" w:hAnsi="Arial" w:cs="Arial"/>
          <w:b/>
          <w:color w:val="000000" w:themeColor="text1"/>
        </w:rPr>
        <w:t xml:space="preserve"> </w:t>
      </w:r>
      <w:r w:rsidRPr="00BB4072">
        <w:rPr>
          <w:rFonts w:ascii="Arial" w:eastAsiaTheme="minorEastAsia" w:hAnsi="Arial" w:cs="Arial"/>
          <w:color w:val="000000" w:themeColor="text1"/>
        </w:rPr>
        <w:t>Association between placental parasitemia and maternal antenatal characteristics</w:t>
      </w:r>
      <w:r w:rsidRPr="00BB4072">
        <w:rPr>
          <w:rFonts w:ascii="Arial" w:eastAsiaTheme="minorEastAsia" w:hAnsi="Arial" w:cs="Arial"/>
          <w:color w:val="000000" w:themeColor="text1"/>
          <w:sz w:val="24"/>
          <w:szCs w:val="24"/>
        </w:rPr>
        <w:t>.</w:t>
      </w:r>
    </w:p>
    <w:tbl>
      <w:tblPr>
        <w:tblW w:w="9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70"/>
      </w:tblGrid>
      <w:tr w:rsidR="00662347" w:rsidRPr="00BB4072" w:rsidTr="002F0BBB">
        <w:trPr>
          <w:trHeight w:val="225"/>
        </w:trPr>
        <w:tc>
          <w:tcPr>
            <w:tcW w:w="9870" w:type="dxa"/>
            <w:tcBorders>
              <w:left w:val="nil"/>
              <w:right w:val="nil"/>
            </w:tcBorders>
          </w:tcPr>
          <w:p w:rsidR="00662347" w:rsidRPr="00BB4072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</w:pPr>
            <w:r w:rsidRPr="00BB4072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  <w:t>Factor                         Positive  Placental Parasitemia                               X</w:t>
            </w:r>
            <w:r w:rsidRPr="00BB4072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BB4072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  <w:t xml:space="preserve">             p-value</w:t>
            </w:r>
          </w:p>
          <w:p w:rsidR="00662347" w:rsidRPr="00BB4072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1B2632" wp14:editId="4F955728">
                      <wp:simplePos x="0" y="0"/>
                      <wp:positionH relativeFrom="column">
                        <wp:posOffset>1588770</wp:posOffset>
                      </wp:positionH>
                      <wp:positionV relativeFrom="paragraph">
                        <wp:posOffset>187325</wp:posOffset>
                      </wp:positionV>
                      <wp:extent cx="1352550" cy="19050"/>
                      <wp:effectExtent l="9525" t="9525" r="9525" b="9525"/>
                      <wp:wrapNone/>
                      <wp:docPr id="5" name="AutoShap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52550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67EA6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6" o:spid="_x0000_s1026" type="#_x0000_t32" style="position:absolute;margin-left:125.1pt;margin-top:14.75pt;width:106.5pt;height: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"/>
                  </w:pict>
                </mc:Fallback>
              </mc:AlternateContent>
            </w:r>
            <w:r w:rsidRPr="00BB4072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  <w:t xml:space="preserve">                                                      n,(%)                                  </w:t>
            </w:r>
          </w:p>
          <w:p w:rsidR="00662347" w:rsidRPr="00BB4072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</w:pPr>
            <w:r w:rsidRPr="00BB4072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  <w:t xml:space="preserve">                                  Case(group 1)         Control(group 2)</w:t>
            </w:r>
          </w:p>
        </w:tc>
      </w:tr>
    </w:tbl>
    <w:p w:rsidR="00662347" w:rsidRPr="00BB4072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color w:val="000000" w:themeColor="text1"/>
          <w:sz w:val="20"/>
          <w:szCs w:val="20"/>
        </w:rPr>
      </w:pPr>
      <w:r w:rsidRPr="00BB4072">
        <w:rPr>
          <w:rFonts w:ascii="Arial" w:eastAsiaTheme="minorEastAsia" w:hAnsi="Arial" w:cs="Arial"/>
          <w:color w:val="000000" w:themeColor="text1"/>
          <w:sz w:val="20"/>
          <w:szCs w:val="20"/>
        </w:rPr>
        <w:t>Age(years)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≤19                               4(11.1)                     2(4.8)                                  5.231          0.264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20-24                            10(27.8)                   7(16.7)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25-29                             7(19.4)                   17(40.5)  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30-34                             8(22.2)                   10(23.8)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35-39                             7(19.4)                    6(14.3)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≥ 40                               0(0.0)                      0(0.0)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b/>
          <w:sz w:val="20"/>
          <w:szCs w:val="20"/>
        </w:rPr>
        <w:t xml:space="preserve"> Total                              36(100.0)                 42(100.0)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F722B3">
        <w:rPr>
          <w:rFonts w:ascii="Arial" w:eastAsiaTheme="minorEastAsia" w:hAnsi="Arial" w:cs="Arial"/>
          <w:sz w:val="20"/>
          <w:szCs w:val="20"/>
        </w:rPr>
        <w:t>Parity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Primigravida                   18(50.0)                   18(42.9)                               2.027          0.567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Primipara                        2(5.6)                       6(14.3)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Multipara                        12(33.3)                   15(35.7)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Grandmultipara               4(11.1)                      3(7.1)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Total                              36(100.0)                  42(100.0)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Dose of IPT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1 dose                          10(27.8)                   6(14.3)                                  2.182         0.336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2 doses                        14(38.9)                    20(47.6)  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≥ 3 doses                      12(33.3)                    16(38.1)    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Total                             36(100.0)                  42(100.0) 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Use of LLITNs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Yes                              21(58.3)                   26(61.9 )                              0.103         0.748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lastRenderedPageBreak/>
        <w:t xml:space="preserve">   No                               15(41.7)                   16(38.1)                     </w:t>
      </w:r>
    </w:p>
    <w:p w:rsidR="00662347" w:rsidRDefault="00662347" w:rsidP="00662347">
      <w:pPr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b/>
          <w:sz w:val="20"/>
          <w:szCs w:val="20"/>
        </w:rPr>
        <w:t xml:space="preserve"> Total                              36(100.0)                 42(100.0)         </w:t>
      </w:r>
    </w:p>
    <w:p w:rsidR="00662347" w:rsidRDefault="00662347" w:rsidP="00662347">
      <w:pPr>
        <w:rPr>
          <w:rFonts w:ascii="Arial" w:eastAsiaTheme="minorEastAsia" w:hAnsi="Arial" w:cs="Arial"/>
          <w:b/>
          <w:sz w:val="20"/>
          <w:szCs w:val="20"/>
        </w:rPr>
      </w:pPr>
    </w:p>
    <w:p w:rsidR="00662347" w:rsidRPr="002F5D14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color w:val="000000" w:themeColor="text1"/>
          <w:sz w:val="24"/>
          <w:szCs w:val="24"/>
        </w:rPr>
      </w:pPr>
      <w:r>
        <w:rPr>
          <w:rFonts w:ascii="Arial" w:eastAsiaTheme="minorEastAsia" w:hAnsi="Arial" w:cs="Arial"/>
          <w:b/>
          <w:color w:val="000000" w:themeColor="text1"/>
          <w:sz w:val="24"/>
          <w:szCs w:val="24"/>
        </w:rPr>
        <w:t>Table 3</w:t>
      </w:r>
      <w:r w:rsidRPr="002F5D14">
        <w:rPr>
          <w:rFonts w:ascii="Arial" w:eastAsiaTheme="minorEastAsia" w:hAnsi="Arial" w:cs="Arial"/>
          <w:b/>
          <w:color w:val="000000" w:themeColor="text1"/>
          <w:sz w:val="24"/>
          <w:szCs w:val="24"/>
        </w:rPr>
        <w:t xml:space="preserve">; </w:t>
      </w:r>
      <w:r w:rsidRPr="002F5D14">
        <w:rPr>
          <w:rFonts w:ascii="Arial" w:eastAsiaTheme="minorEastAsia" w:hAnsi="Arial" w:cs="Arial"/>
          <w:color w:val="000000" w:themeColor="text1"/>
          <w:sz w:val="24"/>
          <w:szCs w:val="24"/>
        </w:rPr>
        <w:t xml:space="preserve">Feto-maternal outcomes of women with positive placental parasitemia.  </w:t>
      </w:r>
    </w:p>
    <w:tbl>
      <w:tblPr>
        <w:tblW w:w="9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70"/>
      </w:tblGrid>
      <w:tr w:rsidR="00662347" w:rsidRPr="002F5D14" w:rsidTr="002F0BBB">
        <w:trPr>
          <w:trHeight w:val="225"/>
        </w:trPr>
        <w:tc>
          <w:tcPr>
            <w:tcW w:w="9870" w:type="dxa"/>
            <w:tcBorders>
              <w:left w:val="nil"/>
              <w:right w:val="nil"/>
            </w:tcBorders>
          </w:tcPr>
          <w:p w:rsidR="00662347" w:rsidRPr="002F5D14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</w:pPr>
            <w:r w:rsidRPr="002F5D14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  <w:t xml:space="preserve"> Factor                       Positive Placental Parasitemia                 OR              95% CI              p-value</w:t>
            </w:r>
          </w:p>
          <w:p w:rsidR="00662347" w:rsidRPr="002F5D14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70D03CE" wp14:editId="1957B980">
                      <wp:simplePos x="0" y="0"/>
                      <wp:positionH relativeFrom="column">
                        <wp:posOffset>1436370</wp:posOffset>
                      </wp:positionH>
                      <wp:positionV relativeFrom="paragraph">
                        <wp:posOffset>187325</wp:posOffset>
                      </wp:positionV>
                      <wp:extent cx="1352550" cy="19050"/>
                      <wp:effectExtent l="9525" t="12065" r="9525" b="6985"/>
                      <wp:wrapNone/>
                      <wp:docPr id="4" name="AutoShap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52550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D504EB" id="AutoShape 157" o:spid="_x0000_s1026" type="#_x0000_t32" style="position:absolute;margin-left:113.1pt;margin-top:14.75pt;width:106.5pt;height: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"/>
                  </w:pict>
                </mc:Fallback>
              </mc:AlternateContent>
            </w:r>
            <w:r w:rsidRPr="002F5D14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  <w:t xml:space="preserve">                                                n,(%)                                  </w:t>
            </w:r>
          </w:p>
          <w:p w:rsidR="00662347" w:rsidRPr="002F5D14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</w:pPr>
            <w:r w:rsidRPr="002F5D14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</w:rPr>
              <w:t xml:space="preserve">                                     Case(group 1)    Control(group 2)</w:t>
            </w:r>
          </w:p>
        </w:tc>
      </w:tr>
    </w:tbl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Birth weight(kg)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&lt; 2.5 kg                        16(44.4)               16(38.1)                        1.300        0.526 - 3.215        0.737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≥ 2.5 kg                       20(55.6)               26(61.9)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Total                            36(100.0)             42(100.0)                </w:t>
      </w:r>
    </w:p>
    <w:p w:rsidR="00662347" w:rsidRPr="00DC459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APGAR Score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&lt; 7 at 5 mins                    0(0.0)                   1(2.4)                           0.000           ------------            0.939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≥ 7 at 5 mins                  36(100.0)              41(97.6)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 Total                            36(100.0)              42(100.0)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NICU admission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Yes                               1(2.8)                   4(9.5)                          0.271         0.029 - 2.547       0.457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No                               35(97.2)                38(90.5)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 Total                           36(100.0)</w:t>
      </w:r>
      <w:r>
        <w:rPr>
          <w:rFonts w:ascii="Arial" w:eastAsiaTheme="minorEastAsia" w:hAnsi="Arial" w:cs="Arial"/>
          <w:sz w:val="20"/>
          <w:szCs w:val="20"/>
        </w:rPr>
        <w:t xml:space="preserve">              </w:t>
      </w:r>
      <w:r>
        <w:rPr>
          <w:rFonts w:ascii="Arial" w:eastAsiaTheme="minorEastAsia" w:hAnsi="Arial" w:cs="Arial"/>
          <w:b/>
          <w:sz w:val="20"/>
          <w:szCs w:val="20"/>
        </w:rPr>
        <w:t xml:space="preserve">42(100.0                 </w:t>
      </w:r>
      <w:r>
        <w:rPr>
          <w:rFonts w:ascii="Arial" w:eastAsiaTheme="minorEastAsia" w:hAnsi="Arial" w:cs="Arial"/>
          <w:sz w:val="20"/>
          <w:szCs w:val="20"/>
        </w:rPr>
        <w:t xml:space="preserve">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Congenital malaria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Yes                               19(52.8)               18(42.9)                         1.490          0.609 - 3.648       0.520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No                               17(47.2)                24(57.1)   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Total                            36(100.0)              42(100.0)              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Maternal anemia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Yes                               23(63.9)                23(54.8)                        1.462         0.587 - 3.638       0.560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No                               13(36.1)                19(45.2)                  </w:t>
      </w:r>
    </w:p>
    <w:p w:rsidR="00662347" w:rsidRDefault="00662347" w:rsidP="00662347">
      <w:pPr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</w:t>
      </w:r>
      <w:r>
        <w:rPr>
          <w:rFonts w:ascii="Arial" w:eastAsiaTheme="minorEastAsia" w:hAnsi="Arial" w:cs="Arial"/>
          <w:b/>
          <w:sz w:val="20"/>
          <w:szCs w:val="20"/>
        </w:rPr>
        <w:t xml:space="preserve">Total                             36(100.0)              42(100.0)     </w:t>
      </w:r>
    </w:p>
    <w:p w:rsidR="00662347" w:rsidRDefault="00662347" w:rsidP="00662347">
      <w:pPr>
        <w:rPr>
          <w:rFonts w:ascii="Arial" w:eastAsiaTheme="minorEastAsia" w:hAnsi="Arial" w:cs="Arial"/>
          <w:b/>
          <w:sz w:val="20"/>
          <w:szCs w:val="20"/>
        </w:rPr>
      </w:pPr>
    </w:p>
    <w:p w:rsidR="00662347" w:rsidRPr="00BC6AAE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color w:val="000000" w:themeColor="text1"/>
        </w:rPr>
      </w:pPr>
      <w:r>
        <w:rPr>
          <w:rFonts w:ascii="Arial" w:eastAsiaTheme="minorEastAsia" w:hAnsi="Arial" w:cs="Arial"/>
          <w:b/>
          <w:color w:val="000000" w:themeColor="text1"/>
        </w:rPr>
        <w:t>Table 4</w:t>
      </w:r>
      <w:r w:rsidRPr="00BC6AAE">
        <w:rPr>
          <w:rFonts w:ascii="Arial" w:eastAsiaTheme="minorEastAsia" w:hAnsi="Arial" w:cs="Arial"/>
          <w:b/>
          <w:color w:val="000000" w:themeColor="text1"/>
        </w:rPr>
        <w:t xml:space="preserve">; </w:t>
      </w:r>
      <w:r w:rsidRPr="00BC6AAE">
        <w:rPr>
          <w:rFonts w:ascii="Arial" w:eastAsiaTheme="minorEastAsia" w:hAnsi="Arial" w:cs="Arial"/>
          <w:color w:val="000000" w:themeColor="text1"/>
        </w:rPr>
        <w:t xml:space="preserve">Correlation between placental and peripheral parasitemia in the two groups  </w:t>
      </w:r>
      <w:r w:rsidRPr="00BC6AAE">
        <w:rPr>
          <w:rFonts w:ascii="Arial" w:eastAsiaTheme="minorEastAsia" w:hAnsi="Arial" w:cs="Arial"/>
          <w:b/>
          <w:color w:val="000000" w:themeColor="text1"/>
        </w:rPr>
        <w:t xml:space="preserve">                </w:t>
      </w:r>
    </w:p>
    <w:tbl>
      <w:tblPr>
        <w:tblW w:w="9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70"/>
      </w:tblGrid>
      <w:tr w:rsidR="00662347" w:rsidTr="002F0BBB">
        <w:trPr>
          <w:trHeight w:val="225"/>
        </w:trPr>
        <w:tc>
          <w:tcPr>
            <w:tcW w:w="9870" w:type="dxa"/>
            <w:tcBorders>
              <w:left w:val="nil"/>
              <w:right w:val="nil"/>
            </w:tcBorders>
          </w:tcPr>
          <w:p w:rsidR="0066234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lastRenderedPageBreak/>
              <w:t>Factor                           Positive Placental Parasitemia                 OR              95% CI              p-value</w:t>
            </w:r>
          </w:p>
          <w:p w:rsidR="00662347" w:rsidRDefault="00662347" w:rsidP="002F0BBB">
            <w:pPr>
              <w:tabs>
                <w:tab w:val="left" w:pos="851"/>
              </w:tabs>
              <w:spacing w:line="192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C19FEBD" wp14:editId="4C4E60E4">
                      <wp:simplePos x="0" y="0"/>
                      <wp:positionH relativeFrom="column">
                        <wp:posOffset>1436370</wp:posOffset>
                      </wp:positionH>
                      <wp:positionV relativeFrom="paragraph">
                        <wp:posOffset>187325</wp:posOffset>
                      </wp:positionV>
                      <wp:extent cx="1352550" cy="19050"/>
                      <wp:effectExtent l="9525" t="10795" r="9525" b="8255"/>
                      <wp:wrapNone/>
                      <wp:docPr id="3" name="AutoShape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52550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E28A8C" id="AutoShape 160" o:spid="_x0000_s1026" type="#_x0000_t32" style="position:absolute;margin-left:113.1pt;margin-top:14.75pt;width:106.5pt;height: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 xml:space="preserve">                                                n,(%)                                  </w:t>
            </w:r>
          </w:p>
          <w:p w:rsidR="00662347" w:rsidRPr="005D2F2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 xml:space="preserve">                                     Case(group 1)    Control(group 2)</w:t>
            </w:r>
          </w:p>
        </w:tc>
      </w:tr>
    </w:tbl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Peripheral parasitemia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    Yes                        9(25.0)                17(40.5)                      0.490         0.185 - 1.298        0.231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    NO                        27(75.0)               25(59.5)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      </w:t>
      </w:r>
      <w:r>
        <w:rPr>
          <w:rFonts w:ascii="Arial" w:eastAsiaTheme="minorEastAsia" w:hAnsi="Arial" w:cs="Arial"/>
          <w:b/>
          <w:sz w:val="20"/>
          <w:szCs w:val="20"/>
        </w:rPr>
        <w:t>Total                     36(100.0)             42(100.0)</w:t>
      </w:r>
      <w:r>
        <w:rPr>
          <w:rFonts w:ascii="Arial" w:eastAsiaTheme="minorEastAsia" w:hAnsi="Arial" w:cs="Arial"/>
          <w:sz w:val="20"/>
          <w:szCs w:val="20"/>
        </w:rPr>
        <w:t xml:space="preserve"> </w:t>
      </w:r>
    </w:p>
    <w:p w:rsidR="00662347" w:rsidRDefault="00662347" w:rsidP="00662347"/>
    <w:p w:rsidR="00662347" w:rsidRPr="00C54124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  <w:b/>
        </w:rPr>
        <w:t>Table 5</w:t>
      </w:r>
      <w:r w:rsidRPr="00C54124">
        <w:rPr>
          <w:rFonts w:ascii="Arial" w:eastAsiaTheme="minorEastAsia" w:hAnsi="Arial" w:cs="Arial"/>
          <w:b/>
        </w:rPr>
        <w:t xml:space="preserve">; </w:t>
      </w:r>
      <w:r w:rsidRPr="00C54124">
        <w:rPr>
          <w:rFonts w:ascii="Arial" w:eastAsiaTheme="minorEastAsia" w:hAnsi="Arial" w:cs="Arial"/>
        </w:rPr>
        <w:t>Multivariate logistic regression model for factors associated with maternal an</w:t>
      </w:r>
      <w:r>
        <w:rPr>
          <w:rFonts w:ascii="Arial" w:eastAsiaTheme="minorEastAsia" w:hAnsi="Arial" w:cs="Arial"/>
        </w:rPr>
        <w:t>a</w:t>
      </w:r>
      <w:r w:rsidRPr="00C54124">
        <w:rPr>
          <w:rFonts w:ascii="Arial" w:eastAsiaTheme="minorEastAsia" w:hAnsi="Arial" w:cs="Arial"/>
        </w:rPr>
        <w:t xml:space="preserve">emia.  </w:t>
      </w:r>
      <w:r w:rsidRPr="00C54124">
        <w:rPr>
          <w:rFonts w:ascii="Arial" w:eastAsiaTheme="minorEastAsia" w:hAnsi="Arial" w:cs="Arial"/>
          <w:b/>
        </w:rPr>
        <w:t xml:space="preserve">                        </w:t>
      </w:r>
    </w:p>
    <w:tbl>
      <w:tblPr>
        <w:tblW w:w="9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70"/>
      </w:tblGrid>
      <w:tr w:rsidR="00662347" w:rsidTr="002F0BBB">
        <w:trPr>
          <w:trHeight w:val="225"/>
        </w:trPr>
        <w:tc>
          <w:tcPr>
            <w:tcW w:w="9870" w:type="dxa"/>
            <w:tcBorders>
              <w:left w:val="nil"/>
              <w:right w:val="nil"/>
            </w:tcBorders>
          </w:tcPr>
          <w:p w:rsidR="0066234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>Variable                         Maternal Anaemia                  Odds ratio              95% CI              p-value</w:t>
            </w:r>
          </w:p>
          <w:p w:rsidR="0066234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17BA690" wp14:editId="1FB1AE84">
                      <wp:simplePos x="0" y="0"/>
                      <wp:positionH relativeFrom="column">
                        <wp:posOffset>1293495</wp:posOffset>
                      </wp:positionH>
                      <wp:positionV relativeFrom="paragraph">
                        <wp:posOffset>187325</wp:posOffset>
                      </wp:positionV>
                      <wp:extent cx="1495425" cy="19050"/>
                      <wp:effectExtent l="9525" t="10795" r="9525" b="8255"/>
                      <wp:wrapNone/>
                      <wp:docPr id="2" name="AutoShap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9542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654E1A" id="AutoShape 158" o:spid="_x0000_s1026" type="#_x0000_t32" style="position:absolute;margin-left:101.85pt;margin-top:14.75pt;width:117.75pt;height: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"/>
                  </w:pict>
                </mc:Fallback>
              </mc:AlternateContent>
            </w: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 xml:space="preserve">                                               n                                  </w:t>
            </w:r>
          </w:p>
          <w:p w:rsidR="00662347" w:rsidRPr="005D2F2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 xml:space="preserve">                                     Yes             No</w:t>
            </w:r>
          </w:p>
        </w:tc>
      </w:tr>
    </w:tbl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Placenta MP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Yes                               46                32                         3.000                 1.425 - 6.318             0.004*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No                             </w:t>
      </w:r>
      <w:r>
        <w:rPr>
          <w:rFonts w:ascii="Arial" w:eastAsiaTheme="minorEastAsia" w:hAnsi="Arial" w:cs="Arial"/>
          <w:sz w:val="20"/>
          <w:szCs w:val="20"/>
        </w:rPr>
        <w:tab/>
        <w:t xml:space="preserve"> 22                90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Parity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para 1                          32               15                          3.483                1.293 - 9.388            0.014*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&gt;para 1                          36                107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Maternal age (yrs)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&lt; 30                             41                39                         1.524                 0.649 - 3.579           0.334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&gt; 30                             27                83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Social class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Upper                           11                 48                        0.353               0.143 - 0.871          0.024*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Lower                           57                74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Dose of IPT taken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1 or 2 doses                 45                 41                       1.658                 0.765 - 3.596            0.200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&gt; 2 doses                     23                 81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Use of LLITNs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Yes                              35                 94                         1.905               0.850 - 4.267            0.117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No                               33                 28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* =&gt; </w:t>
      </w:r>
      <w:r>
        <w:rPr>
          <w:rFonts w:ascii="Arial" w:eastAsiaTheme="minorEastAsia" w:hAnsi="Arial" w:cs="Arial"/>
          <w:b/>
          <w:sz w:val="20"/>
          <w:szCs w:val="20"/>
        </w:rPr>
        <w:t xml:space="preserve">Statistically significant 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b/>
          <w:sz w:val="20"/>
          <w:szCs w:val="20"/>
        </w:rPr>
      </w:pPr>
      <w:bookmarkStart w:id="0" w:name="_GoBack"/>
      <w:bookmarkEnd w:id="0"/>
    </w:p>
    <w:p w:rsidR="00662347" w:rsidRPr="00C54124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</w:rPr>
      </w:pPr>
      <w:r w:rsidRPr="00C54124">
        <w:rPr>
          <w:rFonts w:ascii="Arial" w:eastAsiaTheme="minorEastAsia" w:hAnsi="Arial" w:cs="Arial"/>
          <w:b/>
        </w:rPr>
        <w:t xml:space="preserve">Table 6 ; </w:t>
      </w:r>
      <w:r w:rsidRPr="00C54124">
        <w:rPr>
          <w:rFonts w:ascii="Arial" w:eastAsiaTheme="minorEastAsia" w:hAnsi="Arial" w:cs="Arial"/>
        </w:rPr>
        <w:t xml:space="preserve">Multivariate logistic regression model for factors associated with Low Birth Weight.  </w:t>
      </w:r>
      <w:r w:rsidRPr="00C54124">
        <w:rPr>
          <w:rFonts w:ascii="Arial" w:eastAsiaTheme="minorEastAsia" w:hAnsi="Arial" w:cs="Arial"/>
          <w:b/>
        </w:rPr>
        <w:t xml:space="preserve">                        </w:t>
      </w:r>
    </w:p>
    <w:tbl>
      <w:tblPr>
        <w:tblW w:w="9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70"/>
      </w:tblGrid>
      <w:tr w:rsidR="00662347" w:rsidTr="002F0BBB">
        <w:trPr>
          <w:trHeight w:val="225"/>
        </w:trPr>
        <w:tc>
          <w:tcPr>
            <w:tcW w:w="9870" w:type="dxa"/>
            <w:tcBorders>
              <w:left w:val="nil"/>
              <w:right w:val="nil"/>
            </w:tcBorders>
          </w:tcPr>
          <w:p w:rsidR="00662347" w:rsidRDefault="00662347" w:rsidP="002F0BBB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>Variable                          Low Birth Weight                  Odds ratio              95% CI              p-value</w:t>
            </w:r>
          </w:p>
          <w:p w:rsidR="00662347" w:rsidRDefault="00662347" w:rsidP="002F0BBB">
            <w:pPr>
              <w:tabs>
                <w:tab w:val="left" w:pos="851"/>
              </w:tabs>
              <w:spacing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E80CD60" wp14:editId="2E53CA65">
                      <wp:simplePos x="0" y="0"/>
                      <wp:positionH relativeFrom="column">
                        <wp:posOffset>1293495</wp:posOffset>
                      </wp:positionH>
                      <wp:positionV relativeFrom="paragraph">
                        <wp:posOffset>187325</wp:posOffset>
                      </wp:positionV>
                      <wp:extent cx="1495425" cy="19050"/>
                      <wp:effectExtent l="9525" t="8255" r="9525" b="10795"/>
                      <wp:wrapNone/>
                      <wp:docPr id="1" name="AutoShap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9542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8BDD47" id="AutoShape 159" o:spid="_x0000_s1026" type="#_x0000_t32" style="position:absolute;margin-left:101.85pt;margin-top:14.75pt;width:117.75pt;height: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"/>
                  </w:pict>
                </mc:Fallback>
              </mc:AlternateContent>
            </w: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 xml:space="preserve">                                               (n)                                  </w:t>
            </w:r>
          </w:p>
          <w:p w:rsidR="00662347" w:rsidRPr="005D2F27" w:rsidRDefault="00662347" w:rsidP="002F0BBB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Arial" w:eastAsiaTheme="minorEastAsia" w:hAnsi="Arial" w:cs="Arial"/>
                <w:b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</w:rPr>
              <w:t xml:space="preserve">                                     Yes             No</w:t>
            </w:r>
          </w:p>
        </w:tc>
      </w:tr>
    </w:tbl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Placenta MP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Yes                              32                46                       15.775                 3.034-82.019             0.004*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No                                2                 110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Parity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para 1                           24                23                       2.538                   0.695 - 9.269            0,159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&gt;para 1                          10                133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Maternal age(yrs)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&lt; 30                             28                52                       2.786                    0.676 -11.482           0.156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&gt; 30                              6                104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Maternal PCV(%)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&lt; 30                              29                39                      0.127                    0.031 - 0.515           0.004*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≥ 30                              5                 117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Social class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Upper                           9                  50                       3.506                    0.833 -14.760          0.087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Lower                           25               106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Dose of IPT taken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1 or 2 doses                 28                58                       3.737                    0.999 -13.981           0.05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&gt; 2 doses                      6                 98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>Use of LLITNs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Yes                              16                113                     0.951                     0.240 -3.772           0.943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eastAsiaTheme="minorEastAsia" w:hAnsi="Arial" w:cs="Arial"/>
          <w:sz w:val="20"/>
          <w:szCs w:val="20"/>
        </w:rPr>
        <w:t xml:space="preserve">   No                               18                43</w:t>
      </w:r>
    </w:p>
    <w:p w:rsidR="00662347" w:rsidRDefault="00662347" w:rsidP="00662347">
      <w:pPr>
        <w:tabs>
          <w:tab w:val="left" w:pos="851"/>
        </w:tabs>
        <w:spacing w:line="240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731D23">
        <w:rPr>
          <w:rFonts w:ascii="Arial" w:eastAsiaTheme="minorEastAsia" w:hAnsi="Arial" w:cs="Arial"/>
          <w:b/>
          <w:sz w:val="20"/>
          <w:szCs w:val="20"/>
        </w:rPr>
        <w:t>* =&gt;</w:t>
      </w:r>
      <w:r>
        <w:rPr>
          <w:rFonts w:ascii="Arial" w:eastAsiaTheme="minorEastAsia" w:hAnsi="Arial" w:cs="Arial"/>
          <w:sz w:val="20"/>
          <w:szCs w:val="20"/>
        </w:rPr>
        <w:t xml:space="preserve"> </w:t>
      </w:r>
      <w:r w:rsidRPr="00731D23">
        <w:rPr>
          <w:rFonts w:ascii="Arial" w:eastAsiaTheme="minorEastAsia" w:hAnsi="Arial" w:cs="Arial"/>
          <w:b/>
          <w:sz w:val="20"/>
          <w:szCs w:val="20"/>
        </w:rPr>
        <w:t>Statistically Significant</w:t>
      </w:r>
    </w:p>
    <w:p w:rsidR="00662347" w:rsidRDefault="00662347" w:rsidP="00662347"/>
    <w:sectPr w:rsidR="006623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347"/>
    <w:rsid w:val="00342BD7"/>
    <w:rsid w:val="0066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89485"/>
  <w15:chartTrackingRefBased/>
  <w15:docId w15:val="{1034AFEC-697E-495E-BB04-98E80741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347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1617</Words>
  <Characters>9221</Characters>
  <Application>Microsoft Office Word</Application>
  <DocSecurity>0</DocSecurity>
  <Lines>76</Lines>
  <Paragraphs>21</Paragraphs>
  <ScaleCrop>false</ScaleCrop>
  <Company>Springer Nature IT</Company>
  <LinksUpToDate>false</LinksUpToDate>
  <CharactersWithSpaces>10817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2021-09-15T13:11:00Z</dcterms:created>
  <dcterms:modified xsi:type="dcterms:W3CDTF">2021-09-15T13:12:00Z</dcterms:modified>
</cp:coreProperties>
</file>