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ACB41" w14:textId="61CBDBC7" w:rsidR="00944A74" w:rsidRDefault="00E309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95193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561BF641" w14:textId="77777777" w:rsidR="00BE20D3" w:rsidRPr="00695193" w:rsidRDefault="00BE20D3" w:rsidP="00BE20D3">
      <w:pPr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77602176"/>
      <w:bookmarkEnd w:id="0"/>
    </w:p>
    <w:p w14:paraId="21617B8E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1" w:name="_Hlk70679273"/>
      <w:r w:rsidRPr="00695193">
        <w:rPr>
          <w:rStyle w:val="fontstyle01"/>
          <w:rFonts w:ascii="Times New Roman" w:hAnsi="Times New Roman" w:cs="Times New Roman"/>
        </w:rPr>
        <w:t>Bioinformatics Methods</w:t>
      </w:r>
    </w:p>
    <w:bookmarkEnd w:id="1"/>
    <w:p w14:paraId="33CDB5D4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1. Annotation Methods</w:t>
      </w:r>
    </w:p>
    <w:p w14:paraId="75C5452D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GO Annotation</w:t>
      </w:r>
    </w:p>
    <w:p w14:paraId="2BFBD446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The Gene Ontology, or GO, is a major bioinformatics initiative to unify the representation of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gene and gene product attributes across all species. More specifically, the project aims to:</w:t>
      </w:r>
    </w:p>
    <w:p w14:paraId="770B3DE5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1. Maintain and develop its controlled vocabulary of gene and gene product attributes;</w:t>
      </w:r>
    </w:p>
    <w:p w14:paraId="05526A70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2. Annotate genes and gene products, and assimilate and disseminate annotation data;</w:t>
      </w:r>
    </w:p>
    <w:p w14:paraId="45CA020F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3. Provide tools for easy access to all aspects of the data provided by the project.</w:t>
      </w:r>
    </w:p>
    <w:p w14:paraId="71BDDC34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The ontology covers three domains:</w:t>
      </w:r>
    </w:p>
    <w:p w14:paraId="1BB5A02B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1. Cellular component: A cellular component is just that, a component of a cell, but with the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proviso that it is part of some larger object; this may be an anatomical structure (e.g. rough endoplasmic reticulum or nucleus) or a gene product group (e.g. ribosome, proteasome or a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protein dimer).</w:t>
      </w:r>
    </w:p>
    <w:p w14:paraId="21CE4D0B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2. Molecular function: Molecular function describes activities, such as catalytic or binding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activities, that occur at the molecular level. GO molecular function terms represent activities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rather than the entities (molecules or complexes) that perform the actions, and do not specify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where or when, or in what context, the action takes place.</w:t>
      </w:r>
    </w:p>
    <w:p w14:paraId="026E540D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 xml:space="preserve"> 3. Biological process: A biological process is series of events accomplished by one or more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ordered assemblies of molecular functions. It can be difficult to distinguish between a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biological process and a molecular function, but the general rule is that a process must have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more than one distinct steps.</w:t>
      </w:r>
    </w:p>
    <w:p w14:paraId="5D9B1AE9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 xml:space="preserve">Gene Ontology (GO) annotation proteome was derived from the </w:t>
      </w:r>
      <w:proofErr w:type="spellStart"/>
      <w:r w:rsidRPr="00695193">
        <w:rPr>
          <w:rStyle w:val="fontstyle21"/>
          <w:rFonts w:ascii="Times New Roman" w:hAnsi="Times New Roman" w:cs="Times New Roman"/>
        </w:rPr>
        <w:t>UniProt</w:t>
      </w:r>
      <w:proofErr w:type="spellEnd"/>
      <w:r w:rsidRPr="00695193">
        <w:rPr>
          <w:rStyle w:val="fontstyle21"/>
          <w:rFonts w:ascii="Times New Roman" w:hAnsi="Times New Roman" w:cs="Times New Roman"/>
        </w:rPr>
        <w:t>-GOA database (</w:t>
      </w:r>
      <w:proofErr w:type="spellStart"/>
      <w:r w:rsidRPr="00695193">
        <w:rPr>
          <w:rStyle w:val="fontstyle21"/>
          <w:rFonts w:ascii="Times New Roman" w:hAnsi="Times New Roman" w:cs="Times New Roman"/>
          <w:color w:val="0000FF"/>
        </w:rPr>
        <w:t>www.http</w:t>
      </w:r>
      <w:proofErr w:type="spellEnd"/>
      <w:r w:rsidRPr="00695193">
        <w:rPr>
          <w:rStyle w:val="fontstyle21"/>
          <w:rFonts w:ascii="Times New Roman" w:hAnsi="Times New Roman" w:cs="Times New Roman"/>
          <w:color w:val="0000FF"/>
        </w:rPr>
        <w:t>://</w:t>
      </w:r>
      <w:proofErr w:type="spellStart"/>
      <w:r w:rsidRPr="00695193">
        <w:rPr>
          <w:rStyle w:val="fontstyle21"/>
          <w:rFonts w:ascii="Times New Roman" w:hAnsi="Times New Roman" w:cs="Times New Roman"/>
          <w:color w:val="0000FF"/>
        </w:rPr>
        <w:t>www.ebi.ac.uk</w:t>
      </w:r>
      <w:proofErr w:type="spellEnd"/>
      <w:r w:rsidRPr="00695193">
        <w:rPr>
          <w:rStyle w:val="fontstyle21"/>
          <w:rFonts w:ascii="Times New Roman" w:hAnsi="Times New Roman" w:cs="Times New Roman"/>
          <w:color w:val="0000FF"/>
        </w:rPr>
        <w:t>/GOA/</w:t>
      </w:r>
      <w:r w:rsidRPr="00695193">
        <w:rPr>
          <w:rStyle w:val="fontstyle21"/>
          <w:rFonts w:ascii="Times New Roman" w:hAnsi="Times New Roman" w:cs="Times New Roman"/>
        </w:rPr>
        <w:t xml:space="preserve">). Firstly, Converting identified protein ID to </w:t>
      </w:r>
      <w:proofErr w:type="spellStart"/>
      <w:r w:rsidRPr="00695193">
        <w:rPr>
          <w:rStyle w:val="fontstyle21"/>
          <w:rFonts w:ascii="Times New Roman" w:hAnsi="Times New Roman" w:cs="Times New Roman"/>
        </w:rPr>
        <w:t>UniProt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ID and then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mapping to GO IDs by protein ID. If some identified proteins were not annotated by </w:t>
      </w:r>
      <w:proofErr w:type="spellStart"/>
      <w:r w:rsidRPr="00695193">
        <w:rPr>
          <w:rStyle w:val="fontstyle21"/>
          <w:rFonts w:ascii="Times New Roman" w:hAnsi="Times New Roman" w:cs="Times New Roman"/>
        </w:rPr>
        <w:t>UniProtGOA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database, the </w:t>
      </w:r>
      <w:proofErr w:type="spellStart"/>
      <w:r w:rsidRPr="00695193">
        <w:rPr>
          <w:rStyle w:val="fontstyle21"/>
          <w:rFonts w:ascii="Times New Roman" w:hAnsi="Times New Roman" w:cs="Times New Roman"/>
          <w:color w:val="0000FF"/>
        </w:rPr>
        <w:t>InterProScan</w:t>
      </w:r>
      <w:proofErr w:type="spellEnd"/>
      <w:r w:rsidRPr="00695193">
        <w:rPr>
          <w:rStyle w:val="fontstyle21"/>
          <w:rFonts w:ascii="Times New Roman" w:hAnsi="Times New Roman" w:cs="Times New Roman"/>
          <w:color w:val="0000FF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soft would be used to </w:t>
      </w:r>
      <w:r w:rsidRPr="00695193">
        <w:rPr>
          <w:rStyle w:val="fontstyle21"/>
          <w:rFonts w:ascii="Times New Roman" w:hAnsi="Times New Roman" w:cs="Times New Roman"/>
        </w:rPr>
        <w:lastRenderedPageBreak/>
        <w:t>annotated protein’s GO functional based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on protein sequence alignment method. Then proteins were classified by </w:t>
      </w:r>
      <w:r w:rsidRPr="00695193">
        <w:rPr>
          <w:rStyle w:val="fontstyle21"/>
          <w:rFonts w:ascii="Times New Roman" w:hAnsi="Times New Roman" w:cs="Times New Roman"/>
          <w:color w:val="0000FF"/>
        </w:rPr>
        <w:t>Gene Ontology</w:t>
      </w:r>
      <w:r w:rsidRPr="0069519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  <w:color w:val="0000FF"/>
        </w:rPr>
        <w:t xml:space="preserve">annotation </w:t>
      </w:r>
      <w:r w:rsidRPr="00695193">
        <w:rPr>
          <w:rStyle w:val="fontstyle21"/>
          <w:rFonts w:ascii="Times New Roman" w:hAnsi="Times New Roman" w:cs="Times New Roman"/>
        </w:rPr>
        <w:t>based on three categories: biological process, cellular component and molecular function.</w:t>
      </w:r>
    </w:p>
    <w:p w14:paraId="22645296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Domain Annotation</w:t>
      </w:r>
    </w:p>
    <w:p w14:paraId="7DC10B39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A protein domain is a conserved part of a given protein sequence and structure that can evolve,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function and exist independently of the rest of the protein chain. Each domain forms a compact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three-dimensional structure and often can be independently stable and folded. Many proteins consist of several structural domains. One domain may appear in a variety of differentially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modified proteins. Molecular evolution uses domains as building blocks and these may be</w:t>
      </w:r>
      <w:r w:rsidRPr="00695193">
        <w:rPr>
          <w:rFonts w:ascii="Times New Roman" w:hAnsi="Times New Roman" w:cs="Times New Roman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recombined in different arrangements to create proteins with different functions. Domains vary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in length from between about 25 amino acids up to 500 amino acids in length. The shortest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domains such as zinc fingers are stabilized by metal ions or disulfide bridges. Domains often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form functional units, such as the calcium-binding EF hand domain of calmodulin. Because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they are independently stable, domains can be "swapped" by genetic engineering between one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protein and another to make chimeric proteins. Identified proteins domain functional description were annotated by </w:t>
      </w:r>
      <w:proofErr w:type="spellStart"/>
      <w:r w:rsidRPr="00695193">
        <w:rPr>
          <w:rStyle w:val="fontstyle21"/>
          <w:rFonts w:ascii="Times New Roman" w:hAnsi="Times New Roman" w:cs="Times New Roman"/>
          <w:color w:val="0000FF"/>
        </w:rPr>
        <w:t>InterProScan</w:t>
      </w:r>
      <w:proofErr w:type="spellEnd"/>
      <w:r w:rsidRPr="00695193">
        <w:rPr>
          <w:rStyle w:val="fontstyle21"/>
          <w:rFonts w:ascii="Times New Roman" w:hAnsi="Times New Roman" w:cs="Times New Roman"/>
          <w:color w:val="0000FF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(a sequence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analysis application) based on protein sequence alignment method, and the </w:t>
      </w:r>
      <w:proofErr w:type="spellStart"/>
      <w:r w:rsidRPr="00695193">
        <w:rPr>
          <w:rStyle w:val="fontstyle21"/>
          <w:rFonts w:ascii="Times New Roman" w:hAnsi="Times New Roman" w:cs="Times New Roman"/>
        </w:rPr>
        <w:t>InterPro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domain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database was used. </w:t>
      </w:r>
      <w:proofErr w:type="spellStart"/>
      <w:r w:rsidRPr="00695193">
        <w:rPr>
          <w:rStyle w:val="fontstyle21"/>
          <w:rFonts w:ascii="Times New Roman" w:hAnsi="Times New Roman" w:cs="Times New Roman"/>
        </w:rPr>
        <w:t>InterPro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(http://</w:t>
      </w:r>
      <w:proofErr w:type="spellStart"/>
      <w:r w:rsidRPr="00695193">
        <w:rPr>
          <w:rStyle w:val="fontstyle21"/>
          <w:rFonts w:ascii="Times New Roman" w:hAnsi="Times New Roman" w:cs="Times New Roman"/>
        </w:rPr>
        <w:t>www.ebi.ac.uk</w:t>
      </w:r>
      <w:proofErr w:type="spellEnd"/>
      <w:r w:rsidRPr="00695193">
        <w:rPr>
          <w:rStyle w:val="fontstyle21"/>
          <w:rFonts w:ascii="Times New Roman" w:hAnsi="Times New Roman" w:cs="Times New Roman"/>
        </w:rPr>
        <w:t>/</w:t>
      </w:r>
      <w:proofErr w:type="spellStart"/>
      <w:r w:rsidRPr="00695193">
        <w:rPr>
          <w:rStyle w:val="fontstyle21"/>
          <w:rFonts w:ascii="Times New Roman" w:hAnsi="Times New Roman" w:cs="Times New Roman"/>
        </w:rPr>
        <w:t>interpro</w:t>
      </w:r>
      <w:proofErr w:type="spellEnd"/>
      <w:r w:rsidRPr="00695193">
        <w:rPr>
          <w:rStyle w:val="fontstyle21"/>
          <w:rFonts w:ascii="Times New Roman" w:hAnsi="Times New Roman" w:cs="Times New Roman"/>
        </w:rPr>
        <w:t>/) is a database that integrates diverse information about protein families, domains and functional sites, and makes it freely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available to the public via Web-based interfaces and services. Central to the database are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diagnostic models, known as signatures, against which protein sequences can be searched to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determine their potential function. </w:t>
      </w:r>
      <w:proofErr w:type="spellStart"/>
      <w:r w:rsidRPr="00695193">
        <w:rPr>
          <w:rStyle w:val="fontstyle21"/>
          <w:rFonts w:ascii="Times New Roman" w:hAnsi="Times New Roman" w:cs="Times New Roman"/>
        </w:rPr>
        <w:t>InterPro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has utility in the large-scale analysis of whole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genomes and meta-genomes, as well as in characterizing individual protein sequences.</w:t>
      </w:r>
    </w:p>
    <w:p w14:paraId="71D87587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KEGG Pathway Annotation</w:t>
      </w:r>
    </w:p>
    <w:p w14:paraId="1821A492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KEGG connects known information on molecular interaction networks, such as pathways and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complexes (the "Pathway" database), information about genes and proteins generated by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genome projects (including the gene database) and information about biochemical compounds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and reactions (including compound and reaction </w:t>
      </w:r>
      <w:r w:rsidRPr="00695193">
        <w:rPr>
          <w:rStyle w:val="fontstyle21"/>
          <w:rFonts w:ascii="Times New Roman" w:hAnsi="Times New Roman" w:cs="Times New Roman"/>
        </w:rPr>
        <w:lastRenderedPageBreak/>
        <w:t>databases). These databases are different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networks, known as the "protein network", and the "chemical universe" respectively. There are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efforts in progress to add to the knowledge of KEGG, including information regarding ortholog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clusters in the KEGG </w:t>
      </w:r>
      <w:proofErr w:type="spellStart"/>
      <w:r w:rsidRPr="00695193">
        <w:rPr>
          <w:rStyle w:val="fontstyle21"/>
          <w:rFonts w:ascii="Times New Roman" w:hAnsi="Times New Roman" w:cs="Times New Roman"/>
        </w:rPr>
        <w:t>Orthology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database. KEGG Pathways mainly including: Metabolism,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Genetic Information Processing, Environmental Information Processing, Cellular Processes,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Rat Diseases, Drug development. </w:t>
      </w:r>
      <w:r w:rsidRPr="00695193">
        <w:rPr>
          <w:rStyle w:val="fontstyle21"/>
          <w:rFonts w:ascii="Times New Roman" w:hAnsi="Times New Roman" w:cs="Times New Roman"/>
          <w:color w:val="0000FF"/>
        </w:rPr>
        <w:t>Kyoto Encyclopedia of Genes and Genomes (KEGG)</w:t>
      </w:r>
      <w:r w:rsidRPr="0069519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database was used to annotate protein pathway. Firstly, using KEGG online service tools KAAS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to annotated protein’s KEGG database description. Then mapping the annotation result on the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KEGG pathway database using KEGG online service tools KEGG mapper.</w:t>
      </w:r>
      <w:r w:rsidRPr="0069519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5DB33780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1. Subcellular Localization</w:t>
      </w:r>
    </w:p>
    <w:p w14:paraId="3F6507C3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The cells of eukaryotic organisms are elaborately subdivided into functionally distinct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membrane bound compartments. Some major constituents of eukaryotic cells are: extracellular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space, cytoplasm, nucleus, mitochondria, Golgi apparatus, endoplasmic reticulum (ER),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peroxisome, vacuoles, cytoskeleton, nucleoplasm, nucleolus, nuclear matrix and ribosomes.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Bacteria also have subcellular localizations that can be separated when the cell is fractionated.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The most common localizations referred to include the cytoplasm, the cytoplasmic membrane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(also referred to as the inner membrane in Gram-negative bacteria), the cell wall (which is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usually thicker in Gram-positive bacteria) and the extracellular environment. Most </w:t>
      </w:r>
      <w:proofErr w:type="spellStart"/>
      <w:r w:rsidRPr="00695193">
        <w:rPr>
          <w:rStyle w:val="fontstyle21"/>
          <w:rFonts w:ascii="Times New Roman" w:hAnsi="Times New Roman" w:cs="Times New Roman"/>
        </w:rPr>
        <w:t>Gramnegative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bacteria also contain an outer membrane and periplasmic space. Unlike eukaryotes,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most bacteria contain no membrane-bound organelles, however there are some exceptions.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There, we used </w:t>
      </w:r>
      <w:proofErr w:type="spellStart"/>
      <w:r w:rsidRPr="00695193">
        <w:rPr>
          <w:rStyle w:val="fontstyle21"/>
          <w:rFonts w:ascii="Times New Roman" w:hAnsi="Times New Roman" w:cs="Times New Roman"/>
          <w:color w:val="0000FF"/>
        </w:rPr>
        <w:t>wolfpsort</w:t>
      </w:r>
      <w:proofErr w:type="spellEnd"/>
      <w:r w:rsidRPr="00695193">
        <w:rPr>
          <w:rStyle w:val="fontstyle21"/>
          <w:rFonts w:ascii="Times New Roman" w:hAnsi="Times New Roman" w:cs="Times New Roman"/>
          <w:color w:val="0000FF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a subcellular localization predication soft to predict subcellular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localization. </w:t>
      </w:r>
      <w:proofErr w:type="spellStart"/>
      <w:r w:rsidRPr="00695193">
        <w:rPr>
          <w:rStyle w:val="fontstyle21"/>
          <w:rFonts w:ascii="Times New Roman" w:hAnsi="Times New Roman" w:cs="Times New Roman"/>
          <w:color w:val="0000FF"/>
        </w:rPr>
        <w:t>Wolfpsort</w:t>
      </w:r>
      <w:proofErr w:type="spellEnd"/>
      <w:r w:rsidRPr="00695193">
        <w:rPr>
          <w:rStyle w:val="fontstyle21"/>
          <w:rFonts w:ascii="Times New Roman" w:hAnsi="Times New Roman" w:cs="Times New Roman"/>
          <w:color w:val="0000FF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is an updated version of PSORT/PSORT II for the prediction of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 xml:space="preserve">eukaryotic sequences. Special for </w:t>
      </w:r>
      <w:proofErr w:type="spellStart"/>
      <w:r w:rsidRPr="00695193">
        <w:rPr>
          <w:rStyle w:val="fontstyle21"/>
          <w:rFonts w:ascii="Times New Roman" w:hAnsi="Times New Roman" w:cs="Times New Roman"/>
        </w:rPr>
        <w:t>protokaryon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species, Subcellular localization prediction soft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  <w:color w:val="0000FF"/>
        </w:rPr>
        <w:t xml:space="preserve">CELLO </w:t>
      </w:r>
      <w:r w:rsidRPr="00695193">
        <w:rPr>
          <w:rStyle w:val="fontstyle21"/>
          <w:rFonts w:ascii="Times New Roman" w:hAnsi="Times New Roman" w:cs="Times New Roman"/>
        </w:rPr>
        <w:t>was used.</w:t>
      </w:r>
    </w:p>
    <w:p w14:paraId="21E78AA6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2. Motif Analysis</w:t>
      </w:r>
    </w:p>
    <w:p w14:paraId="4ABECEBB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 xml:space="preserve">Soft </w:t>
      </w:r>
      <w:r w:rsidRPr="00695193">
        <w:rPr>
          <w:rStyle w:val="fontstyle21"/>
          <w:rFonts w:ascii="Times New Roman" w:hAnsi="Times New Roman" w:cs="Times New Roman"/>
          <w:color w:val="0000FF"/>
        </w:rPr>
        <w:t xml:space="preserve">motif-x </w:t>
      </w:r>
      <w:r w:rsidRPr="00695193">
        <w:rPr>
          <w:rStyle w:val="fontstyle21"/>
          <w:rFonts w:ascii="Times New Roman" w:hAnsi="Times New Roman" w:cs="Times New Roman"/>
        </w:rPr>
        <w:t>was used to analysis the model of sequences constituted with amino acids in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specific positions of modify-21-</w:t>
      </w:r>
      <w:proofErr w:type="spellStart"/>
      <w:r w:rsidRPr="00695193">
        <w:rPr>
          <w:rStyle w:val="fontstyle21"/>
          <w:rFonts w:ascii="Times New Roman" w:hAnsi="Times New Roman" w:cs="Times New Roman"/>
        </w:rPr>
        <w:t>mers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(10 amino acids upstream and </w:t>
      </w:r>
      <w:r w:rsidRPr="00695193">
        <w:rPr>
          <w:rStyle w:val="fontstyle21"/>
          <w:rFonts w:ascii="Times New Roman" w:hAnsi="Times New Roman" w:cs="Times New Roman"/>
        </w:rPr>
        <w:lastRenderedPageBreak/>
        <w:t>downstream of the site</w:t>
      </w:r>
      <w:r w:rsidRPr="00695193">
        <w:rPr>
          <w:rStyle w:val="fontstyle31"/>
          <w:rFonts w:ascii="Times New Roman" w:hAnsi="Times New Roman" w:cs="Times New Roman" w:hint="default"/>
        </w:rPr>
        <w:t>，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but phosphorylation with modify-13-</w:t>
      </w:r>
      <w:proofErr w:type="spellStart"/>
      <w:r w:rsidRPr="00695193">
        <w:rPr>
          <w:rStyle w:val="fontstyle21"/>
          <w:rFonts w:ascii="Times New Roman" w:hAnsi="Times New Roman" w:cs="Times New Roman"/>
        </w:rPr>
        <w:t>mers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that 6 amino acids upstream and downstream of the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site) in all protein sequences. And all the database protein sequences were used as background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database parameter, other parameters with default.</w:t>
      </w:r>
    </w:p>
    <w:p w14:paraId="150DC044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3. Functional Enrichment</w:t>
      </w:r>
    </w:p>
    <w:p w14:paraId="4B95AC7F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Enrichment of Gene Ontology analysis</w:t>
      </w:r>
    </w:p>
    <w:p w14:paraId="48075C07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Proteins were classified by GO annotation into three categories: biological process, cellular compartment and molecular function. For each category, a two-tailed Fisher’s exact test was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employed to test the enrichment of the differentially modified protein against all identified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proteins. The GO with a corrected p-value &lt; 0.05 is considered significant.</w:t>
      </w:r>
      <w:r w:rsidRPr="0069519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5D6254DA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Enrichment of pathway analysis</w:t>
      </w:r>
    </w:p>
    <w:p w14:paraId="205E2702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>Encyclopedia of Genes and Genomes (KEGG) database was used to identify enriched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pathways by a two-tailed Fisher’s exact test to test the enrichment of the differentially modified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protein against all identified proteins. The pathway with a corrected p-value &lt; 0.05 was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considered significant. These pathways were classified into hierarchical categories according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to the KEGG website.</w:t>
      </w:r>
    </w:p>
    <w:p w14:paraId="570B3C36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Enrichment of protein domain analysis</w:t>
      </w:r>
    </w:p>
    <w:p w14:paraId="6511BE34" w14:textId="77777777" w:rsidR="004D5E6A" w:rsidRPr="00695193" w:rsidRDefault="004D5E6A" w:rsidP="004D5E6A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695193">
        <w:rPr>
          <w:rStyle w:val="fontstyle21"/>
          <w:rFonts w:ascii="Times New Roman" w:hAnsi="Times New Roman" w:cs="Times New Roman"/>
        </w:rPr>
        <w:t xml:space="preserve">For each category proteins, </w:t>
      </w:r>
      <w:proofErr w:type="spellStart"/>
      <w:r w:rsidRPr="00695193">
        <w:rPr>
          <w:rStyle w:val="fontstyle21"/>
          <w:rFonts w:ascii="Times New Roman" w:hAnsi="Times New Roman" w:cs="Times New Roman"/>
        </w:rPr>
        <w:t>InterPro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(a resource that provides functional analysis of protein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sequences by classifying them into families and predicting the presence of domains and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important sites) database was researched and a two-tailed Fisher’s exact test was employed to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test the enrichment of the differentially modified protein against all identified proteins. While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p-value &lt; 0.05 was considered significant.</w:t>
      </w:r>
    </w:p>
    <w:p w14:paraId="74BAC1E1" w14:textId="77777777" w:rsidR="004D5E6A" w:rsidRPr="00695193" w:rsidRDefault="004D5E6A" w:rsidP="004D5E6A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5193">
        <w:rPr>
          <w:rStyle w:val="fontstyle01"/>
          <w:rFonts w:ascii="Times New Roman" w:hAnsi="Times New Roman" w:cs="Times New Roman"/>
        </w:rPr>
        <w:t>4. Enrichment-based Clustering</w:t>
      </w:r>
    </w:p>
    <w:p w14:paraId="3BACD1A5" w14:textId="77777777" w:rsidR="004D5E6A" w:rsidRPr="00695193" w:rsidRDefault="004D5E6A" w:rsidP="004D5E6A">
      <w:pPr>
        <w:spacing w:line="360" w:lineRule="auto"/>
        <w:ind w:firstLineChars="200" w:firstLine="480"/>
        <w:rPr>
          <w:rStyle w:val="fontstyle21"/>
          <w:rFonts w:ascii="Times New Roman" w:hAnsi="Times New Roman" w:cs="Times New Roman"/>
        </w:rPr>
      </w:pPr>
      <w:r w:rsidRPr="00695193">
        <w:rPr>
          <w:rStyle w:val="fontstyle21"/>
          <w:rFonts w:ascii="Times New Roman" w:hAnsi="Times New Roman" w:cs="Times New Roman"/>
        </w:rPr>
        <w:t>For further hierarchical clustering based on differentially modified protein functional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classification (such as: GO, Domain, Pathway, Complex). We first collated all the categories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obtained after enrichment along with their P values, and then filtered for those categories which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were at least enriched in one of the clusters with P value &lt;0.05. This filtered P value matrix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was transformed by the function x = -</w:t>
      </w:r>
      <w:proofErr w:type="spellStart"/>
      <w:r w:rsidRPr="00695193">
        <w:rPr>
          <w:rStyle w:val="fontstyle21"/>
          <w:rFonts w:ascii="Times New Roman" w:hAnsi="Times New Roman" w:cs="Times New Roman"/>
        </w:rPr>
        <w:t>log10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(P value). </w:t>
      </w:r>
      <w:r w:rsidRPr="00695193">
        <w:rPr>
          <w:rStyle w:val="fontstyle21"/>
          <w:rFonts w:ascii="Times New Roman" w:hAnsi="Times New Roman" w:cs="Times New Roman"/>
        </w:rPr>
        <w:lastRenderedPageBreak/>
        <w:t>Finally</w:t>
      </w:r>
      <w:r w:rsidRPr="00695193">
        <w:rPr>
          <w:rStyle w:val="fontstyle31"/>
          <w:rFonts w:ascii="Times New Roman" w:hAnsi="Times New Roman" w:cs="Times New Roman" w:hint="default"/>
        </w:rPr>
        <w:t>，</w:t>
      </w:r>
      <w:r w:rsidRPr="00695193">
        <w:rPr>
          <w:rStyle w:val="fontstyle31"/>
          <w:rFonts w:ascii="Times New Roman" w:hAnsi="Times New Roman" w:cs="Times New Roman" w:hint="default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these x values were transformed for each functional category. These z scores were then clustered by one-way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hierarchical clustering (Euclidean distance, average linkage clustering) in Genesis. Cluster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membership was visualized by a heat map using the “</w:t>
      </w:r>
      <w:proofErr w:type="spellStart"/>
      <w:r w:rsidRPr="00695193">
        <w:rPr>
          <w:rStyle w:val="fontstyle21"/>
          <w:rFonts w:ascii="Times New Roman" w:hAnsi="Times New Roman" w:cs="Times New Roman"/>
        </w:rPr>
        <w:t>heatmap.2</w:t>
      </w:r>
      <w:proofErr w:type="spellEnd"/>
      <w:r w:rsidRPr="00695193">
        <w:rPr>
          <w:rStyle w:val="fontstyle21"/>
          <w:rFonts w:ascii="Times New Roman" w:hAnsi="Times New Roman" w:cs="Times New Roman"/>
        </w:rPr>
        <w:t>” function from the “</w:t>
      </w:r>
      <w:proofErr w:type="spellStart"/>
      <w:r w:rsidRPr="00695193">
        <w:rPr>
          <w:rStyle w:val="fontstyle21"/>
          <w:rFonts w:ascii="Times New Roman" w:hAnsi="Times New Roman" w:cs="Times New Roman"/>
        </w:rPr>
        <w:t>gplots</w:t>
      </w:r>
      <w:proofErr w:type="spellEnd"/>
      <w:r w:rsidRPr="00695193">
        <w:rPr>
          <w:rStyle w:val="fontstyle21"/>
          <w:rFonts w:ascii="Times New Roman" w:hAnsi="Times New Roman" w:cs="Times New Roman"/>
        </w:rPr>
        <w:t>”</w:t>
      </w:r>
      <w:r w:rsidRPr="006951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95193">
        <w:rPr>
          <w:rStyle w:val="fontstyle21"/>
          <w:rFonts w:ascii="Times New Roman" w:hAnsi="Times New Roman" w:cs="Times New Roman"/>
        </w:rPr>
        <w:t>R-package.</w:t>
      </w:r>
    </w:p>
    <w:p w14:paraId="6FF378FC" w14:textId="77777777" w:rsidR="004D5E6A" w:rsidRPr="00695193" w:rsidRDefault="004D5E6A" w:rsidP="004D5E6A">
      <w:pPr>
        <w:spacing w:line="360" w:lineRule="auto"/>
        <w:rPr>
          <w:rStyle w:val="fontstyle01"/>
          <w:rFonts w:ascii="Times New Roman" w:hAnsi="Times New Roman" w:cs="Times New Roman"/>
          <w:b w:val="0"/>
          <w:bCs w:val="0"/>
        </w:rPr>
      </w:pPr>
      <w:r w:rsidRPr="00695193">
        <w:rPr>
          <w:rStyle w:val="fontstyle01"/>
          <w:rFonts w:ascii="Times New Roman" w:hAnsi="Times New Roman" w:cs="Times New Roman"/>
        </w:rPr>
        <w:t>5. Protein-protein Interaction Network</w:t>
      </w:r>
    </w:p>
    <w:p w14:paraId="6A7557C7" w14:textId="77777777" w:rsidR="004D5E6A" w:rsidRPr="00695193" w:rsidRDefault="004D5E6A" w:rsidP="004D5E6A">
      <w:pPr>
        <w:spacing w:line="360" w:lineRule="auto"/>
        <w:ind w:firstLineChars="200" w:firstLine="480"/>
        <w:rPr>
          <w:rStyle w:val="fontstyle21"/>
          <w:rFonts w:ascii="Times New Roman" w:hAnsi="Times New Roman" w:cs="Times New Roman"/>
        </w:rPr>
      </w:pPr>
      <w:r w:rsidRPr="00695193">
        <w:rPr>
          <w:rStyle w:val="fontstyle21"/>
          <w:rFonts w:ascii="Times New Roman" w:hAnsi="Times New Roman" w:cs="Times New Roman"/>
        </w:rPr>
        <w:t xml:space="preserve">All identified protein name identifiers were searched against the STRING database version 10.5 for protein-protein interactions. Only interactions between the proteins belonging to the searched data set were selected, thereby excluding external candidates. STRING defines a metric called “confidence score” to define interaction confidence; we fetched all interactions that had a confidence score ≥ 0.9 (high confidence). Interaction network form STRING was visualized in Cytoscape. The </w:t>
      </w:r>
      <w:proofErr w:type="spellStart"/>
      <w:r w:rsidRPr="00695193">
        <w:rPr>
          <w:rStyle w:val="fontstyle21"/>
          <w:rFonts w:ascii="Times New Roman" w:hAnsi="Times New Roman" w:cs="Times New Roman"/>
        </w:rPr>
        <w:t>oretical</w:t>
      </w:r>
      <w:proofErr w:type="spellEnd"/>
      <w:r w:rsidRPr="00695193">
        <w:rPr>
          <w:rStyle w:val="fontstyle21"/>
          <w:rFonts w:ascii="Times New Roman" w:hAnsi="Times New Roman" w:cs="Times New Roman"/>
        </w:rPr>
        <w:t xml:space="preserve"> clustering algorithm, molecular complex detection (MCODE) was utilized to analyze densely connected regions. MCODE is part of the plug-in tool kit of the network analysis and visualization software Cytoscape.</w:t>
      </w:r>
    </w:p>
    <w:p w14:paraId="4B23397E" w14:textId="77777777" w:rsidR="004D5E6A" w:rsidRPr="00695193" w:rsidRDefault="004D5E6A">
      <w:pPr>
        <w:rPr>
          <w:rFonts w:ascii="Times New Roman" w:hAnsi="Times New Roman" w:cs="Times New Roman"/>
          <w:sz w:val="24"/>
          <w:szCs w:val="24"/>
        </w:rPr>
      </w:pPr>
    </w:p>
    <w:sectPr w:rsidR="004D5E6A" w:rsidRPr="00695193" w:rsidSect="00695193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25365" w14:textId="77777777" w:rsidR="00413D2A" w:rsidRDefault="00413D2A" w:rsidP="00E30966">
      <w:r>
        <w:separator/>
      </w:r>
    </w:p>
  </w:endnote>
  <w:endnote w:type="continuationSeparator" w:id="0">
    <w:p w14:paraId="600DD545" w14:textId="77777777" w:rsidR="00413D2A" w:rsidRDefault="00413D2A" w:rsidP="00E30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258946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0DEC326" w14:textId="4E90FD18" w:rsidR="00695193" w:rsidRPr="00695193" w:rsidRDefault="00695193">
        <w:pPr>
          <w:pStyle w:val="a5"/>
          <w:jc w:val="center"/>
          <w:rPr>
            <w:rFonts w:ascii="Times New Roman" w:hAnsi="Times New Roman" w:cs="Times New Roman"/>
          </w:rPr>
        </w:pPr>
        <w:r w:rsidRPr="00695193">
          <w:rPr>
            <w:rFonts w:ascii="Times New Roman" w:hAnsi="Times New Roman" w:cs="Times New Roman"/>
          </w:rPr>
          <w:fldChar w:fldCharType="begin"/>
        </w:r>
        <w:r w:rsidRPr="00695193">
          <w:rPr>
            <w:rFonts w:ascii="Times New Roman" w:hAnsi="Times New Roman" w:cs="Times New Roman"/>
          </w:rPr>
          <w:instrText>PAGE   \* MERGEFORMAT</w:instrText>
        </w:r>
        <w:r w:rsidRPr="00695193">
          <w:rPr>
            <w:rFonts w:ascii="Times New Roman" w:hAnsi="Times New Roman" w:cs="Times New Roman"/>
          </w:rPr>
          <w:fldChar w:fldCharType="separate"/>
        </w:r>
        <w:r w:rsidRPr="00695193">
          <w:rPr>
            <w:rFonts w:ascii="Times New Roman" w:hAnsi="Times New Roman" w:cs="Times New Roman"/>
            <w:lang w:val="zh-CN"/>
          </w:rPr>
          <w:t>2</w:t>
        </w:r>
        <w:r w:rsidRPr="00695193">
          <w:rPr>
            <w:rFonts w:ascii="Times New Roman" w:hAnsi="Times New Roman" w:cs="Times New Roman"/>
          </w:rPr>
          <w:fldChar w:fldCharType="end"/>
        </w:r>
      </w:p>
    </w:sdtContent>
  </w:sdt>
  <w:p w14:paraId="1FB9B7EF" w14:textId="77777777" w:rsidR="00695193" w:rsidRDefault="006951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EA605" w14:textId="77777777" w:rsidR="00413D2A" w:rsidRDefault="00413D2A" w:rsidP="00E30966">
      <w:r>
        <w:separator/>
      </w:r>
    </w:p>
  </w:footnote>
  <w:footnote w:type="continuationSeparator" w:id="0">
    <w:p w14:paraId="238B8731" w14:textId="77777777" w:rsidR="00413D2A" w:rsidRDefault="00413D2A" w:rsidP="00E30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S0NDewNDK0NDE1MzZX0lEKTi0uzszPAykwqwUA7E9grSwAAAA="/>
  </w:docVars>
  <w:rsids>
    <w:rsidRoot w:val="007355C4"/>
    <w:rsid w:val="000442EA"/>
    <w:rsid w:val="000A1971"/>
    <w:rsid w:val="000B6C00"/>
    <w:rsid w:val="001231B4"/>
    <w:rsid w:val="00171E87"/>
    <w:rsid w:val="00190242"/>
    <w:rsid w:val="001B4D94"/>
    <w:rsid w:val="00221601"/>
    <w:rsid w:val="00266835"/>
    <w:rsid w:val="002D0DE1"/>
    <w:rsid w:val="003047C2"/>
    <w:rsid w:val="00310759"/>
    <w:rsid w:val="00310EF1"/>
    <w:rsid w:val="00316F43"/>
    <w:rsid w:val="00323A44"/>
    <w:rsid w:val="00325FD1"/>
    <w:rsid w:val="003333AF"/>
    <w:rsid w:val="0035440E"/>
    <w:rsid w:val="003B2CE7"/>
    <w:rsid w:val="003D7033"/>
    <w:rsid w:val="00402116"/>
    <w:rsid w:val="00413D2A"/>
    <w:rsid w:val="00432A5C"/>
    <w:rsid w:val="00453483"/>
    <w:rsid w:val="004745B1"/>
    <w:rsid w:val="00495693"/>
    <w:rsid w:val="004D5E6A"/>
    <w:rsid w:val="004E7CAB"/>
    <w:rsid w:val="00551314"/>
    <w:rsid w:val="005525FD"/>
    <w:rsid w:val="00554699"/>
    <w:rsid w:val="005B240E"/>
    <w:rsid w:val="005C4845"/>
    <w:rsid w:val="005D378E"/>
    <w:rsid w:val="005F5F11"/>
    <w:rsid w:val="00642686"/>
    <w:rsid w:val="006710E7"/>
    <w:rsid w:val="00695193"/>
    <w:rsid w:val="006E0792"/>
    <w:rsid w:val="007355C4"/>
    <w:rsid w:val="00736668"/>
    <w:rsid w:val="00776485"/>
    <w:rsid w:val="007A5323"/>
    <w:rsid w:val="007D7377"/>
    <w:rsid w:val="00830931"/>
    <w:rsid w:val="008A5579"/>
    <w:rsid w:val="008B4D09"/>
    <w:rsid w:val="008F41E4"/>
    <w:rsid w:val="009310BA"/>
    <w:rsid w:val="00935F89"/>
    <w:rsid w:val="00972A68"/>
    <w:rsid w:val="00980E7B"/>
    <w:rsid w:val="009C7DEE"/>
    <w:rsid w:val="009F48C0"/>
    <w:rsid w:val="00A04C61"/>
    <w:rsid w:val="00A1640E"/>
    <w:rsid w:val="00A22760"/>
    <w:rsid w:val="00A753EC"/>
    <w:rsid w:val="00B414E5"/>
    <w:rsid w:val="00B905A1"/>
    <w:rsid w:val="00BA4F39"/>
    <w:rsid w:val="00BE20D3"/>
    <w:rsid w:val="00C01117"/>
    <w:rsid w:val="00C171CD"/>
    <w:rsid w:val="00C2030C"/>
    <w:rsid w:val="00C255BD"/>
    <w:rsid w:val="00C377DF"/>
    <w:rsid w:val="00C50012"/>
    <w:rsid w:val="00C50C56"/>
    <w:rsid w:val="00C65AA2"/>
    <w:rsid w:val="00CC4AAD"/>
    <w:rsid w:val="00CE539B"/>
    <w:rsid w:val="00D54E49"/>
    <w:rsid w:val="00D65A1A"/>
    <w:rsid w:val="00D870DA"/>
    <w:rsid w:val="00DB5186"/>
    <w:rsid w:val="00DF0063"/>
    <w:rsid w:val="00DF7295"/>
    <w:rsid w:val="00E124B6"/>
    <w:rsid w:val="00E30966"/>
    <w:rsid w:val="00E75ED9"/>
    <w:rsid w:val="00EA3259"/>
    <w:rsid w:val="00EB5630"/>
    <w:rsid w:val="00EE77C6"/>
    <w:rsid w:val="00F23324"/>
    <w:rsid w:val="00F35758"/>
    <w:rsid w:val="00F60DC6"/>
    <w:rsid w:val="00FA17EF"/>
    <w:rsid w:val="00FD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303C81"/>
  <w14:defaultImageDpi w14:val="32767"/>
  <w15:chartTrackingRefBased/>
  <w15:docId w15:val="{3B307B66-BF06-4FEC-B9B9-B4A87045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9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966"/>
    <w:rPr>
      <w:sz w:val="18"/>
      <w:szCs w:val="18"/>
    </w:rPr>
  </w:style>
  <w:style w:type="table" w:styleId="a7">
    <w:name w:val="Table Grid"/>
    <w:basedOn w:val="a1"/>
    <w:uiPriority w:val="39"/>
    <w:rsid w:val="003D7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BE20D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D5E6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4D5E6A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695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41BEB-265F-4D3E-8726-6B7006229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5</Pages>
  <Words>1387</Words>
  <Characters>7910</Characters>
  <Application>Microsoft Office Word</Application>
  <DocSecurity>0</DocSecurity>
  <Lines>65</Lines>
  <Paragraphs>18</Paragraphs>
  <ScaleCrop>false</ScaleCrop>
  <Company/>
  <LinksUpToDate>false</LinksUpToDate>
  <CharactersWithSpaces>9279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shanhu</dc:creator>
  <cp:keywords/>
  <dc:description/>
  <cp:lastModifiedBy>cao shanhu</cp:lastModifiedBy>
  <cp:revision>48</cp:revision>
  <dcterms:created xsi:type="dcterms:W3CDTF">2020-11-25T15:48:00Z</dcterms:created>
  <dcterms:modified xsi:type="dcterms:W3CDTF">2021-09-02T00:29:00Z</dcterms:modified>
</cp:coreProperties>
</file>