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A5A38" w14:textId="0A0C4111" w:rsidR="00CA6232" w:rsidRPr="00E1504D" w:rsidRDefault="00CA6232" w:rsidP="007D5172">
      <w:pPr>
        <w:jc w:val="center"/>
        <w:rPr>
          <w:sz w:val="44"/>
          <w:szCs w:val="44"/>
        </w:rPr>
      </w:pPr>
      <w:bookmarkStart w:id="0" w:name="_Hlk536090022"/>
      <w:r w:rsidRPr="00E1504D">
        <w:rPr>
          <w:sz w:val="44"/>
          <w:szCs w:val="44"/>
        </w:rPr>
        <w:t xml:space="preserve">Supplementary </w:t>
      </w:r>
    </w:p>
    <w:bookmarkEnd w:id="0"/>
    <w:p w14:paraId="53BDEEA7" w14:textId="585FE294" w:rsidR="00B91681" w:rsidRPr="0099070E" w:rsidRDefault="00B91681" w:rsidP="0099070E">
      <w:pPr>
        <w:rPr>
          <w:b/>
        </w:rPr>
      </w:pPr>
    </w:p>
    <w:p w14:paraId="41864A6F" w14:textId="7193E9A2" w:rsidR="00B91681" w:rsidRPr="00101FF0" w:rsidRDefault="00B91681" w:rsidP="00B91681">
      <w:pPr>
        <w:spacing w:line="480" w:lineRule="auto"/>
        <w:rPr>
          <w:rFonts w:ascii="Times New Roman" w:hAnsi="Times New Roman" w:cs="Times New Roman"/>
          <w:lang w:val="en-GB"/>
        </w:rPr>
      </w:pPr>
      <w:bookmarkStart w:id="1" w:name="_Hlk53867303"/>
      <w:r w:rsidRPr="005324C9">
        <w:rPr>
          <w:rFonts w:ascii="Times New Roman" w:hAnsi="Times New Roman"/>
          <w:b/>
          <w:lang w:val="en-GB"/>
        </w:rPr>
        <w:t>Table S1</w:t>
      </w:r>
      <w:bookmarkEnd w:id="1"/>
      <w:r w:rsidRPr="005324C9">
        <w:rPr>
          <w:rFonts w:ascii="Times New Roman" w:hAnsi="Times New Roman"/>
          <w:b/>
          <w:lang w:val="en-GB"/>
        </w:rPr>
        <w:t>.</w:t>
      </w:r>
      <w:r w:rsidRPr="00101FF0">
        <w:rPr>
          <w:rFonts w:ascii="Times New Roman" w:hAnsi="Times New Roman" w:cs="Times New Roman"/>
          <w:lang w:val="en-GB"/>
        </w:rPr>
        <w:t xml:space="preserve"> Definitions of variables.</w:t>
      </w:r>
    </w:p>
    <w:tbl>
      <w:tblPr>
        <w:tblW w:w="9796"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567"/>
        <w:gridCol w:w="7229"/>
      </w:tblGrid>
      <w:tr w:rsidR="00B91681" w:rsidRPr="00E45923" w14:paraId="2B16E31D" w14:textId="77777777" w:rsidTr="00E45923">
        <w:trPr>
          <w:trHeight w:val="270"/>
        </w:trPr>
        <w:tc>
          <w:tcPr>
            <w:tcW w:w="2567" w:type="dxa"/>
            <w:shd w:val="clear" w:color="auto" w:fill="auto"/>
            <w:vAlign w:val="center"/>
            <w:hideMark/>
          </w:tcPr>
          <w:p w14:paraId="57E25672"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Variables</w:t>
            </w:r>
          </w:p>
        </w:tc>
        <w:tc>
          <w:tcPr>
            <w:tcW w:w="7229" w:type="dxa"/>
            <w:vAlign w:val="center"/>
          </w:tcPr>
          <w:p w14:paraId="211B3041"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Definitions</w:t>
            </w:r>
          </w:p>
        </w:tc>
      </w:tr>
      <w:tr w:rsidR="00B91681" w:rsidRPr="00E45923" w14:paraId="007B0E87" w14:textId="77777777" w:rsidTr="0072391B">
        <w:trPr>
          <w:trHeight w:val="270"/>
        </w:trPr>
        <w:tc>
          <w:tcPr>
            <w:tcW w:w="2567" w:type="dxa"/>
            <w:shd w:val="clear" w:color="auto" w:fill="auto"/>
            <w:vAlign w:val="center"/>
            <w:hideMark/>
          </w:tcPr>
          <w:p w14:paraId="28139D8A"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Age</w:t>
            </w:r>
          </w:p>
        </w:tc>
        <w:tc>
          <w:tcPr>
            <w:tcW w:w="7229" w:type="dxa"/>
            <w:vAlign w:val="center"/>
          </w:tcPr>
          <w:p w14:paraId="138F6DFC"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 years</w:t>
            </w:r>
          </w:p>
        </w:tc>
      </w:tr>
      <w:tr w:rsidR="00B91681" w:rsidRPr="00E45923" w14:paraId="3815032A" w14:textId="77777777" w:rsidTr="0072391B">
        <w:trPr>
          <w:trHeight w:val="270"/>
        </w:trPr>
        <w:tc>
          <w:tcPr>
            <w:tcW w:w="2567" w:type="dxa"/>
            <w:shd w:val="clear" w:color="auto" w:fill="auto"/>
            <w:vAlign w:val="center"/>
            <w:hideMark/>
          </w:tcPr>
          <w:p w14:paraId="0BE90A71"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Gender</w:t>
            </w:r>
          </w:p>
        </w:tc>
        <w:tc>
          <w:tcPr>
            <w:tcW w:w="7229" w:type="dxa"/>
            <w:vAlign w:val="center"/>
          </w:tcPr>
          <w:p w14:paraId="064249C7"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Male or female</w:t>
            </w:r>
          </w:p>
        </w:tc>
      </w:tr>
      <w:tr w:rsidR="001F2D03" w:rsidRPr="00E45923" w14:paraId="64B2ACF5" w14:textId="77777777" w:rsidTr="0072391B">
        <w:trPr>
          <w:trHeight w:val="270"/>
        </w:trPr>
        <w:tc>
          <w:tcPr>
            <w:tcW w:w="2567" w:type="dxa"/>
            <w:shd w:val="clear" w:color="auto" w:fill="auto"/>
            <w:vAlign w:val="center"/>
          </w:tcPr>
          <w:p w14:paraId="6077CF81" w14:textId="08971065" w:rsidR="001F2D03" w:rsidRPr="00E45923" w:rsidRDefault="001F2D03"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smoking</w:t>
            </w:r>
          </w:p>
        </w:tc>
        <w:tc>
          <w:tcPr>
            <w:tcW w:w="7229" w:type="dxa"/>
            <w:vAlign w:val="center"/>
          </w:tcPr>
          <w:p w14:paraId="6F6083F1" w14:textId="52D34747" w:rsidR="001F2D03" w:rsidRPr="00E45923" w:rsidRDefault="001F2D03"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Patients’ smoking habit was collected by personal history in the database.</w:t>
            </w:r>
          </w:p>
        </w:tc>
      </w:tr>
      <w:tr w:rsidR="00DC5C6B" w:rsidRPr="00E45923" w14:paraId="0B5E2771" w14:textId="77777777" w:rsidTr="0072391B">
        <w:trPr>
          <w:trHeight w:val="270"/>
        </w:trPr>
        <w:tc>
          <w:tcPr>
            <w:tcW w:w="2567" w:type="dxa"/>
            <w:shd w:val="clear" w:color="auto" w:fill="auto"/>
            <w:vAlign w:val="center"/>
          </w:tcPr>
          <w:p w14:paraId="17A58C6E" w14:textId="29184E0B" w:rsidR="00DC5C6B" w:rsidRPr="00E45923" w:rsidRDefault="00DC5C6B" w:rsidP="00E45923">
            <w:pPr>
              <w:tabs>
                <w:tab w:val="center" w:pos="4153"/>
                <w:tab w:val="right" w:pos="8306"/>
              </w:tabs>
              <w:snapToGrid w:val="0"/>
              <w:spacing w:after="0" w:line="240" w:lineRule="auto"/>
              <w:jc w:val="center"/>
              <w:rPr>
                <w:rFonts w:ascii="Calibri" w:eastAsia="宋体" w:hAnsi="Calibri" w:cs="Calibri"/>
                <w:sz w:val="16"/>
                <w:szCs w:val="16"/>
              </w:rPr>
            </w:pPr>
            <w:r w:rsidRPr="00DC5C6B">
              <w:rPr>
                <w:rFonts w:ascii="Calibri" w:eastAsia="宋体" w:hAnsi="Calibri" w:cs="Calibri"/>
                <w:sz w:val="16"/>
                <w:szCs w:val="16"/>
              </w:rPr>
              <w:t>Body mass index</w:t>
            </w:r>
          </w:p>
        </w:tc>
        <w:tc>
          <w:tcPr>
            <w:tcW w:w="7229" w:type="dxa"/>
            <w:vAlign w:val="center"/>
          </w:tcPr>
          <w:p w14:paraId="4509285C" w14:textId="6F2A168F" w:rsidR="00DC5C6B" w:rsidRPr="00E45923" w:rsidRDefault="00DC5C6B"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BMI, </w:t>
            </w:r>
            <w:r w:rsidRPr="00DC5C6B">
              <w:rPr>
                <w:rFonts w:ascii="Calibri" w:eastAsia="宋体" w:hAnsi="Calibri" w:cs="Calibri"/>
                <w:sz w:val="16"/>
                <w:szCs w:val="16"/>
              </w:rPr>
              <w:t>is a patient's weight in kilograms divided by the square of height in meters.</w:t>
            </w:r>
          </w:p>
        </w:tc>
      </w:tr>
      <w:tr w:rsidR="00B91681" w:rsidRPr="00E45923" w14:paraId="0996213C" w14:textId="77777777" w:rsidTr="0072391B">
        <w:trPr>
          <w:trHeight w:val="270"/>
        </w:trPr>
        <w:tc>
          <w:tcPr>
            <w:tcW w:w="2567" w:type="dxa"/>
            <w:shd w:val="clear" w:color="auto" w:fill="auto"/>
            <w:vAlign w:val="center"/>
            <w:hideMark/>
          </w:tcPr>
          <w:p w14:paraId="2A552D86"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Hypertension</w:t>
            </w:r>
          </w:p>
        </w:tc>
        <w:tc>
          <w:tcPr>
            <w:tcW w:w="7229" w:type="dxa"/>
            <w:vAlign w:val="center"/>
          </w:tcPr>
          <w:p w14:paraId="20C03AA2" w14:textId="4DB3A5F6"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History of hypertension requiring anti-hypertensive medication recorded in the medical chart</w:t>
            </w:r>
            <w:r w:rsidR="00E12C97" w:rsidRPr="00E45923">
              <w:rPr>
                <w:rFonts w:ascii="Calibri" w:eastAsia="宋体" w:hAnsi="Calibri" w:cs="Calibri"/>
                <w:sz w:val="16"/>
                <w:szCs w:val="16"/>
              </w:rPr>
              <w:t xml:space="preserve"> or Patients’ diagnosis with ICD code I10, I11, E10.722, E10.723, E11.722, E11.723, E14.722, E14.723, E16.8x101, E16.8x102, N28.917, O10.001, O10.101, O10.201, O10.301, O10.401, O10.901, O10.902, O11xx01, O13xx01, O16xx01, O99.415, P29.201, T70.202 were defined as hypertension.</w:t>
            </w:r>
          </w:p>
        </w:tc>
      </w:tr>
      <w:tr w:rsidR="00B91681" w:rsidRPr="00E45923" w14:paraId="712481CF" w14:textId="77777777" w:rsidTr="0072391B">
        <w:trPr>
          <w:trHeight w:val="270"/>
        </w:trPr>
        <w:tc>
          <w:tcPr>
            <w:tcW w:w="2567" w:type="dxa"/>
            <w:shd w:val="clear" w:color="auto" w:fill="auto"/>
            <w:vAlign w:val="center"/>
            <w:hideMark/>
          </w:tcPr>
          <w:p w14:paraId="5F85C01B"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Diabetes mellitus</w:t>
            </w:r>
          </w:p>
        </w:tc>
        <w:tc>
          <w:tcPr>
            <w:tcW w:w="7229" w:type="dxa"/>
            <w:vAlign w:val="center"/>
          </w:tcPr>
          <w:p w14:paraId="2927A653" w14:textId="5F83E3EF"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A diagnosis of diabetes requiring oral medication or insulin</w:t>
            </w:r>
            <w:r w:rsidR="00E12C97" w:rsidRPr="00E45923">
              <w:rPr>
                <w:rFonts w:ascii="Calibri" w:eastAsia="宋体" w:hAnsi="Calibri" w:cs="Calibri"/>
                <w:sz w:val="16"/>
                <w:szCs w:val="16"/>
              </w:rPr>
              <w:t xml:space="preserve"> or Patients’ diagnosis with ICD code E10, E11, E12, E13, E14 were defined as diabetes.</w:t>
            </w:r>
          </w:p>
        </w:tc>
      </w:tr>
      <w:tr w:rsidR="00B91681" w:rsidRPr="00E45923" w14:paraId="39AF65A0" w14:textId="77777777" w:rsidTr="00094E27">
        <w:trPr>
          <w:trHeight w:val="270"/>
        </w:trPr>
        <w:tc>
          <w:tcPr>
            <w:tcW w:w="2567" w:type="dxa"/>
            <w:shd w:val="clear" w:color="auto" w:fill="auto"/>
            <w:vAlign w:val="center"/>
            <w:hideMark/>
          </w:tcPr>
          <w:p w14:paraId="2094E33A" w14:textId="35F87789" w:rsidR="00B91681" w:rsidRPr="00E45923" w:rsidRDefault="00414B20" w:rsidP="00E45923">
            <w:pPr>
              <w:tabs>
                <w:tab w:val="center" w:pos="4153"/>
                <w:tab w:val="right" w:pos="8306"/>
              </w:tabs>
              <w:snapToGrid w:val="0"/>
              <w:spacing w:after="0" w:line="240" w:lineRule="auto"/>
              <w:jc w:val="center"/>
              <w:rPr>
                <w:rFonts w:ascii="Calibri" w:eastAsia="宋体" w:hAnsi="Calibri" w:cs="Calibri"/>
                <w:sz w:val="16"/>
                <w:szCs w:val="16"/>
              </w:rPr>
            </w:pPr>
            <w:r w:rsidRPr="00094E27">
              <w:rPr>
                <w:rFonts w:ascii="Calibri" w:eastAsia="宋体" w:hAnsi="Calibri" w:cs="Calibri"/>
                <w:sz w:val="16"/>
                <w:szCs w:val="16"/>
              </w:rPr>
              <w:t>Heart</w:t>
            </w:r>
            <w:r w:rsidRPr="00867F38">
              <w:rPr>
                <w:rFonts w:ascii="Calibri" w:eastAsia="宋体" w:hAnsi="Calibri" w:cs="Calibri"/>
                <w:sz w:val="16"/>
                <w:szCs w:val="16"/>
              </w:rPr>
              <w:t xml:space="preserve"> </w:t>
            </w:r>
            <w:r w:rsidRPr="00094E27">
              <w:rPr>
                <w:rFonts w:ascii="Calibri" w:eastAsia="宋体" w:hAnsi="Calibri" w:cs="Calibri"/>
                <w:sz w:val="16"/>
                <w:szCs w:val="16"/>
              </w:rPr>
              <w:t>insufficiency</w:t>
            </w:r>
          </w:p>
        </w:tc>
        <w:tc>
          <w:tcPr>
            <w:tcW w:w="7229" w:type="dxa"/>
            <w:vAlign w:val="center"/>
          </w:tcPr>
          <w:p w14:paraId="00C5A74A" w14:textId="71A2328D"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Documented in the patient’s chart within 30 days before surgery</w:t>
            </w:r>
            <w:r w:rsidR="00E12C97" w:rsidRPr="00E45923">
              <w:rPr>
                <w:rFonts w:ascii="Calibri" w:eastAsia="宋体" w:hAnsi="Calibri" w:cs="Calibri"/>
                <w:sz w:val="16"/>
                <w:szCs w:val="16"/>
              </w:rPr>
              <w:t>.</w:t>
            </w:r>
            <w:r w:rsidRPr="00E45923">
              <w:rPr>
                <w:rFonts w:ascii="Calibri" w:eastAsia="宋体" w:hAnsi="Calibri" w:cs="Calibri"/>
                <w:sz w:val="16"/>
                <w:szCs w:val="16"/>
              </w:rPr>
              <w:t xml:space="preserve"> A diagnosis of congestive heart failure requiring diuretics</w:t>
            </w:r>
            <w:r w:rsidR="00E12C97" w:rsidRPr="00E45923">
              <w:rPr>
                <w:rFonts w:ascii="Calibri" w:eastAsia="宋体" w:hAnsi="Calibri" w:cs="Calibri"/>
                <w:sz w:val="16"/>
                <w:szCs w:val="16"/>
              </w:rPr>
              <w:t xml:space="preserve"> or Patients’ diagnosis with ICD code I50, I97.104, T81.810, I11.001, I13.201, I97.106, N18.820, O29.102, O74.202, O75.402, O89.102, O99.408, O99.423. Alternatively, max preoperative BNP more than 400 pg/ml with signs and symptoms.</w:t>
            </w:r>
          </w:p>
        </w:tc>
      </w:tr>
      <w:tr w:rsidR="00B91681" w:rsidRPr="00E45923" w14:paraId="25375541" w14:textId="77777777" w:rsidTr="00094E27">
        <w:trPr>
          <w:trHeight w:val="270"/>
        </w:trPr>
        <w:tc>
          <w:tcPr>
            <w:tcW w:w="2567" w:type="dxa"/>
            <w:shd w:val="clear" w:color="auto" w:fill="auto"/>
            <w:vAlign w:val="center"/>
            <w:hideMark/>
          </w:tcPr>
          <w:p w14:paraId="426FC097"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ASA-PS</w:t>
            </w:r>
          </w:p>
        </w:tc>
        <w:tc>
          <w:tcPr>
            <w:tcW w:w="7229" w:type="dxa"/>
            <w:vAlign w:val="center"/>
          </w:tcPr>
          <w:p w14:paraId="543C37D9" w14:textId="43F6FADA"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1 /2/3/4 or 5, recorded in the electronic database</w:t>
            </w:r>
          </w:p>
        </w:tc>
      </w:tr>
      <w:tr w:rsidR="00DC5C6B" w:rsidRPr="00E45923" w14:paraId="0AFD0362" w14:textId="77777777" w:rsidTr="00094E27">
        <w:trPr>
          <w:trHeight w:val="270"/>
        </w:trPr>
        <w:tc>
          <w:tcPr>
            <w:tcW w:w="2567" w:type="dxa"/>
            <w:shd w:val="clear" w:color="auto" w:fill="auto"/>
            <w:vAlign w:val="center"/>
          </w:tcPr>
          <w:p w14:paraId="2D22DE97" w14:textId="25C3AD71" w:rsidR="00DC5C6B" w:rsidRPr="00E45923" w:rsidRDefault="001F2D03" w:rsidP="00094E27">
            <w:pPr>
              <w:tabs>
                <w:tab w:val="center" w:pos="4153"/>
                <w:tab w:val="right" w:pos="8306"/>
              </w:tabs>
              <w:snapToGrid w:val="0"/>
              <w:spacing w:after="0" w:line="240" w:lineRule="auto"/>
              <w:jc w:val="center"/>
              <w:rPr>
                <w:rFonts w:ascii="Calibri" w:eastAsia="宋体" w:hAnsi="Calibri" w:cs="Calibri"/>
                <w:sz w:val="16"/>
                <w:szCs w:val="16"/>
              </w:rPr>
            </w:pPr>
            <w:r w:rsidRPr="001F2D03">
              <w:rPr>
                <w:rFonts w:ascii="Calibri" w:eastAsia="宋体" w:hAnsi="Calibri" w:cs="Calibri" w:hint="eastAsia"/>
                <w:sz w:val="16"/>
                <w:szCs w:val="16"/>
              </w:rPr>
              <w:t>C</w:t>
            </w:r>
            <w:r w:rsidRPr="001F2D03">
              <w:rPr>
                <w:rFonts w:ascii="Calibri" w:eastAsia="宋体" w:hAnsi="Calibri" w:cs="Calibri"/>
                <w:sz w:val="16"/>
                <w:szCs w:val="16"/>
              </w:rPr>
              <w:t xml:space="preserve">omplexity </w:t>
            </w:r>
            <w:r w:rsidRPr="001F2D03">
              <w:rPr>
                <w:rFonts w:ascii="Calibri" w:eastAsia="宋体" w:hAnsi="Calibri" w:cs="Calibri" w:hint="eastAsia"/>
                <w:sz w:val="16"/>
                <w:szCs w:val="16"/>
              </w:rPr>
              <w:t xml:space="preserve">of </w:t>
            </w:r>
            <w:r w:rsidRPr="001F2D03">
              <w:rPr>
                <w:rFonts w:ascii="Calibri" w:eastAsia="宋体" w:hAnsi="Calibri" w:cs="Calibri"/>
                <w:sz w:val="16"/>
                <w:szCs w:val="16"/>
              </w:rPr>
              <w:t>surg</w:t>
            </w:r>
            <w:r w:rsidRPr="001F2D03">
              <w:rPr>
                <w:rFonts w:ascii="Calibri" w:eastAsia="宋体" w:hAnsi="Calibri" w:cs="Calibri" w:hint="eastAsia"/>
                <w:sz w:val="16"/>
                <w:szCs w:val="16"/>
              </w:rPr>
              <w:t>ery</w:t>
            </w:r>
          </w:p>
        </w:tc>
        <w:tc>
          <w:tcPr>
            <w:tcW w:w="7229" w:type="dxa"/>
            <w:vAlign w:val="center"/>
          </w:tcPr>
          <w:p w14:paraId="2DC21DC6" w14:textId="76B99688" w:rsidR="00DC5C6B" w:rsidRPr="00E45923" w:rsidRDefault="00DC5C6B" w:rsidP="001F2D03">
            <w:pPr>
              <w:tabs>
                <w:tab w:val="center" w:pos="4153"/>
                <w:tab w:val="right" w:pos="8306"/>
              </w:tabs>
              <w:snapToGrid w:val="0"/>
              <w:spacing w:after="0" w:line="240" w:lineRule="auto"/>
              <w:rPr>
                <w:rFonts w:ascii="Calibri" w:eastAsia="宋体" w:hAnsi="Calibri" w:cs="Calibri"/>
                <w:sz w:val="16"/>
                <w:szCs w:val="16"/>
              </w:rPr>
            </w:pPr>
            <w:r w:rsidRPr="001F2D03">
              <w:rPr>
                <w:rFonts w:ascii="Calibri" w:eastAsia="宋体" w:hAnsi="Calibri" w:cs="Calibri"/>
                <w:sz w:val="16"/>
                <w:szCs w:val="16"/>
              </w:rPr>
              <w:t>The modified John Hopkins Hospital criteria (MJHSC) were used for categorizing the surgical complexity.</w:t>
            </w:r>
          </w:p>
        </w:tc>
      </w:tr>
      <w:tr w:rsidR="00B91681" w:rsidRPr="00E45923" w14:paraId="051E6763" w14:textId="77777777" w:rsidTr="00094E27">
        <w:trPr>
          <w:trHeight w:val="270"/>
        </w:trPr>
        <w:tc>
          <w:tcPr>
            <w:tcW w:w="2567" w:type="dxa"/>
            <w:shd w:val="clear" w:color="auto" w:fill="auto"/>
            <w:vAlign w:val="center"/>
            <w:hideMark/>
          </w:tcPr>
          <w:p w14:paraId="221A70AB"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Intraoperative blood loss</w:t>
            </w:r>
          </w:p>
        </w:tc>
        <w:tc>
          <w:tcPr>
            <w:tcW w:w="7229" w:type="dxa"/>
            <w:vAlign w:val="center"/>
          </w:tcPr>
          <w:p w14:paraId="6B610C36" w14:textId="19F67748"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 mL, extracted from the electronic database</w:t>
            </w:r>
          </w:p>
        </w:tc>
      </w:tr>
      <w:tr w:rsidR="00B91681" w:rsidRPr="00E45923" w14:paraId="5321F6EF" w14:textId="77777777" w:rsidTr="00094E27">
        <w:trPr>
          <w:trHeight w:val="270"/>
        </w:trPr>
        <w:tc>
          <w:tcPr>
            <w:tcW w:w="2567" w:type="dxa"/>
            <w:shd w:val="clear" w:color="auto" w:fill="auto"/>
            <w:vAlign w:val="center"/>
            <w:hideMark/>
          </w:tcPr>
          <w:p w14:paraId="7A70E680"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Intraoperative red blood cell transfusion</w:t>
            </w:r>
          </w:p>
        </w:tc>
        <w:tc>
          <w:tcPr>
            <w:tcW w:w="7229" w:type="dxa"/>
            <w:vAlign w:val="center"/>
          </w:tcPr>
          <w:p w14:paraId="5847BCC7" w14:textId="1BA1B934"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 xml:space="preserve">Administration of red blood cells </w:t>
            </w:r>
            <w:r w:rsidR="001F2D03">
              <w:rPr>
                <w:rFonts w:ascii="Calibri" w:eastAsia="宋体" w:hAnsi="Calibri" w:cs="Calibri"/>
                <w:sz w:val="16"/>
                <w:szCs w:val="16"/>
              </w:rPr>
              <w:t xml:space="preserve">or plasma </w:t>
            </w:r>
            <w:r w:rsidRPr="00E45923">
              <w:rPr>
                <w:rFonts w:ascii="Calibri" w:eastAsia="宋体" w:hAnsi="Calibri" w:cs="Calibri"/>
                <w:sz w:val="16"/>
                <w:szCs w:val="16"/>
              </w:rPr>
              <w:t>during surgery</w:t>
            </w:r>
          </w:p>
        </w:tc>
      </w:tr>
      <w:tr w:rsidR="00B91681" w:rsidRPr="00E45923" w14:paraId="0841E5C0" w14:textId="77777777" w:rsidTr="00094E27">
        <w:trPr>
          <w:trHeight w:val="270"/>
        </w:trPr>
        <w:tc>
          <w:tcPr>
            <w:tcW w:w="2567" w:type="dxa"/>
            <w:shd w:val="clear" w:color="auto" w:fill="auto"/>
            <w:vAlign w:val="center"/>
            <w:hideMark/>
          </w:tcPr>
          <w:p w14:paraId="7951376C" w14:textId="0F648B90"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 xml:space="preserve">Intraoperative </w:t>
            </w:r>
            <w:r w:rsidR="00F34773" w:rsidRPr="00E45923">
              <w:rPr>
                <w:rFonts w:ascii="Calibri" w:eastAsia="宋体" w:hAnsi="Calibri" w:cs="Calibri"/>
                <w:sz w:val="16"/>
                <w:szCs w:val="16"/>
              </w:rPr>
              <w:t>hypotension</w:t>
            </w:r>
          </w:p>
        </w:tc>
        <w:tc>
          <w:tcPr>
            <w:tcW w:w="7229" w:type="dxa"/>
            <w:vAlign w:val="center"/>
          </w:tcPr>
          <w:p w14:paraId="3BC8250B" w14:textId="5742A4D6" w:rsidR="00B91681" w:rsidRPr="00E45923" w:rsidRDefault="00F34773"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intraoperative systolic blood pressure below 70 mmHg or diastolic blood pressure below 30 mmHg or mean blood pressure below 49 mmHg for more than or equal to 5 minutes, or mean blood pressure below decreases to more than 30% from baseline for more than or equal to 5 min. extracted and calculated from database.</w:t>
            </w:r>
          </w:p>
        </w:tc>
      </w:tr>
      <w:tr w:rsidR="008A6156" w:rsidRPr="00E45923" w14:paraId="6B4A8F7F" w14:textId="77777777" w:rsidTr="00094E27">
        <w:trPr>
          <w:trHeight w:val="270"/>
        </w:trPr>
        <w:tc>
          <w:tcPr>
            <w:tcW w:w="2567" w:type="dxa"/>
            <w:shd w:val="clear" w:color="auto" w:fill="auto"/>
            <w:vAlign w:val="center"/>
          </w:tcPr>
          <w:p w14:paraId="04D733C3" w14:textId="0C188BC4" w:rsidR="008A6156" w:rsidRPr="00E45923" w:rsidRDefault="008A6156"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Intraperitoneal operation</w:t>
            </w:r>
          </w:p>
        </w:tc>
        <w:tc>
          <w:tcPr>
            <w:tcW w:w="7229" w:type="dxa"/>
            <w:vAlign w:val="center"/>
          </w:tcPr>
          <w:p w14:paraId="4EE96813" w14:textId="537F143A" w:rsidR="008A6156" w:rsidRPr="00E45923" w:rsidRDefault="008A6156"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Operations intraperitoneally. Was defined by ICD codes. </w:t>
            </w:r>
            <w:r>
              <w:rPr>
                <w:rFonts w:ascii="Calibri" w:eastAsia="宋体" w:hAnsi="Calibri" w:cs="Calibri" w:hint="eastAsia"/>
                <w:sz w:val="16"/>
                <w:szCs w:val="16"/>
              </w:rPr>
              <w:t>Such</w:t>
            </w:r>
            <w:r>
              <w:rPr>
                <w:rFonts w:ascii="Calibri" w:eastAsia="宋体" w:hAnsi="Calibri" w:cs="Calibri"/>
                <w:sz w:val="16"/>
                <w:szCs w:val="16"/>
              </w:rPr>
              <w:t xml:space="preserve"> </w:t>
            </w:r>
            <w:r>
              <w:rPr>
                <w:rFonts w:ascii="Calibri" w:eastAsia="宋体" w:hAnsi="Calibri" w:cs="Calibri" w:hint="eastAsia"/>
                <w:sz w:val="16"/>
                <w:szCs w:val="16"/>
              </w:rPr>
              <w:t>as</w:t>
            </w:r>
            <w:r>
              <w:rPr>
                <w:rFonts w:ascii="Calibri" w:eastAsia="宋体" w:hAnsi="Calibri" w:cs="Calibri"/>
                <w:sz w:val="16"/>
                <w:szCs w:val="16"/>
              </w:rPr>
              <w:t xml:space="preserve"> lower </w:t>
            </w:r>
            <w:r w:rsidRPr="008A6156">
              <w:rPr>
                <w:rFonts w:ascii="Calibri" w:eastAsia="宋体" w:hAnsi="Calibri" w:cs="Calibri"/>
                <w:sz w:val="16"/>
                <w:szCs w:val="16"/>
              </w:rPr>
              <w:t>esophagus</w:t>
            </w:r>
            <w:r>
              <w:rPr>
                <w:rFonts w:ascii="Calibri" w:eastAsia="宋体" w:hAnsi="Calibri" w:cs="Calibri"/>
                <w:sz w:val="16"/>
                <w:szCs w:val="16"/>
              </w:rPr>
              <w:t>, gastric, colon,</w:t>
            </w:r>
            <w:r w:rsidRPr="008A6156">
              <w:rPr>
                <w:rFonts w:ascii="Calibri" w:eastAsia="宋体" w:hAnsi="Calibri" w:cs="Calibri"/>
                <w:sz w:val="16"/>
                <w:szCs w:val="16"/>
              </w:rPr>
              <w:t xml:space="preserve"> appendix</w:t>
            </w:r>
            <w:r>
              <w:rPr>
                <w:rFonts w:ascii="Calibri" w:eastAsia="宋体" w:hAnsi="Calibri" w:cs="Calibri"/>
                <w:sz w:val="16"/>
                <w:szCs w:val="16"/>
              </w:rPr>
              <w:t>,rectus and bile and common duct surgeries.</w:t>
            </w:r>
          </w:p>
        </w:tc>
      </w:tr>
      <w:tr w:rsidR="00DC5C6B" w:rsidRPr="00E45923" w14:paraId="03B7372A" w14:textId="77777777" w:rsidTr="00094E27">
        <w:trPr>
          <w:trHeight w:val="270"/>
        </w:trPr>
        <w:tc>
          <w:tcPr>
            <w:tcW w:w="2567" w:type="dxa"/>
            <w:shd w:val="clear" w:color="auto" w:fill="auto"/>
            <w:vAlign w:val="center"/>
          </w:tcPr>
          <w:p w14:paraId="41B27E93" w14:textId="785588B1" w:rsidR="00DC5C6B" w:rsidRPr="001F2D03" w:rsidRDefault="00DC5C6B" w:rsidP="00E45923">
            <w:pPr>
              <w:tabs>
                <w:tab w:val="center" w:pos="4153"/>
                <w:tab w:val="right" w:pos="8306"/>
              </w:tabs>
              <w:snapToGrid w:val="0"/>
              <w:spacing w:after="0" w:line="240" w:lineRule="auto"/>
              <w:jc w:val="center"/>
              <w:rPr>
                <w:rFonts w:ascii="Calibri" w:eastAsia="宋体" w:hAnsi="Calibri" w:cs="Calibri"/>
                <w:sz w:val="16"/>
                <w:szCs w:val="16"/>
              </w:rPr>
            </w:pPr>
            <w:r w:rsidRPr="00CD3A88">
              <w:rPr>
                <w:rFonts w:ascii="Calibri" w:eastAsia="宋体" w:hAnsi="Calibri" w:cs="Calibri"/>
                <w:sz w:val="16"/>
                <w:szCs w:val="16"/>
              </w:rPr>
              <w:t>Intraoperative mean HR</w:t>
            </w:r>
          </w:p>
        </w:tc>
        <w:tc>
          <w:tcPr>
            <w:tcW w:w="7229" w:type="dxa"/>
            <w:vAlign w:val="center"/>
          </w:tcPr>
          <w:p w14:paraId="77AEB088" w14:textId="08C92806" w:rsidR="00DC5C6B" w:rsidRPr="00E45923" w:rsidRDefault="00DC5C6B"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Intraoperative heart rate was collected and calculated by mean, and analyzed by IQR.</w:t>
            </w:r>
          </w:p>
        </w:tc>
      </w:tr>
      <w:tr w:rsidR="00B91681" w:rsidRPr="00E45923" w14:paraId="26D384CD" w14:textId="77777777" w:rsidTr="00094E27">
        <w:trPr>
          <w:trHeight w:val="270"/>
        </w:trPr>
        <w:tc>
          <w:tcPr>
            <w:tcW w:w="2567" w:type="dxa"/>
            <w:shd w:val="clear" w:color="auto" w:fill="auto"/>
            <w:vAlign w:val="center"/>
            <w:hideMark/>
          </w:tcPr>
          <w:p w14:paraId="6317A68D" w14:textId="3FC852AF" w:rsidR="00B91681" w:rsidRPr="00E45923" w:rsidRDefault="008A6156"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AKI</w:t>
            </w:r>
          </w:p>
        </w:tc>
        <w:tc>
          <w:tcPr>
            <w:tcW w:w="7229" w:type="dxa"/>
            <w:vAlign w:val="center"/>
          </w:tcPr>
          <w:p w14:paraId="0333A601" w14:textId="4D37DC05" w:rsidR="008A6156" w:rsidRPr="008A6156" w:rsidRDefault="008A6156" w:rsidP="008A6156">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Acute kidney injury, and </w:t>
            </w:r>
            <w:r w:rsidRPr="008A6156">
              <w:rPr>
                <w:rFonts w:ascii="Calibri" w:eastAsia="宋体" w:hAnsi="Calibri" w:cs="Calibri"/>
                <w:sz w:val="16"/>
                <w:szCs w:val="16"/>
              </w:rPr>
              <w:t>was defined by the patient’s postoperative serum creatinine increase to not less than 26.5 μmol/l within 48 hours, or 1.5 times from the baseline within 7 days after surgery, or initialization of blood dialysis. As the serum creatinine level fluctuates much postoperatively and could cause an inaccurate estimate of Glomerular Filtration Rate</w:t>
            </w:r>
            <w:r w:rsidRPr="008A6156">
              <w:rPr>
                <w:rFonts w:ascii="Calibri" w:eastAsia="宋体" w:hAnsi="Calibri" w:cs="Calibri" w:hint="eastAsia"/>
                <w:sz w:val="16"/>
                <w:szCs w:val="16"/>
              </w:rPr>
              <w:t xml:space="preserve"> </w:t>
            </w:r>
            <w:r w:rsidRPr="008A6156">
              <w:rPr>
                <w:rFonts w:ascii="Calibri" w:eastAsia="宋体" w:hAnsi="Calibri" w:cs="Calibri"/>
                <w:sz w:val="16"/>
                <w:szCs w:val="16"/>
              </w:rPr>
              <w:t>(eGFR), creatinine this study did not define AKI based on the GFR value or urine output.</w:t>
            </w:r>
          </w:p>
          <w:p w14:paraId="23E1C1C6" w14:textId="6F7423F1" w:rsidR="00B91681" w:rsidRPr="00E45923" w:rsidRDefault="00B91681" w:rsidP="008A6156">
            <w:pPr>
              <w:tabs>
                <w:tab w:val="center" w:pos="4153"/>
                <w:tab w:val="right" w:pos="8306"/>
              </w:tabs>
              <w:snapToGrid w:val="0"/>
              <w:spacing w:after="0" w:line="240" w:lineRule="auto"/>
              <w:rPr>
                <w:rFonts w:ascii="Calibri" w:eastAsia="宋体" w:hAnsi="Calibri" w:cs="Calibri"/>
                <w:sz w:val="16"/>
                <w:szCs w:val="16"/>
              </w:rPr>
            </w:pPr>
          </w:p>
        </w:tc>
      </w:tr>
      <w:tr w:rsidR="00B91681" w:rsidRPr="00E45923" w14:paraId="2C9B0058" w14:textId="77777777" w:rsidTr="00E45923">
        <w:trPr>
          <w:trHeight w:val="270"/>
        </w:trPr>
        <w:tc>
          <w:tcPr>
            <w:tcW w:w="2567" w:type="dxa"/>
            <w:shd w:val="clear" w:color="auto" w:fill="auto"/>
            <w:vAlign w:val="center"/>
            <w:hideMark/>
          </w:tcPr>
          <w:p w14:paraId="1B9A64F9"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Postoperative length of stay</w:t>
            </w:r>
          </w:p>
        </w:tc>
        <w:tc>
          <w:tcPr>
            <w:tcW w:w="7229" w:type="dxa"/>
          </w:tcPr>
          <w:p w14:paraId="0D20564A"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Number of days from the surgery to discharge from the hospital</w:t>
            </w:r>
          </w:p>
        </w:tc>
      </w:tr>
      <w:tr w:rsidR="00B91681" w:rsidRPr="00E45923" w14:paraId="26AABFB4" w14:textId="77777777" w:rsidTr="00E45923">
        <w:trPr>
          <w:trHeight w:val="270"/>
        </w:trPr>
        <w:tc>
          <w:tcPr>
            <w:tcW w:w="2567" w:type="dxa"/>
            <w:shd w:val="clear" w:color="auto" w:fill="auto"/>
            <w:vAlign w:val="center"/>
            <w:hideMark/>
          </w:tcPr>
          <w:p w14:paraId="5168F0EE"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In-hospital mortality</w:t>
            </w:r>
          </w:p>
        </w:tc>
        <w:tc>
          <w:tcPr>
            <w:tcW w:w="7229" w:type="dxa"/>
          </w:tcPr>
          <w:p w14:paraId="41EFC6CF"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Death during the hospital stay for the surgery</w:t>
            </w:r>
          </w:p>
        </w:tc>
      </w:tr>
    </w:tbl>
    <w:p w14:paraId="7EDC83E3" w14:textId="77777777" w:rsidR="00F1448A" w:rsidRPr="00F1448A" w:rsidRDefault="00F1448A" w:rsidP="00F1448A">
      <w:pPr>
        <w:tabs>
          <w:tab w:val="center" w:pos="4153"/>
          <w:tab w:val="right" w:pos="8306"/>
        </w:tabs>
        <w:snapToGrid w:val="0"/>
        <w:spacing w:after="0" w:line="240" w:lineRule="auto"/>
        <w:rPr>
          <w:rFonts w:ascii="Calibri" w:eastAsia="宋体" w:hAnsi="Calibri" w:cs="Calibri"/>
          <w:sz w:val="16"/>
          <w:szCs w:val="16"/>
        </w:rPr>
      </w:pPr>
      <w:r w:rsidRPr="00F1448A">
        <w:rPr>
          <w:rFonts w:ascii="Calibri" w:eastAsia="宋体" w:hAnsi="Calibri" w:cs="Calibri"/>
          <w:sz w:val="16"/>
          <w:szCs w:val="16"/>
        </w:rPr>
        <w:t xml:space="preserve">ASA-PS, the American Society of Anaesthesiologists physical status; </w:t>
      </w:r>
    </w:p>
    <w:p w14:paraId="1825FE0B" w14:textId="77777777" w:rsidR="00F1448A" w:rsidRPr="00F1448A" w:rsidRDefault="00F1448A" w:rsidP="00F1448A">
      <w:pPr>
        <w:tabs>
          <w:tab w:val="center" w:pos="4153"/>
          <w:tab w:val="right" w:pos="8306"/>
        </w:tabs>
        <w:snapToGrid w:val="0"/>
        <w:spacing w:after="0" w:line="240" w:lineRule="auto"/>
        <w:rPr>
          <w:rFonts w:ascii="Calibri" w:eastAsia="宋体" w:hAnsi="Calibri" w:cs="Calibri"/>
          <w:sz w:val="16"/>
          <w:szCs w:val="16"/>
        </w:rPr>
      </w:pPr>
      <w:r w:rsidRPr="00F1448A">
        <w:rPr>
          <w:rFonts w:ascii="Calibri" w:eastAsia="宋体" w:hAnsi="Calibri" w:cs="Calibri"/>
          <w:sz w:val="16"/>
          <w:szCs w:val="16"/>
        </w:rPr>
        <w:t xml:space="preserve">ICD: The International Statistical Classification of Diseases; </w:t>
      </w:r>
    </w:p>
    <w:p w14:paraId="2902F90B" w14:textId="3FA178E2" w:rsidR="00B929FE" w:rsidRDefault="00B929FE" w:rsidP="009D4967">
      <w:pPr>
        <w:pStyle w:val="ListParagraph"/>
        <w:ind w:left="360" w:firstLineChars="0" w:firstLine="0"/>
        <w:rPr>
          <w:b/>
          <w:lang w:val="en-GB"/>
        </w:rPr>
      </w:pPr>
    </w:p>
    <w:p w14:paraId="30A73FE8" w14:textId="1B4B7DE7" w:rsidR="00B929FE" w:rsidRDefault="00B929FE" w:rsidP="009D4967">
      <w:pPr>
        <w:pStyle w:val="ListParagraph"/>
        <w:ind w:left="360" w:firstLineChars="0" w:firstLine="0"/>
        <w:rPr>
          <w:b/>
          <w:lang w:val="en-GB"/>
        </w:rPr>
      </w:pPr>
    </w:p>
    <w:p w14:paraId="3A29B97F" w14:textId="6DBE07EA" w:rsidR="00B929FE" w:rsidRDefault="00B929FE" w:rsidP="009D4967">
      <w:pPr>
        <w:pStyle w:val="ListParagraph"/>
        <w:ind w:left="360" w:firstLineChars="0" w:firstLine="0"/>
        <w:rPr>
          <w:b/>
          <w:lang w:val="en-GB"/>
        </w:rPr>
      </w:pPr>
    </w:p>
    <w:p w14:paraId="2E42807D" w14:textId="730FB477" w:rsidR="00B929FE" w:rsidRDefault="00B929FE" w:rsidP="009D4967">
      <w:pPr>
        <w:pStyle w:val="ListParagraph"/>
        <w:ind w:left="360" w:firstLineChars="0" w:firstLine="0"/>
        <w:rPr>
          <w:b/>
          <w:lang w:val="en-GB"/>
        </w:rPr>
      </w:pPr>
    </w:p>
    <w:p w14:paraId="3C8B2A4C" w14:textId="0318D8B2" w:rsidR="00B929FE" w:rsidRDefault="00B929FE" w:rsidP="009D4967">
      <w:pPr>
        <w:pStyle w:val="ListParagraph"/>
        <w:ind w:left="360" w:firstLineChars="0" w:firstLine="0"/>
        <w:rPr>
          <w:b/>
          <w:lang w:val="en-GB"/>
        </w:rPr>
      </w:pPr>
    </w:p>
    <w:p w14:paraId="6B3DE553" w14:textId="409397FE" w:rsidR="008A6156" w:rsidRDefault="008A6156" w:rsidP="009D4967">
      <w:pPr>
        <w:pStyle w:val="ListParagraph"/>
        <w:ind w:left="360" w:firstLineChars="0" w:firstLine="0"/>
        <w:rPr>
          <w:b/>
          <w:lang w:val="en-GB"/>
        </w:rPr>
      </w:pPr>
    </w:p>
    <w:p w14:paraId="793AB8F9" w14:textId="5CD71028" w:rsidR="008A6156" w:rsidRDefault="008A6156" w:rsidP="009D4967">
      <w:pPr>
        <w:pStyle w:val="ListParagraph"/>
        <w:ind w:left="360" w:firstLineChars="0" w:firstLine="0"/>
        <w:rPr>
          <w:b/>
          <w:lang w:val="en-GB"/>
        </w:rPr>
      </w:pPr>
    </w:p>
    <w:p w14:paraId="4193B75B" w14:textId="5AEDFC51" w:rsidR="008A6156" w:rsidRDefault="008A6156" w:rsidP="009D4967">
      <w:pPr>
        <w:pStyle w:val="ListParagraph"/>
        <w:ind w:left="360" w:firstLineChars="0" w:firstLine="0"/>
        <w:rPr>
          <w:b/>
          <w:lang w:val="en-GB"/>
        </w:rPr>
      </w:pPr>
    </w:p>
    <w:p w14:paraId="76F59C98" w14:textId="47856602" w:rsidR="008A6156" w:rsidRDefault="008A6156" w:rsidP="009D4967">
      <w:pPr>
        <w:pStyle w:val="ListParagraph"/>
        <w:ind w:left="360" w:firstLineChars="0" w:firstLine="0"/>
        <w:rPr>
          <w:b/>
          <w:lang w:val="en-GB"/>
        </w:rPr>
      </w:pPr>
    </w:p>
    <w:p w14:paraId="63A73F0E" w14:textId="222ADE3F" w:rsidR="008A6156" w:rsidRDefault="008A6156" w:rsidP="009D4967">
      <w:pPr>
        <w:pStyle w:val="ListParagraph"/>
        <w:ind w:left="360" w:firstLineChars="0" w:firstLine="0"/>
        <w:rPr>
          <w:b/>
          <w:lang w:val="en-GB"/>
        </w:rPr>
      </w:pPr>
    </w:p>
    <w:p w14:paraId="619CC86A" w14:textId="05A54E45" w:rsidR="008A6156" w:rsidRDefault="008A6156" w:rsidP="009D4967">
      <w:pPr>
        <w:pStyle w:val="ListParagraph"/>
        <w:ind w:left="360" w:firstLineChars="0" w:firstLine="0"/>
        <w:rPr>
          <w:b/>
          <w:lang w:val="en-GB"/>
        </w:rPr>
      </w:pPr>
    </w:p>
    <w:p w14:paraId="52842CBD" w14:textId="2827DD06" w:rsidR="00696C35" w:rsidRPr="00696C35" w:rsidRDefault="00696C35" w:rsidP="00696C35">
      <w:pPr>
        <w:tabs>
          <w:tab w:val="center" w:pos="4153"/>
          <w:tab w:val="right" w:pos="8306"/>
        </w:tabs>
        <w:snapToGrid w:val="0"/>
        <w:spacing w:after="0" w:line="240" w:lineRule="auto"/>
      </w:pPr>
      <w:r w:rsidRPr="00696C35">
        <w:rPr>
          <w:rFonts w:hint="eastAsia"/>
        </w:rPr>
        <w:t>T</w:t>
      </w:r>
      <w:r w:rsidRPr="00696C35">
        <w:t xml:space="preserve">able </w:t>
      </w:r>
      <w:r w:rsidRPr="00696C35">
        <w:rPr>
          <w:rFonts w:hint="eastAsia"/>
        </w:rPr>
        <w:t>s</w:t>
      </w:r>
      <w:r w:rsidRPr="00696C35">
        <w:t xml:space="preserve">2. Subtypes of nerve block and epidural </w:t>
      </w:r>
    </w:p>
    <w:p w14:paraId="31B85CF2" w14:textId="08D28C61" w:rsidR="00B72C34" w:rsidRDefault="00B72C34" w:rsidP="009D4967">
      <w:pPr>
        <w:pStyle w:val="ListParagraph"/>
        <w:ind w:left="360" w:firstLineChars="0" w:firstLine="0"/>
        <w:rPr>
          <w:b/>
          <w:lang w:val="en-GB"/>
        </w:rPr>
      </w:pPr>
    </w:p>
    <w:tbl>
      <w:tblPr>
        <w:tblStyle w:val="TableGrid"/>
        <w:tblW w:w="0" w:type="auto"/>
        <w:tblInd w:w="360" w:type="dxa"/>
        <w:tblLook w:val="04A0" w:firstRow="1" w:lastRow="0" w:firstColumn="1" w:lastColumn="0" w:noHBand="0" w:noVBand="1"/>
      </w:tblPr>
      <w:tblGrid>
        <w:gridCol w:w="2612"/>
        <w:gridCol w:w="1471"/>
        <w:gridCol w:w="2073"/>
        <w:gridCol w:w="1559"/>
      </w:tblGrid>
      <w:tr w:rsidR="0006733B" w14:paraId="2C8D544F" w14:textId="7D6F52B7" w:rsidTr="0006733B">
        <w:tc>
          <w:tcPr>
            <w:tcW w:w="2612" w:type="dxa"/>
            <w:vAlign w:val="center"/>
          </w:tcPr>
          <w:p w14:paraId="5BFCDD05" w14:textId="76AA368B"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Nerve block subtype</w:t>
            </w:r>
          </w:p>
        </w:tc>
        <w:tc>
          <w:tcPr>
            <w:tcW w:w="1471" w:type="dxa"/>
            <w:vAlign w:val="center"/>
          </w:tcPr>
          <w:p w14:paraId="0EB7F46B" w14:textId="3043B689" w:rsidR="0006733B" w:rsidRDefault="0006733B" w:rsidP="0006733B">
            <w:pPr>
              <w:tabs>
                <w:tab w:val="center" w:pos="4153"/>
                <w:tab w:val="right" w:pos="8306"/>
              </w:tabs>
              <w:snapToGrid w:val="0"/>
              <w:jc w:val="center"/>
              <w:rPr>
                <w:b/>
                <w:lang w:val="en-GB"/>
              </w:rPr>
            </w:pPr>
            <w:r w:rsidRPr="00696C35">
              <w:rPr>
                <w:rFonts w:ascii="Calibri" w:eastAsia="宋体" w:hAnsi="Calibri" w:cs="Calibri"/>
                <w:b/>
                <w:bCs/>
                <w:sz w:val="16"/>
                <w:szCs w:val="16"/>
              </w:rPr>
              <w:t>Count (%)</w:t>
            </w:r>
          </w:p>
        </w:tc>
        <w:tc>
          <w:tcPr>
            <w:tcW w:w="2073" w:type="dxa"/>
            <w:vAlign w:val="center"/>
          </w:tcPr>
          <w:p w14:paraId="32C53782" w14:textId="4363D02C" w:rsidR="0006733B" w:rsidRPr="00696C35" w:rsidRDefault="0006733B" w:rsidP="0006733B">
            <w:pPr>
              <w:tabs>
                <w:tab w:val="center" w:pos="4153"/>
                <w:tab w:val="right" w:pos="8306"/>
              </w:tabs>
              <w:snapToGrid w:val="0"/>
              <w:jc w:val="center"/>
              <w:rPr>
                <w:rFonts w:ascii="Calibri" w:eastAsia="宋体" w:hAnsi="Calibri" w:cs="Calibri"/>
                <w:b/>
                <w:bCs/>
                <w:sz w:val="16"/>
                <w:szCs w:val="16"/>
              </w:rPr>
            </w:pPr>
            <w:r w:rsidRPr="00696C35">
              <w:rPr>
                <w:rFonts w:ascii="Calibri" w:eastAsia="宋体" w:hAnsi="Calibri" w:cs="Calibri"/>
                <w:b/>
                <w:bCs/>
                <w:sz w:val="16"/>
                <w:szCs w:val="16"/>
              </w:rPr>
              <w:t>Epidural subtype</w:t>
            </w:r>
          </w:p>
        </w:tc>
        <w:tc>
          <w:tcPr>
            <w:tcW w:w="1559" w:type="dxa"/>
            <w:vAlign w:val="center"/>
          </w:tcPr>
          <w:p w14:paraId="52EF47F9" w14:textId="6735F10A" w:rsidR="0006733B" w:rsidRPr="00696C35" w:rsidRDefault="0006733B" w:rsidP="0006733B">
            <w:pPr>
              <w:tabs>
                <w:tab w:val="center" w:pos="4153"/>
                <w:tab w:val="right" w:pos="8306"/>
              </w:tabs>
              <w:snapToGrid w:val="0"/>
              <w:jc w:val="center"/>
              <w:rPr>
                <w:rFonts w:ascii="Calibri" w:eastAsia="宋体" w:hAnsi="Calibri" w:cs="Calibri"/>
                <w:b/>
                <w:bCs/>
                <w:sz w:val="16"/>
                <w:szCs w:val="16"/>
              </w:rPr>
            </w:pPr>
            <w:r w:rsidRPr="00696C35">
              <w:rPr>
                <w:rFonts w:ascii="Calibri" w:eastAsia="宋体" w:hAnsi="Calibri" w:cs="Calibri"/>
                <w:b/>
                <w:bCs/>
                <w:sz w:val="16"/>
                <w:szCs w:val="16"/>
              </w:rPr>
              <w:t>Count (%)</w:t>
            </w:r>
          </w:p>
        </w:tc>
      </w:tr>
      <w:tr w:rsidR="0006733B" w14:paraId="687E2032" w14:textId="40A8FBD1" w:rsidTr="0006733B">
        <w:tc>
          <w:tcPr>
            <w:tcW w:w="2612" w:type="dxa"/>
            <w:vAlign w:val="center"/>
          </w:tcPr>
          <w:p w14:paraId="44E81B5D" w14:textId="0FC82392"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Paravertebral</w:t>
            </w:r>
          </w:p>
        </w:tc>
        <w:tc>
          <w:tcPr>
            <w:tcW w:w="1471" w:type="dxa"/>
            <w:vAlign w:val="center"/>
          </w:tcPr>
          <w:p w14:paraId="176E8F43" w14:textId="14B94F97" w:rsidR="0006733B" w:rsidRPr="00696C35" w:rsidRDefault="0006733B" w:rsidP="0006733B">
            <w:pPr>
              <w:tabs>
                <w:tab w:val="center" w:pos="4153"/>
                <w:tab w:val="right" w:pos="8306"/>
              </w:tabs>
              <w:snapToGrid w:val="0"/>
              <w:jc w:val="center"/>
              <w:rPr>
                <w:rFonts w:ascii="Calibri" w:eastAsia="宋体" w:hAnsi="Calibri" w:cs="Calibri"/>
                <w:sz w:val="16"/>
                <w:szCs w:val="16"/>
              </w:rPr>
            </w:pPr>
            <w:r w:rsidRPr="00696C35">
              <w:rPr>
                <w:rFonts w:ascii="Calibri" w:eastAsia="宋体" w:hAnsi="Calibri" w:cs="Calibri" w:hint="eastAsia"/>
                <w:sz w:val="16"/>
                <w:szCs w:val="16"/>
              </w:rPr>
              <w:t>4</w:t>
            </w:r>
            <w:r w:rsidR="004B60E1">
              <w:rPr>
                <w:rFonts w:ascii="Calibri" w:eastAsia="宋体" w:hAnsi="Calibri" w:cs="Calibri"/>
                <w:sz w:val="16"/>
                <w:szCs w:val="16"/>
              </w:rPr>
              <w:t>11</w:t>
            </w:r>
            <w:r w:rsidRPr="00696C35">
              <w:rPr>
                <w:rFonts w:ascii="Calibri" w:eastAsia="宋体" w:hAnsi="Calibri" w:cs="Calibri"/>
                <w:sz w:val="16"/>
                <w:szCs w:val="16"/>
              </w:rPr>
              <w:t xml:space="preserve"> </w:t>
            </w:r>
            <w:r w:rsidRPr="00696C35">
              <w:rPr>
                <w:rFonts w:ascii="Calibri" w:eastAsia="宋体" w:hAnsi="Calibri" w:cs="Calibri" w:hint="eastAsia"/>
                <w:sz w:val="16"/>
                <w:szCs w:val="16"/>
              </w:rPr>
              <w:t>(</w:t>
            </w:r>
            <w:r w:rsidR="004B60E1">
              <w:rPr>
                <w:rFonts w:ascii="Calibri" w:eastAsia="宋体" w:hAnsi="Calibri" w:cs="Calibri"/>
                <w:sz w:val="16"/>
                <w:szCs w:val="16"/>
              </w:rPr>
              <w:t>5</w:t>
            </w:r>
            <w:r w:rsidR="00DB7D5D">
              <w:rPr>
                <w:rFonts w:ascii="Calibri" w:eastAsia="宋体" w:hAnsi="Calibri" w:cs="Calibri"/>
                <w:sz w:val="16"/>
                <w:szCs w:val="16"/>
              </w:rPr>
              <w:t>1</w:t>
            </w:r>
            <w:r w:rsidR="00032537">
              <w:rPr>
                <w:rFonts w:ascii="Calibri" w:eastAsia="宋体" w:hAnsi="Calibri" w:cs="Calibri"/>
                <w:sz w:val="16"/>
                <w:szCs w:val="16"/>
              </w:rPr>
              <w:t>.</w:t>
            </w:r>
            <w:r w:rsidR="00DB7D5D">
              <w:rPr>
                <w:rFonts w:ascii="Calibri" w:eastAsia="宋体" w:hAnsi="Calibri" w:cs="Calibri"/>
                <w:sz w:val="16"/>
                <w:szCs w:val="16"/>
              </w:rPr>
              <w:t>4</w:t>
            </w:r>
            <w:r w:rsidRPr="00696C35">
              <w:rPr>
                <w:rFonts w:ascii="Calibri" w:eastAsia="宋体" w:hAnsi="Calibri" w:cs="Calibri"/>
                <w:sz w:val="16"/>
                <w:szCs w:val="16"/>
              </w:rPr>
              <w:t>%)</w:t>
            </w:r>
          </w:p>
        </w:tc>
        <w:tc>
          <w:tcPr>
            <w:tcW w:w="2073" w:type="dxa"/>
            <w:vAlign w:val="center"/>
          </w:tcPr>
          <w:p w14:paraId="2DD14B08" w14:textId="1B6CEA4C" w:rsidR="0006733B" w:rsidRPr="00696C35" w:rsidRDefault="0006733B" w:rsidP="0006733B">
            <w:pPr>
              <w:tabs>
                <w:tab w:val="center" w:pos="4153"/>
                <w:tab w:val="right" w:pos="8306"/>
              </w:tabs>
              <w:snapToGrid w:val="0"/>
              <w:jc w:val="center"/>
              <w:rPr>
                <w:rFonts w:ascii="Calibri" w:eastAsia="宋体" w:hAnsi="Calibri" w:cs="Calibri"/>
                <w:sz w:val="16"/>
                <w:szCs w:val="16"/>
              </w:rPr>
            </w:pPr>
            <w:r w:rsidRPr="00696C35">
              <w:rPr>
                <w:rFonts w:ascii="Calibri" w:eastAsia="宋体" w:hAnsi="Calibri" w:cs="Calibri"/>
                <w:b/>
                <w:bCs/>
                <w:sz w:val="16"/>
                <w:szCs w:val="16"/>
              </w:rPr>
              <w:t xml:space="preserve">Upper thoracic </w:t>
            </w:r>
            <w:r w:rsidRPr="00696C35">
              <w:rPr>
                <w:rFonts w:ascii="Calibri" w:eastAsia="宋体" w:hAnsi="Calibri" w:cs="Calibri"/>
                <w:sz w:val="16"/>
                <w:szCs w:val="16"/>
              </w:rPr>
              <w:t>(T7 above)</w:t>
            </w:r>
          </w:p>
        </w:tc>
        <w:tc>
          <w:tcPr>
            <w:tcW w:w="1559" w:type="dxa"/>
            <w:vAlign w:val="center"/>
          </w:tcPr>
          <w:p w14:paraId="51383E08" w14:textId="5A089E8C" w:rsidR="0006733B" w:rsidRPr="00696C35" w:rsidRDefault="00DB7D5D"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756</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sidR="00032537">
              <w:rPr>
                <w:rFonts w:ascii="Calibri" w:eastAsia="宋体" w:hAnsi="Calibri" w:cs="Calibri"/>
                <w:sz w:val="16"/>
                <w:szCs w:val="16"/>
              </w:rPr>
              <w:t>36.9</w:t>
            </w:r>
            <w:r w:rsidR="0006733B" w:rsidRPr="00696C35">
              <w:rPr>
                <w:rFonts w:ascii="Calibri" w:eastAsia="宋体" w:hAnsi="Calibri" w:cs="Calibri"/>
                <w:sz w:val="16"/>
                <w:szCs w:val="16"/>
              </w:rPr>
              <w:t>%)</w:t>
            </w:r>
          </w:p>
        </w:tc>
      </w:tr>
      <w:tr w:rsidR="0006733B" w14:paraId="4ECD4EB1" w14:textId="75B0A7B9" w:rsidTr="0006733B">
        <w:tc>
          <w:tcPr>
            <w:tcW w:w="2612" w:type="dxa"/>
            <w:vAlign w:val="center"/>
          </w:tcPr>
          <w:p w14:paraId="49A615D3" w14:textId="77D6F552"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TAP</w:t>
            </w:r>
          </w:p>
        </w:tc>
        <w:tc>
          <w:tcPr>
            <w:tcW w:w="1471" w:type="dxa"/>
            <w:vAlign w:val="center"/>
          </w:tcPr>
          <w:p w14:paraId="03A01C91" w14:textId="015A7B4E" w:rsidR="0006733B" w:rsidRPr="00696C35" w:rsidRDefault="004B60E1"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294</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sidR="00032537">
              <w:rPr>
                <w:rFonts w:ascii="Calibri" w:eastAsia="宋体" w:hAnsi="Calibri" w:cs="Calibri"/>
                <w:sz w:val="16"/>
                <w:szCs w:val="16"/>
              </w:rPr>
              <w:t>3</w:t>
            </w:r>
            <w:r w:rsidR="00DB7D5D">
              <w:rPr>
                <w:rFonts w:ascii="Calibri" w:eastAsia="宋体" w:hAnsi="Calibri" w:cs="Calibri"/>
                <w:sz w:val="16"/>
                <w:szCs w:val="16"/>
              </w:rPr>
              <w:t>6</w:t>
            </w:r>
            <w:r w:rsidR="00032537">
              <w:rPr>
                <w:rFonts w:ascii="Calibri" w:eastAsia="宋体" w:hAnsi="Calibri" w:cs="Calibri"/>
                <w:sz w:val="16"/>
                <w:szCs w:val="16"/>
              </w:rPr>
              <w:t>.</w:t>
            </w:r>
            <w:r w:rsidR="00DB7D5D">
              <w:rPr>
                <w:rFonts w:ascii="Calibri" w:eastAsia="宋体" w:hAnsi="Calibri" w:cs="Calibri"/>
                <w:sz w:val="16"/>
                <w:szCs w:val="16"/>
              </w:rPr>
              <w:t>8</w:t>
            </w:r>
            <w:r w:rsidR="0006733B" w:rsidRPr="00696C35">
              <w:rPr>
                <w:rFonts w:ascii="Calibri" w:eastAsia="宋体" w:hAnsi="Calibri" w:cs="Calibri"/>
                <w:sz w:val="16"/>
                <w:szCs w:val="16"/>
              </w:rPr>
              <w:t>%)</w:t>
            </w:r>
          </w:p>
        </w:tc>
        <w:tc>
          <w:tcPr>
            <w:tcW w:w="2073" w:type="dxa"/>
            <w:vAlign w:val="center"/>
          </w:tcPr>
          <w:p w14:paraId="151F56DA" w14:textId="0DCAEF4E" w:rsidR="0006733B" w:rsidRPr="00696C35" w:rsidRDefault="0006733B" w:rsidP="0006733B">
            <w:pPr>
              <w:tabs>
                <w:tab w:val="center" w:pos="4153"/>
                <w:tab w:val="right" w:pos="8306"/>
              </w:tabs>
              <w:snapToGrid w:val="0"/>
              <w:jc w:val="center"/>
              <w:rPr>
                <w:rFonts w:ascii="Calibri" w:eastAsia="宋体" w:hAnsi="Calibri" w:cs="Calibri"/>
                <w:sz w:val="16"/>
                <w:szCs w:val="16"/>
              </w:rPr>
            </w:pPr>
            <w:r w:rsidRPr="00696C35">
              <w:rPr>
                <w:rFonts w:ascii="Calibri" w:eastAsia="宋体" w:hAnsi="Calibri" w:cs="Calibri"/>
                <w:b/>
                <w:bCs/>
                <w:sz w:val="16"/>
                <w:szCs w:val="16"/>
              </w:rPr>
              <w:t>Lower thoracic</w:t>
            </w:r>
          </w:p>
        </w:tc>
        <w:tc>
          <w:tcPr>
            <w:tcW w:w="1559" w:type="dxa"/>
            <w:vAlign w:val="center"/>
          </w:tcPr>
          <w:p w14:paraId="6E53995F" w14:textId="602EFAEC" w:rsidR="0006733B" w:rsidRPr="00696C35" w:rsidRDefault="00DB7D5D"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214</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sidR="0006733B" w:rsidRPr="00696C35">
              <w:rPr>
                <w:rFonts w:ascii="Calibri" w:eastAsia="宋体" w:hAnsi="Calibri" w:cs="Calibri"/>
                <w:sz w:val="16"/>
                <w:szCs w:val="16"/>
              </w:rPr>
              <w:t>5</w:t>
            </w:r>
            <w:r w:rsidR="00032537">
              <w:rPr>
                <w:rFonts w:ascii="Calibri" w:eastAsia="宋体" w:hAnsi="Calibri" w:cs="Calibri"/>
                <w:sz w:val="16"/>
                <w:szCs w:val="16"/>
              </w:rPr>
              <w:t>9</w:t>
            </w:r>
            <w:r w:rsidR="0006733B" w:rsidRPr="00696C35">
              <w:rPr>
                <w:rFonts w:ascii="Calibri" w:eastAsia="宋体" w:hAnsi="Calibri" w:cs="Calibri"/>
                <w:sz w:val="16"/>
                <w:szCs w:val="16"/>
              </w:rPr>
              <w:t>.3%)</w:t>
            </w:r>
          </w:p>
        </w:tc>
      </w:tr>
      <w:tr w:rsidR="0006733B" w14:paraId="3BD01020" w14:textId="182FC9D9" w:rsidTr="0006733B">
        <w:tc>
          <w:tcPr>
            <w:tcW w:w="2612" w:type="dxa"/>
            <w:vAlign w:val="center"/>
          </w:tcPr>
          <w:p w14:paraId="3550CDD1" w14:textId="767B2744"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Intercostal</w:t>
            </w:r>
          </w:p>
        </w:tc>
        <w:tc>
          <w:tcPr>
            <w:tcW w:w="1471" w:type="dxa"/>
            <w:vAlign w:val="center"/>
          </w:tcPr>
          <w:p w14:paraId="77F4ABE1" w14:textId="2C392CB9" w:rsidR="0006733B" w:rsidRPr="00696C35" w:rsidRDefault="004B60E1"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55</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Pr>
                <w:rFonts w:ascii="Calibri" w:eastAsia="宋体" w:hAnsi="Calibri" w:cs="Calibri"/>
                <w:sz w:val="16"/>
                <w:szCs w:val="16"/>
              </w:rPr>
              <w:t>6</w:t>
            </w:r>
            <w:r w:rsidR="00032537">
              <w:rPr>
                <w:rFonts w:ascii="Calibri" w:eastAsia="宋体" w:hAnsi="Calibri" w:cs="Calibri"/>
                <w:sz w:val="16"/>
                <w:szCs w:val="16"/>
              </w:rPr>
              <w:t>.</w:t>
            </w:r>
            <w:r>
              <w:rPr>
                <w:rFonts w:ascii="Calibri" w:eastAsia="宋体" w:hAnsi="Calibri" w:cs="Calibri"/>
                <w:sz w:val="16"/>
                <w:szCs w:val="16"/>
              </w:rPr>
              <w:t>9</w:t>
            </w:r>
            <w:r w:rsidR="0006733B" w:rsidRPr="00696C35">
              <w:rPr>
                <w:rFonts w:ascii="Calibri" w:eastAsia="宋体" w:hAnsi="Calibri" w:cs="Calibri"/>
                <w:sz w:val="16"/>
                <w:szCs w:val="16"/>
              </w:rPr>
              <w:t>%)</w:t>
            </w:r>
          </w:p>
        </w:tc>
        <w:tc>
          <w:tcPr>
            <w:tcW w:w="2073" w:type="dxa"/>
            <w:vAlign w:val="center"/>
          </w:tcPr>
          <w:p w14:paraId="7C5F58E1" w14:textId="0AA20E4E" w:rsidR="0006733B" w:rsidRPr="00696C35" w:rsidRDefault="0006733B" w:rsidP="0006733B">
            <w:pPr>
              <w:tabs>
                <w:tab w:val="center" w:pos="4153"/>
                <w:tab w:val="right" w:pos="8306"/>
              </w:tabs>
              <w:snapToGrid w:val="0"/>
              <w:jc w:val="center"/>
              <w:rPr>
                <w:rFonts w:ascii="Calibri" w:eastAsia="宋体" w:hAnsi="Calibri" w:cs="Calibri"/>
                <w:sz w:val="16"/>
                <w:szCs w:val="16"/>
              </w:rPr>
            </w:pPr>
            <w:r w:rsidRPr="00696C35">
              <w:rPr>
                <w:rFonts w:ascii="Calibri" w:eastAsia="宋体" w:hAnsi="Calibri" w:cs="Calibri"/>
                <w:b/>
                <w:bCs/>
                <w:sz w:val="16"/>
                <w:szCs w:val="16"/>
              </w:rPr>
              <w:t>lumber</w:t>
            </w:r>
          </w:p>
        </w:tc>
        <w:tc>
          <w:tcPr>
            <w:tcW w:w="1559" w:type="dxa"/>
            <w:vAlign w:val="center"/>
          </w:tcPr>
          <w:p w14:paraId="70E1A1C7" w14:textId="602D9C94" w:rsidR="0006733B" w:rsidRPr="00696C35" w:rsidRDefault="00DB7D5D"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7</w:t>
            </w:r>
            <w:r w:rsidR="0006733B" w:rsidRPr="00696C35">
              <w:rPr>
                <w:rFonts w:ascii="Calibri" w:eastAsia="宋体" w:hAnsi="Calibri" w:cs="Calibri"/>
                <w:sz w:val="16"/>
                <w:szCs w:val="16"/>
              </w:rPr>
              <w:t xml:space="preserve">7 </w:t>
            </w:r>
            <w:r w:rsidR="0006733B" w:rsidRPr="00696C35">
              <w:rPr>
                <w:rFonts w:ascii="Calibri" w:eastAsia="宋体" w:hAnsi="Calibri" w:cs="Calibri" w:hint="eastAsia"/>
                <w:sz w:val="16"/>
                <w:szCs w:val="16"/>
              </w:rPr>
              <w:t>(</w:t>
            </w:r>
            <w:r w:rsidR="0006733B" w:rsidRPr="00696C35">
              <w:rPr>
                <w:rFonts w:ascii="Calibri" w:eastAsia="宋体" w:hAnsi="Calibri" w:cs="Calibri"/>
                <w:sz w:val="16"/>
                <w:szCs w:val="16"/>
              </w:rPr>
              <w:t>3.</w:t>
            </w:r>
            <w:r w:rsidR="00032537">
              <w:rPr>
                <w:rFonts w:ascii="Calibri" w:eastAsia="宋体" w:hAnsi="Calibri" w:cs="Calibri"/>
                <w:sz w:val="16"/>
                <w:szCs w:val="16"/>
              </w:rPr>
              <w:t>8</w:t>
            </w:r>
            <w:r w:rsidR="0006733B" w:rsidRPr="00696C35">
              <w:rPr>
                <w:rFonts w:ascii="Calibri" w:eastAsia="宋体" w:hAnsi="Calibri" w:cs="Calibri"/>
                <w:sz w:val="16"/>
                <w:szCs w:val="16"/>
              </w:rPr>
              <w:t>%)</w:t>
            </w:r>
          </w:p>
        </w:tc>
      </w:tr>
      <w:tr w:rsidR="0006733B" w14:paraId="6C92B03D" w14:textId="1B083AD1" w:rsidTr="0006733B">
        <w:tc>
          <w:tcPr>
            <w:tcW w:w="2612" w:type="dxa"/>
            <w:vAlign w:val="center"/>
          </w:tcPr>
          <w:p w14:paraId="38075EFD" w14:textId="5333C79F"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Quadratus lumborum</w:t>
            </w:r>
          </w:p>
        </w:tc>
        <w:tc>
          <w:tcPr>
            <w:tcW w:w="1471" w:type="dxa"/>
            <w:vAlign w:val="center"/>
          </w:tcPr>
          <w:p w14:paraId="0DD3CEB4" w14:textId="04336061" w:rsidR="0006733B" w:rsidRPr="00696C35" w:rsidRDefault="0006733B" w:rsidP="0006733B">
            <w:pPr>
              <w:tabs>
                <w:tab w:val="center" w:pos="4153"/>
                <w:tab w:val="right" w:pos="8306"/>
              </w:tabs>
              <w:snapToGrid w:val="0"/>
              <w:jc w:val="center"/>
              <w:rPr>
                <w:rFonts w:ascii="Calibri" w:eastAsia="宋体" w:hAnsi="Calibri" w:cs="Calibri"/>
                <w:sz w:val="16"/>
                <w:szCs w:val="16"/>
              </w:rPr>
            </w:pPr>
            <w:r w:rsidRPr="00696C35">
              <w:rPr>
                <w:rFonts w:ascii="Calibri" w:eastAsia="宋体" w:hAnsi="Calibri" w:cs="Calibri" w:hint="eastAsia"/>
                <w:sz w:val="16"/>
                <w:szCs w:val="16"/>
              </w:rPr>
              <w:t>2</w:t>
            </w:r>
            <w:r w:rsidR="004B60E1">
              <w:rPr>
                <w:rFonts w:ascii="Calibri" w:eastAsia="宋体" w:hAnsi="Calibri" w:cs="Calibri"/>
                <w:sz w:val="16"/>
                <w:szCs w:val="16"/>
              </w:rPr>
              <w:t>5</w:t>
            </w:r>
            <w:r w:rsidRPr="00696C35">
              <w:rPr>
                <w:rFonts w:ascii="Calibri" w:eastAsia="宋体" w:hAnsi="Calibri" w:cs="Calibri"/>
                <w:sz w:val="16"/>
                <w:szCs w:val="16"/>
              </w:rPr>
              <w:t xml:space="preserve"> </w:t>
            </w:r>
            <w:r w:rsidRPr="00696C35">
              <w:rPr>
                <w:rFonts w:ascii="Calibri" w:eastAsia="宋体" w:hAnsi="Calibri" w:cs="Calibri" w:hint="eastAsia"/>
                <w:sz w:val="16"/>
                <w:szCs w:val="16"/>
              </w:rPr>
              <w:t>(</w:t>
            </w:r>
            <w:r w:rsidR="00DB7D5D">
              <w:rPr>
                <w:rFonts w:ascii="Calibri" w:eastAsia="宋体" w:hAnsi="Calibri" w:cs="Calibri"/>
                <w:sz w:val="16"/>
                <w:szCs w:val="16"/>
              </w:rPr>
              <w:t>3</w:t>
            </w:r>
            <w:r w:rsidRPr="00696C35">
              <w:rPr>
                <w:rFonts w:ascii="Calibri" w:eastAsia="宋体" w:hAnsi="Calibri" w:cs="Calibri"/>
                <w:sz w:val="16"/>
                <w:szCs w:val="16"/>
              </w:rPr>
              <w:t>.</w:t>
            </w:r>
            <w:r w:rsidR="00DB7D5D">
              <w:rPr>
                <w:rFonts w:ascii="Calibri" w:eastAsia="宋体" w:hAnsi="Calibri" w:cs="Calibri"/>
                <w:sz w:val="16"/>
                <w:szCs w:val="16"/>
              </w:rPr>
              <w:t>1</w:t>
            </w:r>
            <w:r w:rsidRPr="00696C35">
              <w:rPr>
                <w:rFonts w:ascii="Calibri" w:eastAsia="宋体" w:hAnsi="Calibri" w:cs="Calibri"/>
                <w:sz w:val="16"/>
                <w:szCs w:val="16"/>
              </w:rPr>
              <w:t>%)</w:t>
            </w:r>
          </w:p>
        </w:tc>
        <w:tc>
          <w:tcPr>
            <w:tcW w:w="2073" w:type="dxa"/>
          </w:tcPr>
          <w:p w14:paraId="25C53094" w14:textId="5BB3F15A"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c>
          <w:tcPr>
            <w:tcW w:w="1559" w:type="dxa"/>
          </w:tcPr>
          <w:p w14:paraId="18E570A4" w14:textId="2E84BA23"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r>
      <w:tr w:rsidR="0006733B" w14:paraId="78A7BEBC" w14:textId="351EF302" w:rsidTr="0006733B">
        <w:tc>
          <w:tcPr>
            <w:tcW w:w="2612" w:type="dxa"/>
            <w:vAlign w:val="center"/>
          </w:tcPr>
          <w:p w14:paraId="52800287" w14:textId="4BD1FD3B"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Rectus sheath</w:t>
            </w:r>
          </w:p>
        </w:tc>
        <w:tc>
          <w:tcPr>
            <w:tcW w:w="1471" w:type="dxa"/>
            <w:vAlign w:val="center"/>
          </w:tcPr>
          <w:p w14:paraId="13EDE451" w14:textId="56F9736F" w:rsidR="0006733B" w:rsidRPr="00696C35" w:rsidRDefault="004B60E1"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10</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sidR="0006733B" w:rsidRPr="00696C35">
              <w:rPr>
                <w:rFonts w:ascii="Calibri" w:eastAsia="宋体" w:hAnsi="Calibri" w:cs="Calibri"/>
                <w:sz w:val="16"/>
                <w:szCs w:val="16"/>
              </w:rPr>
              <w:t>1.</w:t>
            </w:r>
            <w:r w:rsidR="00DB7D5D">
              <w:rPr>
                <w:rFonts w:ascii="Calibri" w:eastAsia="宋体" w:hAnsi="Calibri" w:cs="Calibri"/>
                <w:sz w:val="16"/>
                <w:szCs w:val="16"/>
              </w:rPr>
              <w:t>3</w:t>
            </w:r>
            <w:bookmarkStart w:id="2" w:name="_GoBack"/>
            <w:bookmarkEnd w:id="2"/>
            <w:r w:rsidR="0006733B" w:rsidRPr="00696C35">
              <w:rPr>
                <w:rFonts w:ascii="Calibri" w:eastAsia="宋体" w:hAnsi="Calibri" w:cs="Calibri"/>
                <w:sz w:val="16"/>
                <w:szCs w:val="16"/>
              </w:rPr>
              <w:t>%)</w:t>
            </w:r>
          </w:p>
        </w:tc>
        <w:tc>
          <w:tcPr>
            <w:tcW w:w="2073" w:type="dxa"/>
          </w:tcPr>
          <w:p w14:paraId="7F5D6CBD" w14:textId="213EF2D2"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c>
          <w:tcPr>
            <w:tcW w:w="1559" w:type="dxa"/>
          </w:tcPr>
          <w:p w14:paraId="3E2186C5" w14:textId="68BD2947"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r>
      <w:tr w:rsidR="0006733B" w14:paraId="741B1B49" w14:textId="273C1400" w:rsidTr="0006733B">
        <w:tc>
          <w:tcPr>
            <w:tcW w:w="2612" w:type="dxa"/>
            <w:vAlign w:val="center"/>
          </w:tcPr>
          <w:p w14:paraId="564D3379" w14:textId="293E9622" w:rsidR="0006733B" w:rsidRPr="00696C35" w:rsidRDefault="0006733B" w:rsidP="0006733B">
            <w:pPr>
              <w:tabs>
                <w:tab w:val="center" w:pos="4153"/>
                <w:tab w:val="right" w:pos="8306"/>
              </w:tabs>
              <w:snapToGrid w:val="0"/>
              <w:rPr>
                <w:rFonts w:ascii="Calibri" w:eastAsia="宋体" w:hAnsi="Calibri" w:cs="Calibri"/>
                <w:b/>
                <w:bCs/>
                <w:sz w:val="16"/>
                <w:szCs w:val="16"/>
              </w:rPr>
            </w:pPr>
            <w:r w:rsidRPr="00696C35">
              <w:rPr>
                <w:rFonts w:ascii="Calibri" w:eastAsia="宋体" w:hAnsi="Calibri" w:cs="Calibri"/>
                <w:b/>
                <w:bCs/>
                <w:sz w:val="16"/>
                <w:szCs w:val="16"/>
              </w:rPr>
              <w:t>iliac inguinal nerve</w:t>
            </w:r>
          </w:p>
        </w:tc>
        <w:tc>
          <w:tcPr>
            <w:tcW w:w="1471" w:type="dxa"/>
            <w:vAlign w:val="center"/>
          </w:tcPr>
          <w:p w14:paraId="6ABC887D" w14:textId="2CA629A7" w:rsidR="0006733B" w:rsidRPr="00696C35" w:rsidRDefault="004B60E1"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5</w:t>
            </w:r>
            <w:r w:rsidR="0006733B" w:rsidRPr="00696C35">
              <w:rPr>
                <w:rFonts w:ascii="Calibri" w:eastAsia="宋体" w:hAnsi="Calibri" w:cs="Calibri"/>
                <w:sz w:val="16"/>
                <w:szCs w:val="16"/>
              </w:rPr>
              <w:t xml:space="preserve"> </w:t>
            </w:r>
            <w:r w:rsidR="0006733B" w:rsidRPr="00696C35">
              <w:rPr>
                <w:rFonts w:ascii="Calibri" w:eastAsia="宋体" w:hAnsi="Calibri" w:cs="Calibri" w:hint="eastAsia"/>
                <w:sz w:val="16"/>
                <w:szCs w:val="16"/>
              </w:rPr>
              <w:t>(</w:t>
            </w:r>
            <w:r w:rsidR="0006733B" w:rsidRPr="00696C35">
              <w:rPr>
                <w:rFonts w:ascii="Calibri" w:eastAsia="宋体" w:hAnsi="Calibri" w:cs="Calibri"/>
                <w:sz w:val="16"/>
                <w:szCs w:val="16"/>
              </w:rPr>
              <w:t>0.</w:t>
            </w:r>
            <w:r w:rsidR="00032537">
              <w:rPr>
                <w:rFonts w:ascii="Calibri" w:eastAsia="宋体" w:hAnsi="Calibri" w:cs="Calibri"/>
                <w:sz w:val="16"/>
                <w:szCs w:val="16"/>
              </w:rPr>
              <w:t>6</w:t>
            </w:r>
            <w:r w:rsidR="0006733B" w:rsidRPr="00696C35">
              <w:rPr>
                <w:rFonts w:ascii="Calibri" w:eastAsia="宋体" w:hAnsi="Calibri" w:cs="Calibri"/>
                <w:sz w:val="16"/>
                <w:szCs w:val="16"/>
              </w:rPr>
              <w:t>%)</w:t>
            </w:r>
          </w:p>
        </w:tc>
        <w:tc>
          <w:tcPr>
            <w:tcW w:w="2073" w:type="dxa"/>
          </w:tcPr>
          <w:p w14:paraId="46D81513" w14:textId="06F63610"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c>
          <w:tcPr>
            <w:tcW w:w="1559" w:type="dxa"/>
          </w:tcPr>
          <w:p w14:paraId="6AAD41E8" w14:textId="6803CFD2" w:rsidR="0006733B" w:rsidRPr="00696C35" w:rsidRDefault="0006733B" w:rsidP="0006733B">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w:t>
            </w:r>
          </w:p>
        </w:tc>
      </w:tr>
    </w:tbl>
    <w:p w14:paraId="10601E43" w14:textId="5275AC95" w:rsidR="00B72C34" w:rsidRDefault="00B72C34" w:rsidP="009D4967">
      <w:pPr>
        <w:pStyle w:val="ListParagraph"/>
        <w:ind w:left="360" w:firstLineChars="0" w:firstLine="0"/>
        <w:rPr>
          <w:b/>
          <w:lang w:val="en-GB"/>
        </w:rPr>
      </w:pPr>
    </w:p>
    <w:p w14:paraId="076AAB78" w14:textId="2240DE2E" w:rsidR="00B72C34" w:rsidRDefault="00B72C34" w:rsidP="009D4967">
      <w:pPr>
        <w:pStyle w:val="ListParagraph"/>
        <w:ind w:left="360" w:firstLineChars="0" w:firstLine="0"/>
        <w:rPr>
          <w:b/>
          <w:lang w:val="en-GB"/>
        </w:rPr>
      </w:pPr>
    </w:p>
    <w:p w14:paraId="2D985E68" w14:textId="496A9180" w:rsidR="00B72C34" w:rsidRDefault="00B72C34" w:rsidP="009D4967">
      <w:pPr>
        <w:pStyle w:val="ListParagraph"/>
        <w:ind w:left="360" w:firstLineChars="0" w:firstLine="0"/>
        <w:rPr>
          <w:b/>
          <w:lang w:val="en-GB"/>
        </w:rPr>
      </w:pPr>
    </w:p>
    <w:p w14:paraId="185CAD8D" w14:textId="367AA9BA" w:rsidR="00B72C34" w:rsidRDefault="00B72C34" w:rsidP="009D4967">
      <w:pPr>
        <w:pStyle w:val="ListParagraph"/>
        <w:ind w:left="360" w:firstLineChars="0" w:firstLine="0"/>
        <w:rPr>
          <w:b/>
          <w:lang w:val="en-GB"/>
        </w:rPr>
      </w:pPr>
    </w:p>
    <w:p w14:paraId="1ACE248E" w14:textId="715D2935" w:rsidR="00B72C34" w:rsidRDefault="00B72C34" w:rsidP="009D4967">
      <w:pPr>
        <w:pStyle w:val="ListParagraph"/>
        <w:ind w:left="360" w:firstLineChars="0" w:firstLine="0"/>
        <w:rPr>
          <w:b/>
          <w:lang w:val="en-GB"/>
        </w:rPr>
      </w:pPr>
    </w:p>
    <w:p w14:paraId="1E02DD5A" w14:textId="6EF28C5A" w:rsidR="00B72C34" w:rsidRDefault="00B72C34" w:rsidP="009D4967">
      <w:pPr>
        <w:pStyle w:val="ListParagraph"/>
        <w:ind w:left="360" w:firstLineChars="0" w:firstLine="0"/>
        <w:rPr>
          <w:b/>
          <w:lang w:val="en-GB"/>
        </w:rPr>
      </w:pPr>
    </w:p>
    <w:p w14:paraId="69FF3D8C" w14:textId="7FE91094" w:rsidR="00B72C34" w:rsidRDefault="00B72C34" w:rsidP="009D4967">
      <w:pPr>
        <w:pStyle w:val="ListParagraph"/>
        <w:ind w:left="360" w:firstLineChars="0" w:firstLine="0"/>
        <w:rPr>
          <w:b/>
          <w:lang w:val="en-GB"/>
        </w:rPr>
      </w:pPr>
    </w:p>
    <w:p w14:paraId="2B2DED1C" w14:textId="1BEE2204" w:rsidR="00B72C34" w:rsidRDefault="00B72C34" w:rsidP="009D4967">
      <w:pPr>
        <w:pStyle w:val="ListParagraph"/>
        <w:ind w:left="360" w:firstLineChars="0" w:firstLine="0"/>
        <w:rPr>
          <w:b/>
          <w:lang w:val="en-GB"/>
        </w:rPr>
      </w:pPr>
    </w:p>
    <w:p w14:paraId="199BBAF0" w14:textId="065F479B" w:rsidR="00B72C34" w:rsidRDefault="00B72C34" w:rsidP="009D4967">
      <w:pPr>
        <w:pStyle w:val="ListParagraph"/>
        <w:ind w:left="360" w:firstLineChars="0" w:firstLine="0"/>
        <w:rPr>
          <w:b/>
          <w:lang w:val="en-GB"/>
        </w:rPr>
      </w:pPr>
    </w:p>
    <w:sectPr w:rsidR="00B72C34" w:rsidSect="00A66F16">
      <w:footerReference w:type="default" r:id="rId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45F99B" w14:textId="77777777" w:rsidR="00B21472" w:rsidRDefault="00B21472" w:rsidP="00043FAA">
      <w:pPr>
        <w:spacing w:after="0" w:line="240" w:lineRule="auto"/>
      </w:pPr>
      <w:r>
        <w:separator/>
      </w:r>
    </w:p>
  </w:endnote>
  <w:endnote w:type="continuationSeparator" w:id="0">
    <w:p w14:paraId="2AB4D672" w14:textId="77777777" w:rsidR="00B21472" w:rsidRDefault="00B21472" w:rsidP="00043F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altName w:val="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0311429"/>
      <w:docPartObj>
        <w:docPartGallery w:val="Page Numbers (Bottom of Page)"/>
        <w:docPartUnique/>
      </w:docPartObj>
    </w:sdtPr>
    <w:sdtEndPr/>
    <w:sdtContent>
      <w:p w14:paraId="17440DC4" w14:textId="77777777" w:rsidR="001040A2" w:rsidRDefault="001040A2">
        <w:pPr>
          <w:pStyle w:val="Footer"/>
        </w:pPr>
        <w:r>
          <w:fldChar w:fldCharType="begin"/>
        </w:r>
        <w:r>
          <w:instrText>PAGE   \* MERGEFORMAT</w:instrText>
        </w:r>
        <w:r>
          <w:fldChar w:fldCharType="separate"/>
        </w:r>
        <w:r>
          <w:rPr>
            <w:lang w:val="zh-CN"/>
          </w:rPr>
          <w:t>2</w:t>
        </w:r>
        <w:r>
          <w:fldChar w:fldCharType="end"/>
        </w:r>
      </w:p>
    </w:sdtContent>
  </w:sdt>
  <w:p w14:paraId="28D0CE61" w14:textId="77777777" w:rsidR="001040A2" w:rsidRDefault="00104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B41E1F" w14:textId="77777777" w:rsidR="00B21472" w:rsidRDefault="00B21472" w:rsidP="00043FAA">
      <w:pPr>
        <w:spacing w:after="0" w:line="240" w:lineRule="auto"/>
      </w:pPr>
      <w:r>
        <w:separator/>
      </w:r>
    </w:p>
  </w:footnote>
  <w:footnote w:type="continuationSeparator" w:id="0">
    <w:p w14:paraId="451DC118" w14:textId="77777777" w:rsidR="00B21472" w:rsidRDefault="00B21472" w:rsidP="00043F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CD1A95"/>
    <w:multiLevelType w:val="hybridMultilevel"/>
    <w:tmpl w:val="5FB045C4"/>
    <w:lvl w:ilvl="0" w:tplc="E50A40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C556ACA"/>
    <w:multiLevelType w:val="hybridMultilevel"/>
    <w:tmpl w:val="324288BE"/>
    <w:lvl w:ilvl="0" w:tplc="A1D4A9CA">
      <w:start w:val="2"/>
      <w:numFmt w:val="decimal"/>
      <w:lvlText w:val="%1."/>
      <w:lvlJc w:val="left"/>
      <w:pPr>
        <w:ind w:left="360" w:hanging="360"/>
      </w:pPr>
      <w:rPr>
        <w:rFonts w:hint="default"/>
        <w:b/>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FB6791"/>
    <w:multiLevelType w:val="hybridMultilevel"/>
    <w:tmpl w:val="5ED81044"/>
    <w:lvl w:ilvl="0" w:tplc="9F54FA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90"/>
  <w:bordersDoNotSurroundHeader/>
  <w:bordersDoNotSurroundFooter/>
  <w:defaultTabStop w:val="720"/>
  <w:drawingGridHorizontalSpacing w:val="11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IwsDC0tDSxMDcxtjBS0lEKTi0uzszPAykwNqkFABArPdgtAAAA"/>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w0s5sw1f9zrkefwx55v2wsrsza5ssffre2&quot;&gt;My EndNote Library&lt;record-ids&gt;&lt;item&gt;165&lt;/item&gt;&lt;/record-ids&gt;&lt;/item&gt;&lt;/Libraries&gt;"/>
  </w:docVars>
  <w:rsids>
    <w:rsidRoot w:val="00042724"/>
    <w:rsid w:val="000059F5"/>
    <w:rsid w:val="00006D42"/>
    <w:rsid w:val="000125C1"/>
    <w:rsid w:val="00012B29"/>
    <w:rsid w:val="00014BF9"/>
    <w:rsid w:val="000154AD"/>
    <w:rsid w:val="00015992"/>
    <w:rsid w:val="00016150"/>
    <w:rsid w:val="0002093A"/>
    <w:rsid w:val="0002128F"/>
    <w:rsid w:val="00023B12"/>
    <w:rsid w:val="00031CA2"/>
    <w:rsid w:val="00032537"/>
    <w:rsid w:val="00032669"/>
    <w:rsid w:val="00037371"/>
    <w:rsid w:val="00042724"/>
    <w:rsid w:val="00043061"/>
    <w:rsid w:val="000435AD"/>
    <w:rsid w:val="00043FAA"/>
    <w:rsid w:val="000447A6"/>
    <w:rsid w:val="000456C9"/>
    <w:rsid w:val="0004629D"/>
    <w:rsid w:val="00046853"/>
    <w:rsid w:val="00046CCF"/>
    <w:rsid w:val="00051B2D"/>
    <w:rsid w:val="00051C42"/>
    <w:rsid w:val="000566A0"/>
    <w:rsid w:val="00060358"/>
    <w:rsid w:val="0006378E"/>
    <w:rsid w:val="00063E1B"/>
    <w:rsid w:val="00064AD7"/>
    <w:rsid w:val="0006733B"/>
    <w:rsid w:val="00074318"/>
    <w:rsid w:val="00074C51"/>
    <w:rsid w:val="000755FD"/>
    <w:rsid w:val="00075C23"/>
    <w:rsid w:val="000832BF"/>
    <w:rsid w:val="000838F8"/>
    <w:rsid w:val="00085AD1"/>
    <w:rsid w:val="00087283"/>
    <w:rsid w:val="00087AA2"/>
    <w:rsid w:val="000925E4"/>
    <w:rsid w:val="00093274"/>
    <w:rsid w:val="0009475F"/>
    <w:rsid w:val="000948B1"/>
    <w:rsid w:val="00094E27"/>
    <w:rsid w:val="00095ECC"/>
    <w:rsid w:val="000A2D28"/>
    <w:rsid w:val="000A4ABA"/>
    <w:rsid w:val="000B270F"/>
    <w:rsid w:val="000B4DB4"/>
    <w:rsid w:val="000B7EAE"/>
    <w:rsid w:val="000C01EE"/>
    <w:rsid w:val="000C0B4B"/>
    <w:rsid w:val="000C25D9"/>
    <w:rsid w:val="000C32FE"/>
    <w:rsid w:val="000C5031"/>
    <w:rsid w:val="000C6F1B"/>
    <w:rsid w:val="000C79F6"/>
    <w:rsid w:val="000D16E5"/>
    <w:rsid w:val="000D55ED"/>
    <w:rsid w:val="000D7A55"/>
    <w:rsid w:val="000E28D2"/>
    <w:rsid w:val="000F3D62"/>
    <w:rsid w:val="000F5D4A"/>
    <w:rsid w:val="000F7AC6"/>
    <w:rsid w:val="00102699"/>
    <w:rsid w:val="001040A2"/>
    <w:rsid w:val="00110D7B"/>
    <w:rsid w:val="00111D82"/>
    <w:rsid w:val="0011332C"/>
    <w:rsid w:val="001133E2"/>
    <w:rsid w:val="001135D5"/>
    <w:rsid w:val="00114526"/>
    <w:rsid w:val="00114E68"/>
    <w:rsid w:val="00115039"/>
    <w:rsid w:val="0011526F"/>
    <w:rsid w:val="00122044"/>
    <w:rsid w:val="00125A51"/>
    <w:rsid w:val="00126C98"/>
    <w:rsid w:val="00131C91"/>
    <w:rsid w:val="00132823"/>
    <w:rsid w:val="00137B06"/>
    <w:rsid w:val="00141435"/>
    <w:rsid w:val="00141779"/>
    <w:rsid w:val="00144347"/>
    <w:rsid w:val="001443D4"/>
    <w:rsid w:val="0014463C"/>
    <w:rsid w:val="00144D09"/>
    <w:rsid w:val="00146811"/>
    <w:rsid w:val="0015099F"/>
    <w:rsid w:val="0015372C"/>
    <w:rsid w:val="00157A61"/>
    <w:rsid w:val="00161F58"/>
    <w:rsid w:val="001623F0"/>
    <w:rsid w:val="00164CCA"/>
    <w:rsid w:val="00166ED9"/>
    <w:rsid w:val="001679A1"/>
    <w:rsid w:val="00172AAF"/>
    <w:rsid w:val="00174E58"/>
    <w:rsid w:val="00175469"/>
    <w:rsid w:val="001801DD"/>
    <w:rsid w:val="00184981"/>
    <w:rsid w:val="001917FC"/>
    <w:rsid w:val="00191C6E"/>
    <w:rsid w:val="001A1E30"/>
    <w:rsid w:val="001A3278"/>
    <w:rsid w:val="001A342E"/>
    <w:rsid w:val="001A38A2"/>
    <w:rsid w:val="001A6A3A"/>
    <w:rsid w:val="001A6D78"/>
    <w:rsid w:val="001B2657"/>
    <w:rsid w:val="001B36D6"/>
    <w:rsid w:val="001B5701"/>
    <w:rsid w:val="001B6414"/>
    <w:rsid w:val="001C263F"/>
    <w:rsid w:val="001C32D2"/>
    <w:rsid w:val="001C4685"/>
    <w:rsid w:val="001C6552"/>
    <w:rsid w:val="001C65F1"/>
    <w:rsid w:val="001C727E"/>
    <w:rsid w:val="001D0507"/>
    <w:rsid w:val="001D063B"/>
    <w:rsid w:val="001D606D"/>
    <w:rsid w:val="001D7C1B"/>
    <w:rsid w:val="001E0601"/>
    <w:rsid w:val="001E0A19"/>
    <w:rsid w:val="001E6AA3"/>
    <w:rsid w:val="001F2D03"/>
    <w:rsid w:val="001F37C4"/>
    <w:rsid w:val="001F7C84"/>
    <w:rsid w:val="00202F59"/>
    <w:rsid w:val="0020487E"/>
    <w:rsid w:val="002144D1"/>
    <w:rsid w:val="00224332"/>
    <w:rsid w:val="00225D4F"/>
    <w:rsid w:val="0022661B"/>
    <w:rsid w:val="00226F52"/>
    <w:rsid w:val="00230FE5"/>
    <w:rsid w:val="00234757"/>
    <w:rsid w:val="00237F7A"/>
    <w:rsid w:val="002407FB"/>
    <w:rsid w:val="0025357A"/>
    <w:rsid w:val="0025448E"/>
    <w:rsid w:val="0025503F"/>
    <w:rsid w:val="002561AB"/>
    <w:rsid w:val="002563BE"/>
    <w:rsid w:val="0026076D"/>
    <w:rsid w:val="00261B91"/>
    <w:rsid w:val="0026254F"/>
    <w:rsid w:val="00276305"/>
    <w:rsid w:val="00280D81"/>
    <w:rsid w:val="002849E3"/>
    <w:rsid w:val="00286E11"/>
    <w:rsid w:val="0029294D"/>
    <w:rsid w:val="00294993"/>
    <w:rsid w:val="00297789"/>
    <w:rsid w:val="002A0457"/>
    <w:rsid w:val="002A21BB"/>
    <w:rsid w:val="002A3C52"/>
    <w:rsid w:val="002A7050"/>
    <w:rsid w:val="002B1129"/>
    <w:rsid w:val="002B2B39"/>
    <w:rsid w:val="002B3394"/>
    <w:rsid w:val="002B43F1"/>
    <w:rsid w:val="002C4336"/>
    <w:rsid w:val="002C65FB"/>
    <w:rsid w:val="002C6CB6"/>
    <w:rsid w:val="002C7243"/>
    <w:rsid w:val="002D0D16"/>
    <w:rsid w:val="002D2140"/>
    <w:rsid w:val="002D5C1B"/>
    <w:rsid w:val="002D6AA2"/>
    <w:rsid w:val="002D6CEB"/>
    <w:rsid w:val="002D75D7"/>
    <w:rsid w:val="002E04C8"/>
    <w:rsid w:val="002E1D3A"/>
    <w:rsid w:val="002E4C97"/>
    <w:rsid w:val="002F1885"/>
    <w:rsid w:val="002F5243"/>
    <w:rsid w:val="0030006B"/>
    <w:rsid w:val="00310304"/>
    <w:rsid w:val="0031189A"/>
    <w:rsid w:val="00315027"/>
    <w:rsid w:val="0032201D"/>
    <w:rsid w:val="00322613"/>
    <w:rsid w:val="003230AC"/>
    <w:rsid w:val="00327A89"/>
    <w:rsid w:val="003324F7"/>
    <w:rsid w:val="00332818"/>
    <w:rsid w:val="003334A2"/>
    <w:rsid w:val="003337D5"/>
    <w:rsid w:val="0033700E"/>
    <w:rsid w:val="00337E06"/>
    <w:rsid w:val="003439C5"/>
    <w:rsid w:val="003450C6"/>
    <w:rsid w:val="003555AA"/>
    <w:rsid w:val="00355ACA"/>
    <w:rsid w:val="00356E6C"/>
    <w:rsid w:val="003612AF"/>
    <w:rsid w:val="003703FF"/>
    <w:rsid w:val="00371A67"/>
    <w:rsid w:val="0037208E"/>
    <w:rsid w:val="00385600"/>
    <w:rsid w:val="00390987"/>
    <w:rsid w:val="00393449"/>
    <w:rsid w:val="00395DA2"/>
    <w:rsid w:val="0039601A"/>
    <w:rsid w:val="003970C5"/>
    <w:rsid w:val="00397BEA"/>
    <w:rsid w:val="003B0830"/>
    <w:rsid w:val="003B0C00"/>
    <w:rsid w:val="003B1EAD"/>
    <w:rsid w:val="003B56F2"/>
    <w:rsid w:val="003B5A63"/>
    <w:rsid w:val="003B6724"/>
    <w:rsid w:val="003B6B89"/>
    <w:rsid w:val="003B7074"/>
    <w:rsid w:val="003C0704"/>
    <w:rsid w:val="003C6205"/>
    <w:rsid w:val="003D098C"/>
    <w:rsid w:val="003D18DB"/>
    <w:rsid w:val="003D2C2F"/>
    <w:rsid w:val="003D7584"/>
    <w:rsid w:val="003E2487"/>
    <w:rsid w:val="003E73EF"/>
    <w:rsid w:val="003E7635"/>
    <w:rsid w:val="003E769C"/>
    <w:rsid w:val="00401561"/>
    <w:rsid w:val="00402C9F"/>
    <w:rsid w:val="00403085"/>
    <w:rsid w:val="0040521B"/>
    <w:rsid w:val="0040737E"/>
    <w:rsid w:val="00414B20"/>
    <w:rsid w:val="00414FAB"/>
    <w:rsid w:val="00415A60"/>
    <w:rsid w:val="00425D72"/>
    <w:rsid w:val="00430EB8"/>
    <w:rsid w:val="0043382C"/>
    <w:rsid w:val="004352BA"/>
    <w:rsid w:val="00442B96"/>
    <w:rsid w:val="0044663E"/>
    <w:rsid w:val="004504D9"/>
    <w:rsid w:val="004517FD"/>
    <w:rsid w:val="004521CE"/>
    <w:rsid w:val="00453199"/>
    <w:rsid w:val="0045452D"/>
    <w:rsid w:val="00457FDD"/>
    <w:rsid w:val="0046192F"/>
    <w:rsid w:val="00461E96"/>
    <w:rsid w:val="00462CE3"/>
    <w:rsid w:val="00463516"/>
    <w:rsid w:val="00465E29"/>
    <w:rsid w:val="00467714"/>
    <w:rsid w:val="004755A2"/>
    <w:rsid w:val="00481654"/>
    <w:rsid w:val="00481694"/>
    <w:rsid w:val="00483F47"/>
    <w:rsid w:val="004909DA"/>
    <w:rsid w:val="004911BA"/>
    <w:rsid w:val="004A3BA2"/>
    <w:rsid w:val="004A3BF3"/>
    <w:rsid w:val="004A68A2"/>
    <w:rsid w:val="004B1D37"/>
    <w:rsid w:val="004B60E1"/>
    <w:rsid w:val="004B6912"/>
    <w:rsid w:val="004C0B79"/>
    <w:rsid w:val="004C194B"/>
    <w:rsid w:val="004C44F8"/>
    <w:rsid w:val="004C5783"/>
    <w:rsid w:val="004D1512"/>
    <w:rsid w:val="004D1665"/>
    <w:rsid w:val="004D349A"/>
    <w:rsid w:val="004E22F7"/>
    <w:rsid w:val="004E45F5"/>
    <w:rsid w:val="004F2E25"/>
    <w:rsid w:val="004F472F"/>
    <w:rsid w:val="005018E6"/>
    <w:rsid w:val="00507FCD"/>
    <w:rsid w:val="005113F4"/>
    <w:rsid w:val="00512D73"/>
    <w:rsid w:val="00516D23"/>
    <w:rsid w:val="0052712D"/>
    <w:rsid w:val="00532C1F"/>
    <w:rsid w:val="00534D38"/>
    <w:rsid w:val="00536D4E"/>
    <w:rsid w:val="00537900"/>
    <w:rsid w:val="00547F36"/>
    <w:rsid w:val="005507D5"/>
    <w:rsid w:val="00552E79"/>
    <w:rsid w:val="0055365B"/>
    <w:rsid w:val="00553931"/>
    <w:rsid w:val="00557709"/>
    <w:rsid w:val="0056169F"/>
    <w:rsid w:val="00563ED2"/>
    <w:rsid w:val="00563EE4"/>
    <w:rsid w:val="00565494"/>
    <w:rsid w:val="005669C0"/>
    <w:rsid w:val="00575315"/>
    <w:rsid w:val="00575C8C"/>
    <w:rsid w:val="00576A0B"/>
    <w:rsid w:val="00581C29"/>
    <w:rsid w:val="005856E7"/>
    <w:rsid w:val="005A32C7"/>
    <w:rsid w:val="005A426E"/>
    <w:rsid w:val="005A6BF0"/>
    <w:rsid w:val="005A7B7B"/>
    <w:rsid w:val="005B28BD"/>
    <w:rsid w:val="005B39D4"/>
    <w:rsid w:val="005B56DF"/>
    <w:rsid w:val="005B6596"/>
    <w:rsid w:val="005C1B90"/>
    <w:rsid w:val="005C396D"/>
    <w:rsid w:val="005D18A2"/>
    <w:rsid w:val="005D2B9C"/>
    <w:rsid w:val="005D3DA4"/>
    <w:rsid w:val="005D4614"/>
    <w:rsid w:val="005D48B2"/>
    <w:rsid w:val="005D6387"/>
    <w:rsid w:val="005D7839"/>
    <w:rsid w:val="005E449F"/>
    <w:rsid w:val="005E6330"/>
    <w:rsid w:val="005E6FAB"/>
    <w:rsid w:val="005F01BB"/>
    <w:rsid w:val="005F114B"/>
    <w:rsid w:val="005F28E2"/>
    <w:rsid w:val="005F3EAE"/>
    <w:rsid w:val="005F680D"/>
    <w:rsid w:val="006066FD"/>
    <w:rsid w:val="00610BDC"/>
    <w:rsid w:val="00616431"/>
    <w:rsid w:val="00620A04"/>
    <w:rsid w:val="00621962"/>
    <w:rsid w:val="006267F4"/>
    <w:rsid w:val="00630192"/>
    <w:rsid w:val="00630456"/>
    <w:rsid w:val="00642D10"/>
    <w:rsid w:val="00644D30"/>
    <w:rsid w:val="0065040A"/>
    <w:rsid w:val="00653A0C"/>
    <w:rsid w:val="006550B6"/>
    <w:rsid w:val="00670B3A"/>
    <w:rsid w:val="0069327B"/>
    <w:rsid w:val="00694FED"/>
    <w:rsid w:val="00695C0C"/>
    <w:rsid w:val="00696C35"/>
    <w:rsid w:val="00696FBA"/>
    <w:rsid w:val="006A7EB1"/>
    <w:rsid w:val="006B298C"/>
    <w:rsid w:val="006B2A40"/>
    <w:rsid w:val="006B4C63"/>
    <w:rsid w:val="006B710E"/>
    <w:rsid w:val="006C1BED"/>
    <w:rsid w:val="006C2BE9"/>
    <w:rsid w:val="006C2D41"/>
    <w:rsid w:val="006C398F"/>
    <w:rsid w:val="006C6A19"/>
    <w:rsid w:val="006D002B"/>
    <w:rsid w:val="006D0939"/>
    <w:rsid w:val="006D3A22"/>
    <w:rsid w:val="006D58E6"/>
    <w:rsid w:val="006D76B0"/>
    <w:rsid w:val="006E53B9"/>
    <w:rsid w:val="006E57A8"/>
    <w:rsid w:val="006E5CD5"/>
    <w:rsid w:val="006E6407"/>
    <w:rsid w:val="006F2446"/>
    <w:rsid w:val="006F3D3F"/>
    <w:rsid w:val="006F54CF"/>
    <w:rsid w:val="006F58C9"/>
    <w:rsid w:val="00700780"/>
    <w:rsid w:val="0070106C"/>
    <w:rsid w:val="00707500"/>
    <w:rsid w:val="00712432"/>
    <w:rsid w:val="00722DD5"/>
    <w:rsid w:val="0072391B"/>
    <w:rsid w:val="00723B45"/>
    <w:rsid w:val="00724C4C"/>
    <w:rsid w:val="00724E4B"/>
    <w:rsid w:val="00724F82"/>
    <w:rsid w:val="007300C5"/>
    <w:rsid w:val="007313D1"/>
    <w:rsid w:val="00735DED"/>
    <w:rsid w:val="00741165"/>
    <w:rsid w:val="007425DA"/>
    <w:rsid w:val="00743FF4"/>
    <w:rsid w:val="00753426"/>
    <w:rsid w:val="0076214B"/>
    <w:rsid w:val="007628DC"/>
    <w:rsid w:val="00766E38"/>
    <w:rsid w:val="00770A0D"/>
    <w:rsid w:val="00771F35"/>
    <w:rsid w:val="00772405"/>
    <w:rsid w:val="00772959"/>
    <w:rsid w:val="00775C53"/>
    <w:rsid w:val="0077671E"/>
    <w:rsid w:val="007770CE"/>
    <w:rsid w:val="00782D92"/>
    <w:rsid w:val="007850B6"/>
    <w:rsid w:val="0078609D"/>
    <w:rsid w:val="00787FF6"/>
    <w:rsid w:val="00790FE7"/>
    <w:rsid w:val="00791B8E"/>
    <w:rsid w:val="007959ED"/>
    <w:rsid w:val="00795A66"/>
    <w:rsid w:val="00796D03"/>
    <w:rsid w:val="007A37D6"/>
    <w:rsid w:val="007B3F9E"/>
    <w:rsid w:val="007C1EA8"/>
    <w:rsid w:val="007C1EF2"/>
    <w:rsid w:val="007C1FF5"/>
    <w:rsid w:val="007C48C7"/>
    <w:rsid w:val="007C4F02"/>
    <w:rsid w:val="007D2A9B"/>
    <w:rsid w:val="007D5172"/>
    <w:rsid w:val="007E043A"/>
    <w:rsid w:val="007E1EDD"/>
    <w:rsid w:val="007E2666"/>
    <w:rsid w:val="007E570D"/>
    <w:rsid w:val="007E771B"/>
    <w:rsid w:val="007F0646"/>
    <w:rsid w:val="007F1B16"/>
    <w:rsid w:val="007F6D9A"/>
    <w:rsid w:val="00800507"/>
    <w:rsid w:val="00805EC4"/>
    <w:rsid w:val="00812643"/>
    <w:rsid w:val="00821133"/>
    <w:rsid w:val="008226BC"/>
    <w:rsid w:val="00822CD8"/>
    <w:rsid w:val="008262EC"/>
    <w:rsid w:val="00832CEB"/>
    <w:rsid w:val="00834785"/>
    <w:rsid w:val="0083598B"/>
    <w:rsid w:val="0084320D"/>
    <w:rsid w:val="00843B59"/>
    <w:rsid w:val="00846D4E"/>
    <w:rsid w:val="00850BAD"/>
    <w:rsid w:val="00860B00"/>
    <w:rsid w:val="00860E61"/>
    <w:rsid w:val="008679E7"/>
    <w:rsid w:val="00871774"/>
    <w:rsid w:val="00874025"/>
    <w:rsid w:val="00877467"/>
    <w:rsid w:val="008822FB"/>
    <w:rsid w:val="00892DBF"/>
    <w:rsid w:val="00893F0D"/>
    <w:rsid w:val="008A6156"/>
    <w:rsid w:val="008B143F"/>
    <w:rsid w:val="008B58EE"/>
    <w:rsid w:val="008B6321"/>
    <w:rsid w:val="008C335C"/>
    <w:rsid w:val="008C753E"/>
    <w:rsid w:val="008D2B11"/>
    <w:rsid w:val="008D4E81"/>
    <w:rsid w:val="008D5D2E"/>
    <w:rsid w:val="008E0E2A"/>
    <w:rsid w:val="008E2443"/>
    <w:rsid w:val="008E3D29"/>
    <w:rsid w:val="008E5B7E"/>
    <w:rsid w:val="008F3BC2"/>
    <w:rsid w:val="008F5C2D"/>
    <w:rsid w:val="008F6B9B"/>
    <w:rsid w:val="00901D38"/>
    <w:rsid w:val="00903368"/>
    <w:rsid w:val="00907B10"/>
    <w:rsid w:val="00910355"/>
    <w:rsid w:val="0091289F"/>
    <w:rsid w:val="00913C18"/>
    <w:rsid w:val="009145A7"/>
    <w:rsid w:val="00914667"/>
    <w:rsid w:val="0091651E"/>
    <w:rsid w:val="00925DA9"/>
    <w:rsid w:val="00927780"/>
    <w:rsid w:val="00936ADE"/>
    <w:rsid w:val="009425EB"/>
    <w:rsid w:val="0094623A"/>
    <w:rsid w:val="00946781"/>
    <w:rsid w:val="00947628"/>
    <w:rsid w:val="00952C9A"/>
    <w:rsid w:val="00955157"/>
    <w:rsid w:val="009567E7"/>
    <w:rsid w:val="00956A7C"/>
    <w:rsid w:val="0095707C"/>
    <w:rsid w:val="0095794E"/>
    <w:rsid w:val="00960AB5"/>
    <w:rsid w:val="0096624E"/>
    <w:rsid w:val="00967D19"/>
    <w:rsid w:val="00974CB2"/>
    <w:rsid w:val="009753D2"/>
    <w:rsid w:val="009810A1"/>
    <w:rsid w:val="009821F2"/>
    <w:rsid w:val="00983032"/>
    <w:rsid w:val="00983B2A"/>
    <w:rsid w:val="00984ED3"/>
    <w:rsid w:val="00985513"/>
    <w:rsid w:val="0099070E"/>
    <w:rsid w:val="00991037"/>
    <w:rsid w:val="009A0C32"/>
    <w:rsid w:val="009A387B"/>
    <w:rsid w:val="009A444C"/>
    <w:rsid w:val="009A4D56"/>
    <w:rsid w:val="009A52AC"/>
    <w:rsid w:val="009A5BCB"/>
    <w:rsid w:val="009A6152"/>
    <w:rsid w:val="009A772B"/>
    <w:rsid w:val="009B31FD"/>
    <w:rsid w:val="009B372D"/>
    <w:rsid w:val="009B440C"/>
    <w:rsid w:val="009B5651"/>
    <w:rsid w:val="009B7173"/>
    <w:rsid w:val="009C0753"/>
    <w:rsid w:val="009C0FE5"/>
    <w:rsid w:val="009C18B0"/>
    <w:rsid w:val="009C584C"/>
    <w:rsid w:val="009C7902"/>
    <w:rsid w:val="009D399A"/>
    <w:rsid w:val="009D4967"/>
    <w:rsid w:val="009D5CBA"/>
    <w:rsid w:val="009E11F5"/>
    <w:rsid w:val="009E1B77"/>
    <w:rsid w:val="009E3E67"/>
    <w:rsid w:val="009E5F0C"/>
    <w:rsid w:val="009E7E34"/>
    <w:rsid w:val="009F4911"/>
    <w:rsid w:val="00A05184"/>
    <w:rsid w:val="00A07C9B"/>
    <w:rsid w:val="00A11455"/>
    <w:rsid w:val="00A114E1"/>
    <w:rsid w:val="00A11765"/>
    <w:rsid w:val="00A25EE0"/>
    <w:rsid w:val="00A31D0F"/>
    <w:rsid w:val="00A34F56"/>
    <w:rsid w:val="00A35E7A"/>
    <w:rsid w:val="00A36732"/>
    <w:rsid w:val="00A40E69"/>
    <w:rsid w:val="00A454EE"/>
    <w:rsid w:val="00A52CFA"/>
    <w:rsid w:val="00A55B86"/>
    <w:rsid w:val="00A56F3B"/>
    <w:rsid w:val="00A6120D"/>
    <w:rsid w:val="00A66474"/>
    <w:rsid w:val="00A66A1A"/>
    <w:rsid w:val="00A66F16"/>
    <w:rsid w:val="00A70F29"/>
    <w:rsid w:val="00A7355A"/>
    <w:rsid w:val="00A74479"/>
    <w:rsid w:val="00A846F2"/>
    <w:rsid w:val="00A84BE1"/>
    <w:rsid w:val="00A86DDD"/>
    <w:rsid w:val="00A870E6"/>
    <w:rsid w:val="00A93BC8"/>
    <w:rsid w:val="00A94A70"/>
    <w:rsid w:val="00A96ABA"/>
    <w:rsid w:val="00AA2092"/>
    <w:rsid w:val="00AB051F"/>
    <w:rsid w:val="00AB7639"/>
    <w:rsid w:val="00AC07D1"/>
    <w:rsid w:val="00AD4A18"/>
    <w:rsid w:val="00AE1438"/>
    <w:rsid w:val="00AE1D80"/>
    <w:rsid w:val="00AE5196"/>
    <w:rsid w:val="00AF037C"/>
    <w:rsid w:val="00B00DE8"/>
    <w:rsid w:val="00B02FEE"/>
    <w:rsid w:val="00B041B4"/>
    <w:rsid w:val="00B15FA7"/>
    <w:rsid w:val="00B16135"/>
    <w:rsid w:val="00B16457"/>
    <w:rsid w:val="00B21472"/>
    <w:rsid w:val="00B333F9"/>
    <w:rsid w:val="00B37A2C"/>
    <w:rsid w:val="00B40F61"/>
    <w:rsid w:val="00B41FB8"/>
    <w:rsid w:val="00B53167"/>
    <w:rsid w:val="00B570DA"/>
    <w:rsid w:val="00B57CC7"/>
    <w:rsid w:val="00B60C6A"/>
    <w:rsid w:val="00B63F12"/>
    <w:rsid w:val="00B6620A"/>
    <w:rsid w:val="00B72C34"/>
    <w:rsid w:val="00B75D0A"/>
    <w:rsid w:val="00B75F5E"/>
    <w:rsid w:val="00B81557"/>
    <w:rsid w:val="00B82261"/>
    <w:rsid w:val="00B822BD"/>
    <w:rsid w:val="00B83172"/>
    <w:rsid w:val="00B83430"/>
    <w:rsid w:val="00B840F9"/>
    <w:rsid w:val="00B85980"/>
    <w:rsid w:val="00B87658"/>
    <w:rsid w:val="00B91681"/>
    <w:rsid w:val="00B929FE"/>
    <w:rsid w:val="00B95748"/>
    <w:rsid w:val="00B96281"/>
    <w:rsid w:val="00BA27C9"/>
    <w:rsid w:val="00BB2B36"/>
    <w:rsid w:val="00BB5560"/>
    <w:rsid w:val="00BB5BA7"/>
    <w:rsid w:val="00BB5F4A"/>
    <w:rsid w:val="00BB6741"/>
    <w:rsid w:val="00BC1FD8"/>
    <w:rsid w:val="00BC3A99"/>
    <w:rsid w:val="00BC4BFD"/>
    <w:rsid w:val="00BC5ED5"/>
    <w:rsid w:val="00BC6EE0"/>
    <w:rsid w:val="00BC73A8"/>
    <w:rsid w:val="00BD4035"/>
    <w:rsid w:val="00BE563F"/>
    <w:rsid w:val="00BE6F6A"/>
    <w:rsid w:val="00BE6FA5"/>
    <w:rsid w:val="00BF112C"/>
    <w:rsid w:val="00BF25F8"/>
    <w:rsid w:val="00BF2658"/>
    <w:rsid w:val="00BF4378"/>
    <w:rsid w:val="00BF43F0"/>
    <w:rsid w:val="00BF4CBB"/>
    <w:rsid w:val="00BF544A"/>
    <w:rsid w:val="00C00873"/>
    <w:rsid w:val="00C0326B"/>
    <w:rsid w:val="00C033DB"/>
    <w:rsid w:val="00C1207C"/>
    <w:rsid w:val="00C167B9"/>
    <w:rsid w:val="00C20713"/>
    <w:rsid w:val="00C21073"/>
    <w:rsid w:val="00C21325"/>
    <w:rsid w:val="00C22034"/>
    <w:rsid w:val="00C22977"/>
    <w:rsid w:val="00C24A84"/>
    <w:rsid w:val="00C32368"/>
    <w:rsid w:val="00C3296D"/>
    <w:rsid w:val="00C333CE"/>
    <w:rsid w:val="00C36CDD"/>
    <w:rsid w:val="00C375B1"/>
    <w:rsid w:val="00C37DAE"/>
    <w:rsid w:val="00C4124B"/>
    <w:rsid w:val="00C4197A"/>
    <w:rsid w:val="00C43545"/>
    <w:rsid w:val="00C43BD9"/>
    <w:rsid w:val="00C4439B"/>
    <w:rsid w:val="00C44C96"/>
    <w:rsid w:val="00C46F8A"/>
    <w:rsid w:val="00C5136A"/>
    <w:rsid w:val="00C53349"/>
    <w:rsid w:val="00C55138"/>
    <w:rsid w:val="00C571CA"/>
    <w:rsid w:val="00C63D9A"/>
    <w:rsid w:val="00C709B7"/>
    <w:rsid w:val="00C723C9"/>
    <w:rsid w:val="00C74448"/>
    <w:rsid w:val="00C75A90"/>
    <w:rsid w:val="00C76AAD"/>
    <w:rsid w:val="00C77B2B"/>
    <w:rsid w:val="00C80B35"/>
    <w:rsid w:val="00C828E3"/>
    <w:rsid w:val="00C835B4"/>
    <w:rsid w:val="00C863B5"/>
    <w:rsid w:val="00C93EA0"/>
    <w:rsid w:val="00C96001"/>
    <w:rsid w:val="00CA0F48"/>
    <w:rsid w:val="00CA2A1D"/>
    <w:rsid w:val="00CA2D23"/>
    <w:rsid w:val="00CA5B5F"/>
    <w:rsid w:val="00CA6232"/>
    <w:rsid w:val="00CA6813"/>
    <w:rsid w:val="00CB0362"/>
    <w:rsid w:val="00CB19BC"/>
    <w:rsid w:val="00CB3C14"/>
    <w:rsid w:val="00CB6D5E"/>
    <w:rsid w:val="00CB7145"/>
    <w:rsid w:val="00CC0025"/>
    <w:rsid w:val="00CC01B4"/>
    <w:rsid w:val="00CC0852"/>
    <w:rsid w:val="00CC33DB"/>
    <w:rsid w:val="00CC4136"/>
    <w:rsid w:val="00CD0A3A"/>
    <w:rsid w:val="00CD214F"/>
    <w:rsid w:val="00CD3362"/>
    <w:rsid w:val="00CD3A88"/>
    <w:rsid w:val="00CD6F63"/>
    <w:rsid w:val="00CE0C38"/>
    <w:rsid w:val="00CE4142"/>
    <w:rsid w:val="00CE7C7F"/>
    <w:rsid w:val="00CF6961"/>
    <w:rsid w:val="00CF7DE2"/>
    <w:rsid w:val="00D00F62"/>
    <w:rsid w:val="00D0197A"/>
    <w:rsid w:val="00D01C38"/>
    <w:rsid w:val="00D03613"/>
    <w:rsid w:val="00D058AF"/>
    <w:rsid w:val="00D11D71"/>
    <w:rsid w:val="00D151D8"/>
    <w:rsid w:val="00D15AEA"/>
    <w:rsid w:val="00D17CEC"/>
    <w:rsid w:val="00D17F4C"/>
    <w:rsid w:val="00D2163A"/>
    <w:rsid w:val="00D23F4C"/>
    <w:rsid w:val="00D26202"/>
    <w:rsid w:val="00D3276B"/>
    <w:rsid w:val="00D33420"/>
    <w:rsid w:val="00D33A70"/>
    <w:rsid w:val="00D34E01"/>
    <w:rsid w:val="00D363D3"/>
    <w:rsid w:val="00D36517"/>
    <w:rsid w:val="00D43C36"/>
    <w:rsid w:val="00D45F8C"/>
    <w:rsid w:val="00D474B9"/>
    <w:rsid w:val="00D5508E"/>
    <w:rsid w:val="00D56CD8"/>
    <w:rsid w:val="00D73D0C"/>
    <w:rsid w:val="00D74039"/>
    <w:rsid w:val="00D80F22"/>
    <w:rsid w:val="00D81120"/>
    <w:rsid w:val="00D81677"/>
    <w:rsid w:val="00D837B4"/>
    <w:rsid w:val="00D843F2"/>
    <w:rsid w:val="00D86109"/>
    <w:rsid w:val="00D87DEF"/>
    <w:rsid w:val="00D93D34"/>
    <w:rsid w:val="00D93D7F"/>
    <w:rsid w:val="00D96A4C"/>
    <w:rsid w:val="00D97611"/>
    <w:rsid w:val="00DA1A0C"/>
    <w:rsid w:val="00DA3988"/>
    <w:rsid w:val="00DA48DC"/>
    <w:rsid w:val="00DA516F"/>
    <w:rsid w:val="00DA684D"/>
    <w:rsid w:val="00DB7348"/>
    <w:rsid w:val="00DB7D5D"/>
    <w:rsid w:val="00DC5C6B"/>
    <w:rsid w:val="00DD02DD"/>
    <w:rsid w:val="00DD03C0"/>
    <w:rsid w:val="00DD30DD"/>
    <w:rsid w:val="00DD31D9"/>
    <w:rsid w:val="00DD4846"/>
    <w:rsid w:val="00DD5F49"/>
    <w:rsid w:val="00DE1BD9"/>
    <w:rsid w:val="00DE377A"/>
    <w:rsid w:val="00DE5118"/>
    <w:rsid w:val="00DE54EE"/>
    <w:rsid w:val="00DE5741"/>
    <w:rsid w:val="00DE5CF5"/>
    <w:rsid w:val="00DE73F5"/>
    <w:rsid w:val="00DF45B8"/>
    <w:rsid w:val="00DF4FAF"/>
    <w:rsid w:val="00E004A3"/>
    <w:rsid w:val="00E02120"/>
    <w:rsid w:val="00E10741"/>
    <w:rsid w:val="00E12C97"/>
    <w:rsid w:val="00E1504D"/>
    <w:rsid w:val="00E23635"/>
    <w:rsid w:val="00E249BA"/>
    <w:rsid w:val="00E25FC9"/>
    <w:rsid w:val="00E26F62"/>
    <w:rsid w:val="00E27F1C"/>
    <w:rsid w:val="00E45923"/>
    <w:rsid w:val="00E46D86"/>
    <w:rsid w:val="00E5419E"/>
    <w:rsid w:val="00E62380"/>
    <w:rsid w:val="00E655EC"/>
    <w:rsid w:val="00E66AF5"/>
    <w:rsid w:val="00E675EE"/>
    <w:rsid w:val="00E679AA"/>
    <w:rsid w:val="00E70B6F"/>
    <w:rsid w:val="00E724BE"/>
    <w:rsid w:val="00E7286F"/>
    <w:rsid w:val="00E744AC"/>
    <w:rsid w:val="00E77FDE"/>
    <w:rsid w:val="00E812AE"/>
    <w:rsid w:val="00E823D6"/>
    <w:rsid w:val="00E93FC8"/>
    <w:rsid w:val="00E96390"/>
    <w:rsid w:val="00EA2B3E"/>
    <w:rsid w:val="00EA68E9"/>
    <w:rsid w:val="00EB3D09"/>
    <w:rsid w:val="00EB4BC5"/>
    <w:rsid w:val="00EC0666"/>
    <w:rsid w:val="00EC1904"/>
    <w:rsid w:val="00EC2A53"/>
    <w:rsid w:val="00EC32AF"/>
    <w:rsid w:val="00EC45FA"/>
    <w:rsid w:val="00ED22CF"/>
    <w:rsid w:val="00ED4EE3"/>
    <w:rsid w:val="00EE1796"/>
    <w:rsid w:val="00EE4C3B"/>
    <w:rsid w:val="00EE71AD"/>
    <w:rsid w:val="00EF444D"/>
    <w:rsid w:val="00EF4F83"/>
    <w:rsid w:val="00EF6D39"/>
    <w:rsid w:val="00F00AA7"/>
    <w:rsid w:val="00F014A4"/>
    <w:rsid w:val="00F0278B"/>
    <w:rsid w:val="00F0478F"/>
    <w:rsid w:val="00F13CAB"/>
    <w:rsid w:val="00F1448A"/>
    <w:rsid w:val="00F22395"/>
    <w:rsid w:val="00F27FC3"/>
    <w:rsid w:val="00F3133A"/>
    <w:rsid w:val="00F3381A"/>
    <w:rsid w:val="00F34773"/>
    <w:rsid w:val="00F34E04"/>
    <w:rsid w:val="00F44C2F"/>
    <w:rsid w:val="00F47CCF"/>
    <w:rsid w:val="00F50A48"/>
    <w:rsid w:val="00F52187"/>
    <w:rsid w:val="00F568BA"/>
    <w:rsid w:val="00F56CF1"/>
    <w:rsid w:val="00F5768F"/>
    <w:rsid w:val="00F616D7"/>
    <w:rsid w:val="00F63203"/>
    <w:rsid w:val="00F64FDE"/>
    <w:rsid w:val="00F71ABD"/>
    <w:rsid w:val="00F7677E"/>
    <w:rsid w:val="00F84B63"/>
    <w:rsid w:val="00F93439"/>
    <w:rsid w:val="00F947D2"/>
    <w:rsid w:val="00F94A1C"/>
    <w:rsid w:val="00F9593C"/>
    <w:rsid w:val="00FA3C61"/>
    <w:rsid w:val="00FA5AF2"/>
    <w:rsid w:val="00FB2BE3"/>
    <w:rsid w:val="00FB71EB"/>
    <w:rsid w:val="00FC0EF2"/>
    <w:rsid w:val="00FC306F"/>
    <w:rsid w:val="00FC4302"/>
    <w:rsid w:val="00FD2C33"/>
    <w:rsid w:val="00FD72AE"/>
    <w:rsid w:val="00FD7506"/>
    <w:rsid w:val="00FD78B8"/>
    <w:rsid w:val="00FD7BB7"/>
    <w:rsid w:val="00FE08B0"/>
    <w:rsid w:val="00FE4D5B"/>
    <w:rsid w:val="00FE6F34"/>
    <w:rsid w:val="00FF46FC"/>
    <w:rsid w:val="00FF5178"/>
    <w:rsid w:val="00FF683E"/>
    <w:rsid w:val="00FF6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C6944"/>
  <w15:chartTrackingRefBased/>
  <w15:docId w15:val="{4D68C4B5-90D8-4C8C-9ACB-17F647540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F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FAA"/>
    <w:pPr>
      <w:pBdr>
        <w:bottom w:val="single" w:sz="6" w:space="1" w:color="auto"/>
      </w:pBdr>
      <w:tabs>
        <w:tab w:val="center" w:pos="4320"/>
        <w:tab w:val="right" w:pos="8640"/>
      </w:tabs>
      <w:snapToGrid w:val="0"/>
      <w:spacing w:line="240" w:lineRule="auto"/>
      <w:jc w:val="center"/>
    </w:pPr>
    <w:rPr>
      <w:sz w:val="18"/>
      <w:szCs w:val="18"/>
    </w:rPr>
  </w:style>
  <w:style w:type="character" w:customStyle="1" w:styleId="HeaderChar">
    <w:name w:val="Header Char"/>
    <w:basedOn w:val="DefaultParagraphFont"/>
    <w:link w:val="Header"/>
    <w:uiPriority w:val="99"/>
    <w:rsid w:val="00043FAA"/>
    <w:rPr>
      <w:sz w:val="18"/>
      <w:szCs w:val="18"/>
    </w:rPr>
  </w:style>
  <w:style w:type="paragraph" w:styleId="Footer">
    <w:name w:val="footer"/>
    <w:basedOn w:val="Normal"/>
    <w:link w:val="FooterChar"/>
    <w:uiPriority w:val="99"/>
    <w:unhideWhenUsed/>
    <w:rsid w:val="00043FAA"/>
    <w:pPr>
      <w:tabs>
        <w:tab w:val="center" w:pos="4320"/>
        <w:tab w:val="right" w:pos="8640"/>
      </w:tabs>
      <w:snapToGrid w:val="0"/>
      <w:spacing w:line="240" w:lineRule="auto"/>
    </w:pPr>
    <w:rPr>
      <w:sz w:val="18"/>
      <w:szCs w:val="18"/>
    </w:rPr>
  </w:style>
  <w:style w:type="character" w:customStyle="1" w:styleId="FooterChar">
    <w:name w:val="Footer Char"/>
    <w:basedOn w:val="DefaultParagraphFont"/>
    <w:link w:val="Footer"/>
    <w:uiPriority w:val="99"/>
    <w:rsid w:val="00043FAA"/>
    <w:rPr>
      <w:sz w:val="18"/>
      <w:szCs w:val="18"/>
    </w:rPr>
  </w:style>
  <w:style w:type="table" w:styleId="TableGrid">
    <w:name w:val="Table Grid"/>
    <w:basedOn w:val="TableNormal"/>
    <w:uiPriority w:val="39"/>
    <w:rsid w:val="003B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qFormat/>
    <w:rsid w:val="00B16457"/>
  </w:style>
  <w:style w:type="paragraph" w:customStyle="1" w:styleId="EndNoteBibliographyTitle">
    <w:name w:val="EndNote Bibliography Title"/>
    <w:basedOn w:val="Normal"/>
    <w:link w:val="EndNoteBibliographyTitle0"/>
    <w:rsid w:val="00850BAD"/>
    <w:pPr>
      <w:spacing w:after="0"/>
      <w:jc w:val="center"/>
    </w:pPr>
    <w:rPr>
      <w:rFonts w:ascii="Calibri" w:hAnsi="Calibri" w:cs="Calibri"/>
      <w:noProof/>
    </w:rPr>
  </w:style>
  <w:style w:type="character" w:customStyle="1" w:styleId="EndNoteBibliographyTitle0">
    <w:name w:val="EndNote Bibliography Title 字符"/>
    <w:basedOn w:val="DefaultParagraphFont"/>
    <w:link w:val="EndNoteBibliographyTitle"/>
    <w:rsid w:val="00850BAD"/>
    <w:rPr>
      <w:rFonts w:ascii="Calibri" w:hAnsi="Calibri" w:cs="Calibri"/>
      <w:noProof/>
    </w:rPr>
  </w:style>
  <w:style w:type="paragraph" w:customStyle="1" w:styleId="EndNoteBibliography">
    <w:name w:val="EndNote Bibliography"/>
    <w:basedOn w:val="Normal"/>
    <w:link w:val="EndNoteBibliography0"/>
    <w:rsid w:val="00850BAD"/>
    <w:pPr>
      <w:spacing w:line="240" w:lineRule="auto"/>
    </w:pPr>
    <w:rPr>
      <w:rFonts w:ascii="Calibri" w:hAnsi="Calibri" w:cs="Calibri"/>
      <w:noProof/>
    </w:rPr>
  </w:style>
  <w:style w:type="character" w:customStyle="1" w:styleId="EndNoteBibliography0">
    <w:name w:val="EndNote Bibliography 字符"/>
    <w:basedOn w:val="DefaultParagraphFont"/>
    <w:link w:val="EndNoteBibliography"/>
    <w:rsid w:val="00850BAD"/>
    <w:rPr>
      <w:rFonts w:ascii="Calibri" w:hAnsi="Calibri" w:cs="Calibri"/>
      <w:noProof/>
    </w:rPr>
  </w:style>
  <w:style w:type="paragraph" w:styleId="NormalWeb">
    <w:name w:val="Normal (Web)"/>
    <w:basedOn w:val="Normal"/>
    <w:uiPriority w:val="99"/>
    <w:unhideWhenUsed/>
    <w:rsid w:val="0032201D"/>
    <w:rPr>
      <w:rFonts w:ascii="Times New Roman" w:hAnsi="Times New Roman" w:cs="Times New Roman"/>
      <w:sz w:val="24"/>
      <w:szCs w:val="24"/>
    </w:rPr>
  </w:style>
  <w:style w:type="paragraph" w:styleId="ListParagraph">
    <w:name w:val="List Paragraph"/>
    <w:basedOn w:val="Normal"/>
    <w:uiPriority w:val="34"/>
    <w:qFormat/>
    <w:rsid w:val="00F64FDE"/>
    <w:pPr>
      <w:ind w:firstLineChars="200" w:firstLine="420"/>
    </w:pPr>
  </w:style>
  <w:style w:type="paragraph" w:styleId="BodyText">
    <w:name w:val="Body Text"/>
    <w:basedOn w:val="Normal"/>
    <w:link w:val="BodyTextChar"/>
    <w:uiPriority w:val="1"/>
    <w:qFormat/>
    <w:rsid w:val="00E46D86"/>
    <w:pPr>
      <w:widowControl w:val="0"/>
      <w:autoSpaceDE w:val="0"/>
      <w:autoSpaceDN w:val="0"/>
      <w:spacing w:after="0" w:line="240" w:lineRule="auto"/>
    </w:pPr>
    <w:rPr>
      <w:rFonts w:ascii="Arial" w:eastAsia="Arial" w:hAnsi="Arial" w:cs="Arial"/>
      <w:sz w:val="24"/>
      <w:szCs w:val="24"/>
      <w:lang w:eastAsia="en-US"/>
    </w:rPr>
  </w:style>
  <w:style w:type="character" w:customStyle="1" w:styleId="BodyTextChar">
    <w:name w:val="Body Text Char"/>
    <w:basedOn w:val="DefaultParagraphFont"/>
    <w:link w:val="BodyText"/>
    <w:uiPriority w:val="1"/>
    <w:rsid w:val="00E46D86"/>
    <w:rPr>
      <w:rFonts w:ascii="Arial" w:eastAsia="Arial" w:hAnsi="Arial" w:cs="Arial"/>
      <w:sz w:val="24"/>
      <w:szCs w:val="24"/>
      <w:lang w:eastAsia="en-US"/>
    </w:rPr>
  </w:style>
  <w:style w:type="character" w:customStyle="1" w:styleId="mjx-char">
    <w:name w:val="mjx-char"/>
    <w:basedOn w:val="DefaultParagraphFont"/>
    <w:rsid w:val="00E46D86"/>
  </w:style>
  <w:style w:type="character" w:styleId="HTMLCode">
    <w:name w:val="HTML Code"/>
    <w:basedOn w:val="DefaultParagraphFont"/>
    <w:uiPriority w:val="99"/>
    <w:semiHidden/>
    <w:unhideWhenUsed/>
    <w:rsid w:val="00E46D86"/>
    <w:rPr>
      <w:rFonts w:ascii="宋体" w:eastAsia="宋体" w:hAnsi="宋体" w:cs="宋体"/>
      <w:sz w:val="24"/>
      <w:szCs w:val="24"/>
    </w:rPr>
  </w:style>
  <w:style w:type="paragraph" w:styleId="HTMLPreformatted">
    <w:name w:val="HTML Preformatted"/>
    <w:basedOn w:val="Normal"/>
    <w:link w:val="HTMLPreformattedChar"/>
    <w:uiPriority w:val="99"/>
    <w:semiHidden/>
    <w:unhideWhenUsed/>
    <w:rsid w:val="001E0601"/>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1E0601"/>
    <w:rPr>
      <w:rFonts w:ascii="Courier New" w:hAnsi="Courier New" w:cs="Courier New"/>
      <w:sz w:val="20"/>
      <w:szCs w:val="20"/>
    </w:rPr>
  </w:style>
  <w:style w:type="table" w:customStyle="1" w:styleId="1">
    <w:name w:val="网格型1"/>
    <w:basedOn w:val="TableNormal"/>
    <w:next w:val="TableGrid"/>
    <w:uiPriority w:val="59"/>
    <w:rsid w:val="00023B12"/>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next w:val="TableGrid"/>
    <w:uiPriority w:val="39"/>
    <w:rsid w:val="00C419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t-baf-cell">
    <w:name w:val="gt-baf-cell"/>
    <w:basedOn w:val="DefaultParagraphFont"/>
    <w:rsid w:val="004D1665"/>
  </w:style>
  <w:style w:type="character" w:styleId="Hyperlink">
    <w:name w:val="Hyperlink"/>
    <w:basedOn w:val="DefaultParagraphFont"/>
    <w:uiPriority w:val="99"/>
    <w:semiHidden/>
    <w:unhideWhenUsed/>
    <w:rsid w:val="005F680D"/>
    <w:rPr>
      <w:color w:val="0000FF"/>
      <w:u w:val="single"/>
    </w:rPr>
  </w:style>
  <w:style w:type="paragraph" w:styleId="BalloonText">
    <w:name w:val="Balloon Text"/>
    <w:basedOn w:val="Normal"/>
    <w:link w:val="BalloonTextChar"/>
    <w:uiPriority w:val="99"/>
    <w:semiHidden/>
    <w:unhideWhenUsed/>
    <w:rsid w:val="001623F0"/>
    <w:pPr>
      <w:spacing w:after="0" w:line="240" w:lineRule="auto"/>
    </w:pPr>
    <w:rPr>
      <w:sz w:val="18"/>
      <w:szCs w:val="18"/>
    </w:rPr>
  </w:style>
  <w:style w:type="character" w:customStyle="1" w:styleId="BalloonTextChar">
    <w:name w:val="Balloon Text Char"/>
    <w:basedOn w:val="DefaultParagraphFont"/>
    <w:link w:val="BalloonText"/>
    <w:uiPriority w:val="99"/>
    <w:semiHidden/>
    <w:rsid w:val="001623F0"/>
    <w:rPr>
      <w:sz w:val="18"/>
      <w:szCs w:val="18"/>
    </w:rPr>
  </w:style>
  <w:style w:type="character" w:styleId="CommentReference">
    <w:name w:val="annotation reference"/>
    <w:basedOn w:val="DefaultParagraphFont"/>
    <w:uiPriority w:val="99"/>
    <w:semiHidden/>
    <w:unhideWhenUsed/>
    <w:rsid w:val="00E249BA"/>
    <w:rPr>
      <w:sz w:val="21"/>
      <w:szCs w:val="21"/>
    </w:rPr>
  </w:style>
  <w:style w:type="paragraph" w:styleId="CommentText">
    <w:name w:val="annotation text"/>
    <w:basedOn w:val="Normal"/>
    <w:link w:val="CommentTextChar"/>
    <w:uiPriority w:val="99"/>
    <w:unhideWhenUsed/>
    <w:rsid w:val="00E249BA"/>
  </w:style>
  <w:style w:type="character" w:customStyle="1" w:styleId="CommentTextChar">
    <w:name w:val="Comment Text Char"/>
    <w:basedOn w:val="DefaultParagraphFont"/>
    <w:link w:val="CommentText"/>
    <w:uiPriority w:val="99"/>
    <w:rsid w:val="00E249BA"/>
  </w:style>
  <w:style w:type="paragraph" w:styleId="CommentSubject">
    <w:name w:val="annotation subject"/>
    <w:basedOn w:val="CommentText"/>
    <w:next w:val="CommentText"/>
    <w:link w:val="CommentSubjectChar"/>
    <w:uiPriority w:val="99"/>
    <w:semiHidden/>
    <w:unhideWhenUsed/>
    <w:rsid w:val="00E249BA"/>
    <w:rPr>
      <w:b/>
      <w:bCs/>
    </w:rPr>
  </w:style>
  <w:style w:type="character" w:customStyle="1" w:styleId="CommentSubjectChar">
    <w:name w:val="Comment Subject Char"/>
    <w:basedOn w:val="CommentTextChar"/>
    <w:link w:val="CommentSubject"/>
    <w:uiPriority w:val="99"/>
    <w:semiHidden/>
    <w:rsid w:val="00E249BA"/>
    <w:rPr>
      <w:b/>
      <w:bCs/>
    </w:rPr>
  </w:style>
  <w:style w:type="character" w:customStyle="1" w:styleId="st">
    <w:name w:val="st"/>
    <w:basedOn w:val="DefaultParagraphFont"/>
    <w:rsid w:val="00DC5C6B"/>
  </w:style>
  <w:style w:type="paragraph" w:styleId="Revision">
    <w:name w:val="Revision"/>
    <w:hidden/>
    <w:uiPriority w:val="99"/>
    <w:semiHidden/>
    <w:rsid w:val="001F2D03"/>
    <w:pPr>
      <w:spacing w:after="0" w:line="240" w:lineRule="auto"/>
    </w:pPr>
  </w:style>
  <w:style w:type="character" w:customStyle="1" w:styleId="jlqj4b">
    <w:name w:val="jlqj4b"/>
    <w:basedOn w:val="DefaultParagraphFont"/>
    <w:rsid w:val="008A61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33582">
      <w:bodyDiv w:val="1"/>
      <w:marLeft w:val="0"/>
      <w:marRight w:val="0"/>
      <w:marTop w:val="0"/>
      <w:marBottom w:val="0"/>
      <w:divBdr>
        <w:top w:val="none" w:sz="0" w:space="0" w:color="auto"/>
        <w:left w:val="none" w:sz="0" w:space="0" w:color="auto"/>
        <w:bottom w:val="none" w:sz="0" w:space="0" w:color="auto"/>
        <w:right w:val="none" w:sz="0" w:space="0" w:color="auto"/>
      </w:divBdr>
    </w:div>
    <w:div w:id="20132994">
      <w:bodyDiv w:val="1"/>
      <w:marLeft w:val="0"/>
      <w:marRight w:val="0"/>
      <w:marTop w:val="0"/>
      <w:marBottom w:val="0"/>
      <w:divBdr>
        <w:top w:val="none" w:sz="0" w:space="0" w:color="auto"/>
        <w:left w:val="none" w:sz="0" w:space="0" w:color="auto"/>
        <w:bottom w:val="none" w:sz="0" w:space="0" w:color="auto"/>
        <w:right w:val="none" w:sz="0" w:space="0" w:color="auto"/>
      </w:divBdr>
    </w:div>
    <w:div w:id="68045299">
      <w:bodyDiv w:val="1"/>
      <w:marLeft w:val="0"/>
      <w:marRight w:val="0"/>
      <w:marTop w:val="0"/>
      <w:marBottom w:val="0"/>
      <w:divBdr>
        <w:top w:val="none" w:sz="0" w:space="0" w:color="auto"/>
        <w:left w:val="none" w:sz="0" w:space="0" w:color="auto"/>
        <w:bottom w:val="none" w:sz="0" w:space="0" w:color="auto"/>
        <w:right w:val="none" w:sz="0" w:space="0" w:color="auto"/>
      </w:divBdr>
      <w:divsChild>
        <w:div w:id="177819863">
          <w:marLeft w:val="0"/>
          <w:marRight w:val="0"/>
          <w:marTop w:val="0"/>
          <w:marBottom w:val="0"/>
          <w:divBdr>
            <w:top w:val="none" w:sz="0" w:space="0" w:color="auto"/>
            <w:left w:val="none" w:sz="0" w:space="0" w:color="auto"/>
            <w:bottom w:val="none" w:sz="0" w:space="0" w:color="auto"/>
            <w:right w:val="none" w:sz="0" w:space="0" w:color="auto"/>
          </w:divBdr>
        </w:div>
      </w:divsChild>
    </w:div>
    <w:div w:id="120467973">
      <w:bodyDiv w:val="1"/>
      <w:marLeft w:val="0"/>
      <w:marRight w:val="0"/>
      <w:marTop w:val="0"/>
      <w:marBottom w:val="0"/>
      <w:divBdr>
        <w:top w:val="none" w:sz="0" w:space="0" w:color="auto"/>
        <w:left w:val="none" w:sz="0" w:space="0" w:color="auto"/>
        <w:bottom w:val="none" w:sz="0" w:space="0" w:color="auto"/>
        <w:right w:val="none" w:sz="0" w:space="0" w:color="auto"/>
      </w:divBdr>
    </w:div>
    <w:div w:id="125052723">
      <w:bodyDiv w:val="1"/>
      <w:marLeft w:val="0"/>
      <w:marRight w:val="0"/>
      <w:marTop w:val="0"/>
      <w:marBottom w:val="0"/>
      <w:divBdr>
        <w:top w:val="none" w:sz="0" w:space="0" w:color="auto"/>
        <w:left w:val="none" w:sz="0" w:space="0" w:color="auto"/>
        <w:bottom w:val="none" w:sz="0" w:space="0" w:color="auto"/>
        <w:right w:val="none" w:sz="0" w:space="0" w:color="auto"/>
      </w:divBdr>
    </w:div>
    <w:div w:id="167671804">
      <w:bodyDiv w:val="1"/>
      <w:marLeft w:val="0"/>
      <w:marRight w:val="0"/>
      <w:marTop w:val="0"/>
      <w:marBottom w:val="0"/>
      <w:divBdr>
        <w:top w:val="none" w:sz="0" w:space="0" w:color="auto"/>
        <w:left w:val="none" w:sz="0" w:space="0" w:color="auto"/>
        <w:bottom w:val="none" w:sz="0" w:space="0" w:color="auto"/>
        <w:right w:val="none" w:sz="0" w:space="0" w:color="auto"/>
      </w:divBdr>
    </w:div>
    <w:div w:id="170460328">
      <w:bodyDiv w:val="1"/>
      <w:marLeft w:val="0"/>
      <w:marRight w:val="0"/>
      <w:marTop w:val="0"/>
      <w:marBottom w:val="0"/>
      <w:divBdr>
        <w:top w:val="none" w:sz="0" w:space="0" w:color="auto"/>
        <w:left w:val="none" w:sz="0" w:space="0" w:color="auto"/>
        <w:bottom w:val="none" w:sz="0" w:space="0" w:color="auto"/>
        <w:right w:val="none" w:sz="0" w:space="0" w:color="auto"/>
      </w:divBdr>
    </w:div>
    <w:div w:id="180436814">
      <w:bodyDiv w:val="1"/>
      <w:marLeft w:val="0"/>
      <w:marRight w:val="0"/>
      <w:marTop w:val="0"/>
      <w:marBottom w:val="0"/>
      <w:divBdr>
        <w:top w:val="none" w:sz="0" w:space="0" w:color="auto"/>
        <w:left w:val="none" w:sz="0" w:space="0" w:color="auto"/>
        <w:bottom w:val="none" w:sz="0" w:space="0" w:color="auto"/>
        <w:right w:val="none" w:sz="0" w:space="0" w:color="auto"/>
      </w:divBdr>
    </w:div>
    <w:div w:id="200283411">
      <w:bodyDiv w:val="1"/>
      <w:marLeft w:val="0"/>
      <w:marRight w:val="0"/>
      <w:marTop w:val="0"/>
      <w:marBottom w:val="0"/>
      <w:divBdr>
        <w:top w:val="none" w:sz="0" w:space="0" w:color="auto"/>
        <w:left w:val="none" w:sz="0" w:space="0" w:color="auto"/>
        <w:bottom w:val="none" w:sz="0" w:space="0" w:color="auto"/>
        <w:right w:val="none" w:sz="0" w:space="0" w:color="auto"/>
      </w:divBdr>
    </w:div>
    <w:div w:id="204291251">
      <w:bodyDiv w:val="1"/>
      <w:marLeft w:val="0"/>
      <w:marRight w:val="0"/>
      <w:marTop w:val="0"/>
      <w:marBottom w:val="0"/>
      <w:divBdr>
        <w:top w:val="none" w:sz="0" w:space="0" w:color="auto"/>
        <w:left w:val="none" w:sz="0" w:space="0" w:color="auto"/>
        <w:bottom w:val="none" w:sz="0" w:space="0" w:color="auto"/>
        <w:right w:val="none" w:sz="0" w:space="0" w:color="auto"/>
      </w:divBdr>
    </w:div>
    <w:div w:id="213659949">
      <w:bodyDiv w:val="1"/>
      <w:marLeft w:val="0"/>
      <w:marRight w:val="0"/>
      <w:marTop w:val="0"/>
      <w:marBottom w:val="0"/>
      <w:divBdr>
        <w:top w:val="none" w:sz="0" w:space="0" w:color="auto"/>
        <w:left w:val="none" w:sz="0" w:space="0" w:color="auto"/>
        <w:bottom w:val="none" w:sz="0" w:space="0" w:color="auto"/>
        <w:right w:val="none" w:sz="0" w:space="0" w:color="auto"/>
      </w:divBdr>
    </w:div>
    <w:div w:id="222640362">
      <w:bodyDiv w:val="1"/>
      <w:marLeft w:val="0"/>
      <w:marRight w:val="0"/>
      <w:marTop w:val="0"/>
      <w:marBottom w:val="0"/>
      <w:divBdr>
        <w:top w:val="none" w:sz="0" w:space="0" w:color="auto"/>
        <w:left w:val="none" w:sz="0" w:space="0" w:color="auto"/>
        <w:bottom w:val="none" w:sz="0" w:space="0" w:color="auto"/>
        <w:right w:val="none" w:sz="0" w:space="0" w:color="auto"/>
      </w:divBdr>
    </w:div>
    <w:div w:id="239408479">
      <w:bodyDiv w:val="1"/>
      <w:marLeft w:val="0"/>
      <w:marRight w:val="0"/>
      <w:marTop w:val="0"/>
      <w:marBottom w:val="0"/>
      <w:divBdr>
        <w:top w:val="none" w:sz="0" w:space="0" w:color="auto"/>
        <w:left w:val="none" w:sz="0" w:space="0" w:color="auto"/>
        <w:bottom w:val="none" w:sz="0" w:space="0" w:color="auto"/>
        <w:right w:val="none" w:sz="0" w:space="0" w:color="auto"/>
      </w:divBdr>
    </w:div>
    <w:div w:id="286278111">
      <w:bodyDiv w:val="1"/>
      <w:marLeft w:val="0"/>
      <w:marRight w:val="0"/>
      <w:marTop w:val="0"/>
      <w:marBottom w:val="0"/>
      <w:divBdr>
        <w:top w:val="none" w:sz="0" w:space="0" w:color="auto"/>
        <w:left w:val="none" w:sz="0" w:space="0" w:color="auto"/>
        <w:bottom w:val="none" w:sz="0" w:space="0" w:color="auto"/>
        <w:right w:val="none" w:sz="0" w:space="0" w:color="auto"/>
      </w:divBdr>
    </w:div>
    <w:div w:id="292446789">
      <w:bodyDiv w:val="1"/>
      <w:marLeft w:val="0"/>
      <w:marRight w:val="0"/>
      <w:marTop w:val="0"/>
      <w:marBottom w:val="0"/>
      <w:divBdr>
        <w:top w:val="none" w:sz="0" w:space="0" w:color="auto"/>
        <w:left w:val="none" w:sz="0" w:space="0" w:color="auto"/>
        <w:bottom w:val="none" w:sz="0" w:space="0" w:color="auto"/>
        <w:right w:val="none" w:sz="0" w:space="0" w:color="auto"/>
      </w:divBdr>
    </w:div>
    <w:div w:id="302393391">
      <w:bodyDiv w:val="1"/>
      <w:marLeft w:val="0"/>
      <w:marRight w:val="0"/>
      <w:marTop w:val="0"/>
      <w:marBottom w:val="0"/>
      <w:divBdr>
        <w:top w:val="none" w:sz="0" w:space="0" w:color="auto"/>
        <w:left w:val="none" w:sz="0" w:space="0" w:color="auto"/>
        <w:bottom w:val="none" w:sz="0" w:space="0" w:color="auto"/>
        <w:right w:val="none" w:sz="0" w:space="0" w:color="auto"/>
      </w:divBdr>
    </w:div>
    <w:div w:id="302779003">
      <w:bodyDiv w:val="1"/>
      <w:marLeft w:val="0"/>
      <w:marRight w:val="0"/>
      <w:marTop w:val="0"/>
      <w:marBottom w:val="0"/>
      <w:divBdr>
        <w:top w:val="none" w:sz="0" w:space="0" w:color="auto"/>
        <w:left w:val="none" w:sz="0" w:space="0" w:color="auto"/>
        <w:bottom w:val="none" w:sz="0" w:space="0" w:color="auto"/>
        <w:right w:val="none" w:sz="0" w:space="0" w:color="auto"/>
      </w:divBdr>
    </w:div>
    <w:div w:id="324433243">
      <w:bodyDiv w:val="1"/>
      <w:marLeft w:val="0"/>
      <w:marRight w:val="0"/>
      <w:marTop w:val="0"/>
      <w:marBottom w:val="0"/>
      <w:divBdr>
        <w:top w:val="none" w:sz="0" w:space="0" w:color="auto"/>
        <w:left w:val="none" w:sz="0" w:space="0" w:color="auto"/>
        <w:bottom w:val="none" w:sz="0" w:space="0" w:color="auto"/>
        <w:right w:val="none" w:sz="0" w:space="0" w:color="auto"/>
      </w:divBdr>
    </w:div>
    <w:div w:id="333454266">
      <w:bodyDiv w:val="1"/>
      <w:marLeft w:val="0"/>
      <w:marRight w:val="0"/>
      <w:marTop w:val="0"/>
      <w:marBottom w:val="0"/>
      <w:divBdr>
        <w:top w:val="none" w:sz="0" w:space="0" w:color="auto"/>
        <w:left w:val="none" w:sz="0" w:space="0" w:color="auto"/>
        <w:bottom w:val="none" w:sz="0" w:space="0" w:color="auto"/>
        <w:right w:val="none" w:sz="0" w:space="0" w:color="auto"/>
      </w:divBdr>
    </w:div>
    <w:div w:id="360857577">
      <w:bodyDiv w:val="1"/>
      <w:marLeft w:val="0"/>
      <w:marRight w:val="0"/>
      <w:marTop w:val="0"/>
      <w:marBottom w:val="0"/>
      <w:divBdr>
        <w:top w:val="none" w:sz="0" w:space="0" w:color="auto"/>
        <w:left w:val="none" w:sz="0" w:space="0" w:color="auto"/>
        <w:bottom w:val="none" w:sz="0" w:space="0" w:color="auto"/>
        <w:right w:val="none" w:sz="0" w:space="0" w:color="auto"/>
      </w:divBdr>
    </w:div>
    <w:div w:id="385229497">
      <w:bodyDiv w:val="1"/>
      <w:marLeft w:val="0"/>
      <w:marRight w:val="0"/>
      <w:marTop w:val="0"/>
      <w:marBottom w:val="0"/>
      <w:divBdr>
        <w:top w:val="none" w:sz="0" w:space="0" w:color="auto"/>
        <w:left w:val="none" w:sz="0" w:space="0" w:color="auto"/>
        <w:bottom w:val="none" w:sz="0" w:space="0" w:color="auto"/>
        <w:right w:val="none" w:sz="0" w:space="0" w:color="auto"/>
      </w:divBdr>
    </w:div>
    <w:div w:id="419060372">
      <w:bodyDiv w:val="1"/>
      <w:marLeft w:val="0"/>
      <w:marRight w:val="0"/>
      <w:marTop w:val="0"/>
      <w:marBottom w:val="0"/>
      <w:divBdr>
        <w:top w:val="none" w:sz="0" w:space="0" w:color="auto"/>
        <w:left w:val="none" w:sz="0" w:space="0" w:color="auto"/>
        <w:bottom w:val="none" w:sz="0" w:space="0" w:color="auto"/>
        <w:right w:val="none" w:sz="0" w:space="0" w:color="auto"/>
      </w:divBdr>
    </w:div>
    <w:div w:id="423455668">
      <w:bodyDiv w:val="1"/>
      <w:marLeft w:val="0"/>
      <w:marRight w:val="0"/>
      <w:marTop w:val="0"/>
      <w:marBottom w:val="0"/>
      <w:divBdr>
        <w:top w:val="none" w:sz="0" w:space="0" w:color="auto"/>
        <w:left w:val="none" w:sz="0" w:space="0" w:color="auto"/>
        <w:bottom w:val="none" w:sz="0" w:space="0" w:color="auto"/>
        <w:right w:val="none" w:sz="0" w:space="0" w:color="auto"/>
      </w:divBdr>
    </w:div>
    <w:div w:id="434790725">
      <w:bodyDiv w:val="1"/>
      <w:marLeft w:val="0"/>
      <w:marRight w:val="0"/>
      <w:marTop w:val="0"/>
      <w:marBottom w:val="0"/>
      <w:divBdr>
        <w:top w:val="none" w:sz="0" w:space="0" w:color="auto"/>
        <w:left w:val="none" w:sz="0" w:space="0" w:color="auto"/>
        <w:bottom w:val="none" w:sz="0" w:space="0" w:color="auto"/>
        <w:right w:val="none" w:sz="0" w:space="0" w:color="auto"/>
      </w:divBdr>
    </w:div>
    <w:div w:id="446512894">
      <w:bodyDiv w:val="1"/>
      <w:marLeft w:val="0"/>
      <w:marRight w:val="0"/>
      <w:marTop w:val="0"/>
      <w:marBottom w:val="0"/>
      <w:divBdr>
        <w:top w:val="none" w:sz="0" w:space="0" w:color="auto"/>
        <w:left w:val="none" w:sz="0" w:space="0" w:color="auto"/>
        <w:bottom w:val="none" w:sz="0" w:space="0" w:color="auto"/>
        <w:right w:val="none" w:sz="0" w:space="0" w:color="auto"/>
      </w:divBdr>
    </w:div>
    <w:div w:id="446778530">
      <w:bodyDiv w:val="1"/>
      <w:marLeft w:val="0"/>
      <w:marRight w:val="0"/>
      <w:marTop w:val="0"/>
      <w:marBottom w:val="0"/>
      <w:divBdr>
        <w:top w:val="none" w:sz="0" w:space="0" w:color="auto"/>
        <w:left w:val="none" w:sz="0" w:space="0" w:color="auto"/>
        <w:bottom w:val="none" w:sz="0" w:space="0" w:color="auto"/>
        <w:right w:val="none" w:sz="0" w:space="0" w:color="auto"/>
      </w:divBdr>
    </w:div>
    <w:div w:id="476531683">
      <w:bodyDiv w:val="1"/>
      <w:marLeft w:val="0"/>
      <w:marRight w:val="0"/>
      <w:marTop w:val="0"/>
      <w:marBottom w:val="0"/>
      <w:divBdr>
        <w:top w:val="none" w:sz="0" w:space="0" w:color="auto"/>
        <w:left w:val="none" w:sz="0" w:space="0" w:color="auto"/>
        <w:bottom w:val="none" w:sz="0" w:space="0" w:color="auto"/>
        <w:right w:val="none" w:sz="0" w:space="0" w:color="auto"/>
      </w:divBdr>
    </w:div>
    <w:div w:id="497959688">
      <w:bodyDiv w:val="1"/>
      <w:marLeft w:val="0"/>
      <w:marRight w:val="0"/>
      <w:marTop w:val="0"/>
      <w:marBottom w:val="0"/>
      <w:divBdr>
        <w:top w:val="none" w:sz="0" w:space="0" w:color="auto"/>
        <w:left w:val="none" w:sz="0" w:space="0" w:color="auto"/>
        <w:bottom w:val="none" w:sz="0" w:space="0" w:color="auto"/>
        <w:right w:val="none" w:sz="0" w:space="0" w:color="auto"/>
      </w:divBdr>
    </w:div>
    <w:div w:id="520822107">
      <w:bodyDiv w:val="1"/>
      <w:marLeft w:val="0"/>
      <w:marRight w:val="0"/>
      <w:marTop w:val="0"/>
      <w:marBottom w:val="0"/>
      <w:divBdr>
        <w:top w:val="none" w:sz="0" w:space="0" w:color="auto"/>
        <w:left w:val="none" w:sz="0" w:space="0" w:color="auto"/>
        <w:bottom w:val="none" w:sz="0" w:space="0" w:color="auto"/>
        <w:right w:val="none" w:sz="0" w:space="0" w:color="auto"/>
      </w:divBdr>
    </w:div>
    <w:div w:id="563183611">
      <w:bodyDiv w:val="1"/>
      <w:marLeft w:val="0"/>
      <w:marRight w:val="0"/>
      <w:marTop w:val="0"/>
      <w:marBottom w:val="0"/>
      <w:divBdr>
        <w:top w:val="none" w:sz="0" w:space="0" w:color="auto"/>
        <w:left w:val="none" w:sz="0" w:space="0" w:color="auto"/>
        <w:bottom w:val="none" w:sz="0" w:space="0" w:color="auto"/>
        <w:right w:val="none" w:sz="0" w:space="0" w:color="auto"/>
      </w:divBdr>
    </w:div>
    <w:div w:id="573592689">
      <w:bodyDiv w:val="1"/>
      <w:marLeft w:val="0"/>
      <w:marRight w:val="0"/>
      <w:marTop w:val="0"/>
      <w:marBottom w:val="0"/>
      <w:divBdr>
        <w:top w:val="none" w:sz="0" w:space="0" w:color="auto"/>
        <w:left w:val="none" w:sz="0" w:space="0" w:color="auto"/>
        <w:bottom w:val="none" w:sz="0" w:space="0" w:color="auto"/>
        <w:right w:val="none" w:sz="0" w:space="0" w:color="auto"/>
      </w:divBdr>
    </w:div>
    <w:div w:id="579023481">
      <w:bodyDiv w:val="1"/>
      <w:marLeft w:val="0"/>
      <w:marRight w:val="0"/>
      <w:marTop w:val="0"/>
      <w:marBottom w:val="0"/>
      <w:divBdr>
        <w:top w:val="none" w:sz="0" w:space="0" w:color="auto"/>
        <w:left w:val="none" w:sz="0" w:space="0" w:color="auto"/>
        <w:bottom w:val="none" w:sz="0" w:space="0" w:color="auto"/>
        <w:right w:val="none" w:sz="0" w:space="0" w:color="auto"/>
      </w:divBdr>
    </w:div>
    <w:div w:id="583302272">
      <w:bodyDiv w:val="1"/>
      <w:marLeft w:val="0"/>
      <w:marRight w:val="0"/>
      <w:marTop w:val="0"/>
      <w:marBottom w:val="0"/>
      <w:divBdr>
        <w:top w:val="none" w:sz="0" w:space="0" w:color="auto"/>
        <w:left w:val="none" w:sz="0" w:space="0" w:color="auto"/>
        <w:bottom w:val="none" w:sz="0" w:space="0" w:color="auto"/>
        <w:right w:val="none" w:sz="0" w:space="0" w:color="auto"/>
      </w:divBdr>
    </w:div>
    <w:div w:id="613099282">
      <w:bodyDiv w:val="1"/>
      <w:marLeft w:val="0"/>
      <w:marRight w:val="0"/>
      <w:marTop w:val="0"/>
      <w:marBottom w:val="0"/>
      <w:divBdr>
        <w:top w:val="none" w:sz="0" w:space="0" w:color="auto"/>
        <w:left w:val="none" w:sz="0" w:space="0" w:color="auto"/>
        <w:bottom w:val="none" w:sz="0" w:space="0" w:color="auto"/>
        <w:right w:val="none" w:sz="0" w:space="0" w:color="auto"/>
      </w:divBdr>
    </w:div>
    <w:div w:id="669916994">
      <w:bodyDiv w:val="1"/>
      <w:marLeft w:val="0"/>
      <w:marRight w:val="0"/>
      <w:marTop w:val="0"/>
      <w:marBottom w:val="0"/>
      <w:divBdr>
        <w:top w:val="none" w:sz="0" w:space="0" w:color="auto"/>
        <w:left w:val="none" w:sz="0" w:space="0" w:color="auto"/>
        <w:bottom w:val="none" w:sz="0" w:space="0" w:color="auto"/>
        <w:right w:val="none" w:sz="0" w:space="0" w:color="auto"/>
      </w:divBdr>
    </w:div>
    <w:div w:id="701438197">
      <w:bodyDiv w:val="1"/>
      <w:marLeft w:val="0"/>
      <w:marRight w:val="0"/>
      <w:marTop w:val="0"/>
      <w:marBottom w:val="0"/>
      <w:divBdr>
        <w:top w:val="none" w:sz="0" w:space="0" w:color="auto"/>
        <w:left w:val="none" w:sz="0" w:space="0" w:color="auto"/>
        <w:bottom w:val="none" w:sz="0" w:space="0" w:color="auto"/>
        <w:right w:val="none" w:sz="0" w:space="0" w:color="auto"/>
      </w:divBdr>
    </w:div>
    <w:div w:id="712581619">
      <w:bodyDiv w:val="1"/>
      <w:marLeft w:val="0"/>
      <w:marRight w:val="0"/>
      <w:marTop w:val="0"/>
      <w:marBottom w:val="0"/>
      <w:divBdr>
        <w:top w:val="none" w:sz="0" w:space="0" w:color="auto"/>
        <w:left w:val="none" w:sz="0" w:space="0" w:color="auto"/>
        <w:bottom w:val="none" w:sz="0" w:space="0" w:color="auto"/>
        <w:right w:val="none" w:sz="0" w:space="0" w:color="auto"/>
      </w:divBdr>
    </w:div>
    <w:div w:id="715278101">
      <w:bodyDiv w:val="1"/>
      <w:marLeft w:val="0"/>
      <w:marRight w:val="0"/>
      <w:marTop w:val="0"/>
      <w:marBottom w:val="0"/>
      <w:divBdr>
        <w:top w:val="none" w:sz="0" w:space="0" w:color="auto"/>
        <w:left w:val="none" w:sz="0" w:space="0" w:color="auto"/>
        <w:bottom w:val="none" w:sz="0" w:space="0" w:color="auto"/>
        <w:right w:val="none" w:sz="0" w:space="0" w:color="auto"/>
      </w:divBdr>
    </w:div>
    <w:div w:id="786704449">
      <w:bodyDiv w:val="1"/>
      <w:marLeft w:val="0"/>
      <w:marRight w:val="0"/>
      <w:marTop w:val="0"/>
      <w:marBottom w:val="0"/>
      <w:divBdr>
        <w:top w:val="none" w:sz="0" w:space="0" w:color="auto"/>
        <w:left w:val="none" w:sz="0" w:space="0" w:color="auto"/>
        <w:bottom w:val="none" w:sz="0" w:space="0" w:color="auto"/>
        <w:right w:val="none" w:sz="0" w:space="0" w:color="auto"/>
      </w:divBdr>
    </w:div>
    <w:div w:id="799878201">
      <w:bodyDiv w:val="1"/>
      <w:marLeft w:val="0"/>
      <w:marRight w:val="0"/>
      <w:marTop w:val="0"/>
      <w:marBottom w:val="0"/>
      <w:divBdr>
        <w:top w:val="none" w:sz="0" w:space="0" w:color="auto"/>
        <w:left w:val="none" w:sz="0" w:space="0" w:color="auto"/>
        <w:bottom w:val="none" w:sz="0" w:space="0" w:color="auto"/>
        <w:right w:val="none" w:sz="0" w:space="0" w:color="auto"/>
      </w:divBdr>
    </w:div>
    <w:div w:id="801845575">
      <w:bodyDiv w:val="1"/>
      <w:marLeft w:val="0"/>
      <w:marRight w:val="0"/>
      <w:marTop w:val="0"/>
      <w:marBottom w:val="0"/>
      <w:divBdr>
        <w:top w:val="none" w:sz="0" w:space="0" w:color="auto"/>
        <w:left w:val="none" w:sz="0" w:space="0" w:color="auto"/>
        <w:bottom w:val="none" w:sz="0" w:space="0" w:color="auto"/>
        <w:right w:val="none" w:sz="0" w:space="0" w:color="auto"/>
      </w:divBdr>
    </w:div>
    <w:div w:id="821433650">
      <w:bodyDiv w:val="1"/>
      <w:marLeft w:val="0"/>
      <w:marRight w:val="0"/>
      <w:marTop w:val="0"/>
      <w:marBottom w:val="0"/>
      <w:divBdr>
        <w:top w:val="none" w:sz="0" w:space="0" w:color="auto"/>
        <w:left w:val="none" w:sz="0" w:space="0" w:color="auto"/>
        <w:bottom w:val="none" w:sz="0" w:space="0" w:color="auto"/>
        <w:right w:val="none" w:sz="0" w:space="0" w:color="auto"/>
      </w:divBdr>
    </w:div>
    <w:div w:id="847327812">
      <w:bodyDiv w:val="1"/>
      <w:marLeft w:val="0"/>
      <w:marRight w:val="0"/>
      <w:marTop w:val="0"/>
      <w:marBottom w:val="0"/>
      <w:divBdr>
        <w:top w:val="none" w:sz="0" w:space="0" w:color="auto"/>
        <w:left w:val="none" w:sz="0" w:space="0" w:color="auto"/>
        <w:bottom w:val="none" w:sz="0" w:space="0" w:color="auto"/>
        <w:right w:val="none" w:sz="0" w:space="0" w:color="auto"/>
      </w:divBdr>
    </w:div>
    <w:div w:id="863396818">
      <w:bodyDiv w:val="1"/>
      <w:marLeft w:val="0"/>
      <w:marRight w:val="0"/>
      <w:marTop w:val="0"/>
      <w:marBottom w:val="0"/>
      <w:divBdr>
        <w:top w:val="none" w:sz="0" w:space="0" w:color="auto"/>
        <w:left w:val="none" w:sz="0" w:space="0" w:color="auto"/>
        <w:bottom w:val="none" w:sz="0" w:space="0" w:color="auto"/>
        <w:right w:val="none" w:sz="0" w:space="0" w:color="auto"/>
      </w:divBdr>
    </w:div>
    <w:div w:id="864756486">
      <w:bodyDiv w:val="1"/>
      <w:marLeft w:val="0"/>
      <w:marRight w:val="0"/>
      <w:marTop w:val="0"/>
      <w:marBottom w:val="0"/>
      <w:divBdr>
        <w:top w:val="none" w:sz="0" w:space="0" w:color="auto"/>
        <w:left w:val="none" w:sz="0" w:space="0" w:color="auto"/>
        <w:bottom w:val="none" w:sz="0" w:space="0" w:color="auto"/>
        <w:right w:val="none" w:sz="0" w:space="0" w:color="auto"/>
      </w:divBdr>
    </w:div>
    <w:div w:id="887107694">
      <w:bodyDiv w:val="1"/>
      <w:marLeft w:val="0"/>
      <w:marRight w:val="0"/>
      <w:marTop w:val="0"/>
      <w:marBottom w:val="0"/>
      <w:divBdr>
        <w:top w:val="none" w:sz="0" w:space="0" w:color="auto"/>
        <w:left w:val="none" w:sz="0" w:space="0" w:color="auto"/>
        <w:bottom w:val="none" w:sz="0" w:space="0" w:color="auto"/>
        <w:right w:val="none" w:sz="0" w:space="0" w:color="auto"/>
      </w:divBdr>
    </w:div>
    <w:div w:id="900215463">
      <w:bodyDiv w:val="1"/>
      <w:marLeft w:val="0"/>
      <w:marRight w:val="0"/>
      <w:marTop w:val="0"/>
      <w:marBottom w:val="0"/>
      <w:divBdr>
        <w:top w:val="none" w:sz="0" w:space="0" w:color="auto"/>
        <w:left w:val="none" w:sz="0" w:space="0" w:color="auto"/>
        <w:bottom w:val="none" w:sz="0" w:space="0" w:color="auto"/>
        <w:right w:val="none" w:sz="0" w:space="0" w:color="auto"/>
      </w:divBdr>
    </w:div>
    <w:div w:id="905410341">
      <w:bodyDiv w:val="1"/>
      <w:marLeft w:val="0"/>
      <w:marRight w:val="0"/>
      <w:marTop w:val="0"/>
      <w:marBottom w:val="0"/>
      <w:divBdr>
        <w:top w:val="none" w:sz="0" w:space="0" w:color="auto"/>
        <w:left w:val="none" w:sz="0" w:space="0" w:color="auto"/>
        <w:bottom w:val="none" w:sz="0" w:space="0" w:color="auto"/>
        <w:right w:val="none" w:sz="0" w:space="0" w:color="auto"/>
      </w:divBdr>
    </w:div>
    <w:div w:id="911353662">
      <w:bodyDiv w:val="1"/>
      <w:marLeft w:val="0"/>
      <w:marRight w:val="0"/>
      <w:marTop w:val="0"/>
      <w:marBottom w:val="0"/>
      <w:divBdr>
        <w:top w:val="none" w:sz="0" w:space="0" w:color="auto"/>
        <w:left w:val="none" w:sz="0" w:space="0" w:color="auto"/>
        <w:bottom w:val="none" w:sz="0" w:space="0" w:color="auto"/>
        <w:right w:val="none" w:sz="0" w:space="0" w:color="auto"/>
      </w:divBdr>
    </w:div>
    <w:div w:id="927691126">
      <w:bodyDiv w:val="1"/>
      <w:marLeft w:val="0"/>
      <w:marRight w:val="0"/>
      <w:marTop w:val="0"/>
      <w:marBottom w:val="0"/>
      <w:divBdr>
        <w:top w:val="none" w:sz="0" w:space="0" w:color="auto"/>
        <w:left w:val="none" w:sz="0" w:space="0" w:color="auto"/>
        <w:bottom w:val="none" w:sz="0" w:space="0" w:color="auto"/>
        <w:right w:val="none" w:sz="0" w:space="0" w:color="auto"/>
      </w:divBdr>
    </w:div>
    <w:div w:id="929432310">
      <w:bodyDiv w:val="1"/>
      <w:marLeft w:val="0"/>
      <w:marRight w:val="0"/>
      <w:marTop w:val="0"/>
      <w:marBottom w:val="0"/>
      <w:divBdr>
        <w:top w:val="none" w:sz="0" w:space="0" w:color="auto"/>
        <w:left w:val="none" w:sz="0" w:space="0" w:color="auto"/>
        <w:bottom w:val="none" w:sz="0" w:space="0" w:color="auto"/>
        <w:right w:val="none" w:sz="0" w:space="0" w:color="auto"/>
      </w:divBdr>
    </w:div>
    <w:div w:id="973604075">
      <w:bodyDiv w:val="1"/>
      <w:marLeft w:val="0"/>
      <w:marRight w:val="0"/>
      <w:marTop w:val="0"/>
      <w:marBottom w:val="0"/>
      <w:divBdr>
        <w:top w:val="none" w:sz="0" w:space="0" w:color="auto"/>
        <w:left w:val="none" w:sz="0" w:space="0" w:color="auto"/>
        <w:bottom w:val="none" w:sz="0" w:space="0" w:color="auto"/>
        <w:right w:val="none" w:sz="0" w:space="0" w:color="auto"/>
      </w:divBdr>
    </w:div>
    <w:div w:id="983504781">
      <w:bodyDiv w:val="1"/>
      <w:marLeft w:val="0"/>
      <w:marRight w:val="0"/>
      <w:marTop w:val="0"/>
      <w:marBottom w:val="0"/>
      <w:divBdr>
        <w:top w:val="none" w:sz="0" w:space="0" w:color="auto"/>
        <w:left w:val="none" w:sz="0" w:space="0" w:color="auto"/>
        <w:bottom w:val="none" w:sz="0" w:space="0" w:color="auto"/>
        <w:right w:val="none" w:sz="0" w:space="0" w:color="auto"/>
      </w:divBdr>
    </w:div>
    <w:div w:id="1005667466">
      <w:bodyDiv w:val="1"/>
      <w:marLeft w:val="0"/>
      <w:marRight w:val="0"/>
      <w:marTop w:val="0"/>
      <w:marBottom w:val="0"/>
      <w:divBdr>
        <w:top w:val="none" w:sz="0" w:space="0" w:color="auto"/>
        <w:left w:val="none" w:sz="0" w:space="0" w:color="auto"/>
        <w:bottom w:val="none" w:sz="0" w:space="0" w:color="auto"/>
        <w:right w:val="none" w:sz="0" w:space="0" w:color="auto"/>
      </w:divBdr>
    </w:div>
    <w:div w:id="1027291380">
      <w:bodyDiv w:val="1"/>
      <w:marLeft w:val="0"/>
      <w:marRight w:val="0"/>
      <w:marTop w:val="0"/>
      <w:marBottom w:val="0"/>
      <w:divBdr>
        <w:top w:val="none" w:sz="0" w:space="0" w:color="auto"/>
        <w:left w:val="none" w:sz="0" w:space="0" w:color="auto"/>
        <w:bottom w:val="none" w:sz="0" w:space="0" w:color="auto"/>
        <w:right w:val="none" w:sz="0" w:space="0" w:color="auto"/>
      </w:divBdr>
    </w:div>
    <w:div w:id="1043477644">
      <w:bodyDiv w:val="1"/>
      <w:marLeft w:val="0"/>
      <w:marRight w:val="0"/>
      <w:marTop w:val="0"/>
      <w:marBottom w:val="0"/>
      <w:divBdr>
        <w:top w:val="none" w:sz="0" w:space="0" w:color="auto"/>
        <w:left w:val="none" w:sz="0" w:space="0" w:color="auto"/>
        <w:bottom w:val="none" w:sz="0" w:space="0" w:color="auto"/>
        <w:right w:val="none" w:sz="0" w:space="0" w:color="auto"/>
      </w:divBdr>
    </w:div>
    <w:div w:id="1096751221">
      <w:bodyDiv w:val="1"/>
      <w:marLeft w:val="0"/>
      <w:marRight w:val="0"/>
      <w:marTop w:val="0"/>
      <w:marBottom w:val="0"/>
      <w:divBdr>
        <w:top w:val="none" w:sz="0" w:space="0" w:color="auto"/>
        <w:left w:val="none" w:sz="0" w:space="0" w:color="auto"/>
        <w:bottom w:val="none" w:sz="0" w:space="0" w:color="auto"/>
        <w:right w:val="none" w:sz="0" w:space="0" w:color="auto"/>
      </w:divBdr>
    </w:div>
    <w:div w:id="1100836690">
      <w:bodyDiv w:val="1"/>
      <w:marLeft w:val="0"/>
      <w:marRight w:val="0"/>
      <w:marTop w:val="0"/>
      <w:marBottom w:val="0"/>
      <w:divBdr>
        <w:top w:val="none" w:sz="0" w:space="0" w:color="auto"/>
        <w:left w:val="none" w:sz="0" w:space="0" w:color="auto"/>
        <w:bottom w:val="none" w:sz="0" w:space="0" w:color="auto"/>
        <w:right w:val="none" w:sz="0" w:space="0" w:color="auto"/>
      </w:divBdr>
    </w:div>
    <w:div w:id="1123419808">
      <w:bodyDiv w:val="1"/>
      <w:marLeft w:val="0"/>
      <w:marRight w:val="0"/>
      <w:marTop w:val="0"/>
      <w:marBottom w:val="0"/>
      <w:divBdr>
        <w:top w:val="none" w:sz="0" w:space="0" w:color="auto"/>
        <w:left w:val="none" w:sz="0" w:space="0" w:color="auto"/>
        <w:bottom w:val="none" w:sz="0" w:space="0" w:color="auto"/>
        <w:right w:val="none" w:sz="0" w:space="0" w:color="auto"/>
      </w:divBdr>
    </w:div>
    <w:div w:id="1130244314">
      <w:bodyDiv w:val="1"/>
      <w:marLeft w:val="0"/>
      <w:marRight w:val="0"/>
      <w:marTop w:val="0"/>
      <w:marBottom w:val="0"/>
      <w:divBdr>
        <w:top w:val="none" w:sz="0" w:space="0" w:color="auto"/>
        <w:left w:val="none" w:sz="0" w:space="0" w:color="auto"/>
        <w:bottom w:val="none" w:sz="0" w:space="0" w:color="auto"/>
        <w:right w:val="none" w:sz="0" w:space="0" w:color="auto"/>
      </w:divBdr>
    </w:div>
    <w:div w:id="1138574166">
      <w:bodyDiv w:val="1"/>
      <w:marLeft w:val="0"/>
      <w:marRight w:val="0"/>
      <w:marTop w:val="0"/>
      <w:marBottom w:val="0"/>
      <w:divBdr>
        <w:top w:val="none" w:sz="0" w:space="0" w:color="auto"/>
        <w:left w:val="none" w:sz="0" w:space="0" w:color="auto"/>
        <w:bottom w:val="none" w:sz="0" w:space="0" w:color="auto"/>
        <w:right w:val="none" w:sz="0" w:space="0" w:color="auto"/>
      </w:divBdr>
    </w:div>
    <w:div w:id="1162351444">
      <w:bodyDiv w:val="1"/>
      <w:marLeft w:val="0"/>
      <w:marRight w:val="0"/>
      <w:marTop w:val="0"/>
      <w:marBottom w:val="0"/>
      <w:divBdr>
        <w:top w:val="none" w:sz="0" w:space="0" w:color="auto"/>
        <w:left w:val="none" w:sz="0" w:space="0" w:color="auto"/>
        <w:bottom w:val="none" w:sz="0" w:space="0" w:color="auto"/>
        <w:right w:val="none" w:sz="0" w:space="0" w:color="auto"/>
      </w:divBdr>
    </w:div>
    <w:div w:id="1165824183">
      <w:bodyDiv w:val="1"/>
      <w:marLeft w:val="0"/>
      <w:marRight w:val="0"/>
      <w:marTop w:val="0"/>
      <w:marBottom w:val="0"/>
      <w:divBdr>
        <w:top w:val="none" w:sz="0" w:space="0" w:color="auto"/>
        <w:left w:val="none" w:sz="0" w:space="0" w:color="auto"/>
        <w:bottom w:val="none" w:sz="0" w:space="0" w:color="auto"/>
        <w:right w:val="none" w:sz="0" w:space="0" w:color="auto"/>
      </w:divBdr>
    </w:div>
    <w:div w:id="1178428199">
      <w:bodyDiv w:val="1"/>
      <w:marLeft w:val="0"/>
      <w:marRight w:val="0"/>
      <w:marTop w:val="0"/>
      <w:marBottom w:val="0"/>
      <w:divBdr>
        <w:top w:val="none" w:sz="0" w:space="0" w:color="auto"/>
        <w:left w:val="none" w:sz="0" w:space="0" w:color="auto"/>
        <w:bottom w:val="none" w:sz="0" w:space="0" w:color="auto"/>
        <w:right w:val="none" w:sz="0" w:space="0" w:color="auto"/>
      </w:divBdr>
    </w:div>
    <w:div w:id="1199126187">
      <w:bodyDiv w:val="1"/>
      <w:marLeft w:val="0"/>
      <w:marRight w:val="0"/>
      <w:marTop w:val="0"/>
      <w:marBottom w:val="0"/>
      <w:divBdr>
        <w:top w:val="none" w:sz="0" w:space="0" w:color="auto"/>
        <w:left w:val="none" w:sz="0" w:space="0" w:color="auto"/>
        <w:bottom w:val="none" w:sz="0" w:space="0" w:color="auto"/>
        <w:right w:val="none" w:sz="0" w:space="0" w:color="auto"/>
      </w:divBdr>
    </w:div>
    <w:div w:id="1200162747">
      <w:bodyDiv w:val="1"/>
      <w:marLeft w:val="0"/>
      <w:marRight w:val="0"/>
      <w:marTop w:val="0"/>
      <w:marBottom w:val="0"/>
      <w:divBdr>
        <w:top w:val="none" w:sz="0" w:space="0" w:color="auto"/>
        <w:left w:val="none" w:sz="0" w:space="0" w:color="auto"/>
        <w:bottom w:val="none" w:sz="0" w:space="0" w:color="auto"/>
        <w:right w:val="none" w:sz="0" w:space="0" w:color="auto"/>
      </w:divBdr>
    </w:div>
    <w:div w:id="1206329186">
      <w:bodyDiv w:val="1"/>
      <w:marLeft w:val="0"/>
      <w:marRight w:val="0"/>
      <w:marTop w:val="0"/>
      <w:marBottom w:val="0"/>
      <w:divBdr>
        <w:top w:val="none" w:sz="0" w:space="0" w:color="auto"/>
        <w:left w:val="none" w:sz="0" w:space="0" w:color="auto"/>
        <w:bottom w:val="none" w:sz="0" w:space="0" w:color="auto"/>
        <w:right w:val="none" w:sz="0" w:space="0" w:color="auto"/>
      </w:divBdr>
    </w:div>
    <w:div w:id="1209876580">
      <w:bodyDiv w:val="1"/>
      <w:marLeft w:val="0"/>
      <w:marRight w:val="0"/>
      <w:marTop w:val="0"/>
      <w:marBottom w:val="0"/>
      <w:divBdr>
        <w:top w:val="none" w:sz="0" w:space="0" w:color="auto"/>
        <w:left w:val="none" w:sz="0" w:space="0" w:color="auto"/>
        <w:bottom w:val="none" w:sz="0" w:space="0" w:color="auto"/>
        <w:right w:val="none" w:sz="0" w:space="0" w:color="auto"/>
      </w:divBdr>
    </w:div>
    <w:div w:id="1273055714">
      <w:bodyDiv w:val="1"/>
      <w:marLeft w:val="0"/>
      <w:marRight w:val="0"/>
      <w:marTop w:val="0"/>
      <w:marBottom w:val="0"/>
      <w:divBdr>
        <w:top w:val="none" w:sz="0" w:space="0" w:color="auto"/>
        <w:left w:val="none" w:sz="0" w:space="0" w:color="auto"/>
        <w:bottom w:val="none" w:sz="0" w:space="0" w:color="auto"/>
        <w:right w:val="none" w:sz="0" w:space="0" w:color="auto"/>
      </w:divBdr>
    </w:div>
    <w:div w:id="1327129458">
      <w:bodyDiv w:val="1"/>
      <w:marLeft w:val="0"/>
      <w:marRight w:val="0"/>
      <w:marTop w:val="0"/>
      <w:marBottom w:val="0"/>
      <w:divBdr>
        <w:top w:val="none" w:sz="0" w:space="0" w:color="auto"/>
        <w:left w:val="none" w:sz="0" w:space="0" w:color="auto"/>
        <w:bottom w:val="none" w:sz="0" w:space="0" w:color="auto"/>
        <w:right w:val="none" w:sz="0" w:space="0" w:color="auto"/>
      </w:divBdr>
    </w:div>
    <w:div w:id="1328285851">
      <w:bodyDiv w:val="1"/>
      <w:marLeft w:val="0"/>
      <w:marRight w:val="0"/>
      <w:marTop w:val="0"/>
      <w:marBottom w:val="0"/>
      <w:divBdr>
        <w:top w:val="none" w:sz="0" w:space="0" w:color="auto"/>
        <w:left w:val="none" w:sz="0" w:space="0" w:color="auto"/>
        <w:bottom w:val="none" w:sz="0" w:space="0" w:color="auto"/>
        <w:right w:val="none" w:sz="0" w:space="0" w:color="auto"/>
      </w:divBdr>
    </w:div>
    <w:div w:id="1328559664">
      <w:bodyDiv w:val="1"/>
      <w:marLeft w:val="0"/>
      <w:marRight w:val="0"/>
      <w:marTop w:val="0"/>
      <w:marBottom w:val="0"/>
      <w:divBdr>
        <w:top w:val="none" w:sz="0" w:space="0" w:color="auto"/>
        <w:left w:val="none" w:sz="0" w:space="0" w:color="auto"/>
        <w:bottom w:val="none" w:sz="0" w:space="0" w:color="auto"/>
        <w:right w:val="none" w:sz="0" w:space="0" w:color="auto"/>
      </w:divBdr>
    </w:div>
    <w:div w:id="1333534295">
      <w:bodyDiv w:val="1"/>
      <w:marLeft w:val="0"/>
      <w:marRight w:val="0"/>
      <w:marTop w:val="0"/>
      <w:marBottom w:val="0"/>
      <w:divBdr>
        <w:top w:val="none" w:sz="0" w:space="0" w:color="auto"/>
        <w:left w:val="none" w:sz="0" w:space="0" w:color="auto"/>
        <w:bottom w:val="none" w:sz="0" w:space="0" w:color="auto"/>
        <w:right w:val="none" w:sz="0" w:space="0" w:color="auto"/>
      </w:divBdr>
    </w:div>
    <w:div w:id="1344547665">
      <w:bodyDiv w:val="1"/>
      <w:marLeft w:val="0"/>
      <w:marRight w:val="0"/>
      <w:marTop w:val="0"/>
      <w:marBottom w:val="0"/>
      <w:divBdr>
        <w:top w:val="none" w:sz="0" w:space="0" w:color="auto"/>
        <w:left w:val="none" w:sz="0" w:space="0" w:color="auto"/>
        <w:bottom w:val="none" w:sz="0" w:space="0" w:color="auto"/>
        <w:right w:val="none" w:sz="0" w:space="0" w:color="auto"/>
      </w:divBdr>
    </w:div>
    <w:div w:id="1344742497">
      <w:bodyDiv w:val="1"/>
      <w:marLeft w:val="0"/>
      <w:marRight w:val="0"/>
      <w:marTop w:val="0"/>
      <w:marBottom w:val="0"/>
      <w:divBdr>
        <w:top w:val="none" w:sz="0" w:space="0" w:color="auto"/>
        <w:left w:val="none" w:sz="0" w:space="0" w:color="auto"/>
        <w:bottom w:val="none" w:sz="0" w:space="0" w:color="auto"/>
        <w:right w:val="none" w:sz="0" w:space="0" w:color="auto"/>
      </w:divBdr>
    </w:div>
    <w:div w:id="1350528546">
      <w:bodyDiv w:val="1"/>
      <w:marLeft w:val="0"/>
      <w:marRight w:val="0"/>
      <w:marTop w:val="0"/>
      <w:marBottom w:val="0"/>
      <w:divBdr>
        <w:top w:val="none" w:sz="0" w:space="0" w:color="auto"/>
        <w:left w:val="none" w:sz="0" w:space="0" w:color="auto"/>
        <w:bottom w:val="none" w:sz="0" w:space="0" w:color="auto"/>
        <w:right w:val="none" w:sz="0" w:space="0" w:color="auto"/>
      </w:divBdr>
    </w:div>
    <w:div w:id="1363282633">
      <w:bodyDiv w:val="1"/>
      <w:marLeft w:val="0"/>
      <w:marRight w:val="0"/>
      <w:marTop w:val="0"/>
      <w:marBottom w:val="0"/>
      <w:divBdr>
        <w:top w:val="none" w:sz="0" w:space="0" w:color="auto"/>
        <w:left w:val="none" w:sz="0" w:space="0" w:color="auto"/>
        <w:bottom w:val="none" w:sz="0" w:space="0" w:color="auto"/>
        <w:right w:val="none" w:sz="0" w:space="0" w:color="auto"/>
      </w:divBdr>
    </w:div>
    <w:div w:id="1368986061">
      <w:bodyDiv w:val="1"/>
      <w:marLeft w:val="0"/>
      <w:marRight w:val="0"/>
      <w:marTop w:val="0"/>
      <w:marBottom w:val="0"/>
      <w:divBdr>
        <w:top w:val="none" w:sz="0" w:space="0" w:color="auto"/>
        <w:left w:val="none" w:sz="0" w:space="0" w:color="auto"/>
        <w:bottom w:val="none" w:sz="0" w:space="0" w:color="auto"/>
        <w:right w:val="none" w:sz="0" w:space="0" w:color="auto"/>
      </w:divBdr>
      <w:divsChild>
        <w:div w:id="745616417">
          <w:marLeft w:val="0"/>
          <w:marRight w:val="0"/>
          <w:marTop w:val="0"/>
          <w:marBottom w:val="0"/>
          <w:divBdr>
            <w:top w:val="none" w:sz="0" w:space="0" w:color="auto"/>
            <w:left w:val="none" w:sz="0" w:space="0" w:color="auto"/>
            <w:bottom w:val="none" w:sz="0" w:space="0" w:color="auto"/>
            <w:right w:val="none" w:sz="0" w:space="0" w:color="auto"/>
          </w:divBdr>
        </w:div>
      </w:divsChild>
    </w:div>
    <w:div w:id="1381443114">
      <w:bodyDiv w:val="1"/>
      <w:marLeft w:val="0"/>
      <w:marRight w:val="0"/>
      <w:marTop w:val="0"/>
      <w:marBottom w:val="0"/>
      <w:divBdr>
        <w:top w:val="none" w:sz="0" w:space="0" w:color="auto"/>
        <w:left w:val="none" w:sz="0" w:space="0" w:color="auto"/>
        <w:bottom w:val="none" w:sz="0" w:space="0" w:color="auto"/>
        <w:right w:val="none" w:sz="0" w:space="0" w:color="auto"/>
      </w:divBdr>
    </w:div>
    <w:div w:id="1397777701">
      <w:bodyDiv w:val="1"/>
      <w:marLeft w:val="0"/>
      <w:marRight w:val="0"/>
      <w:marTop w:val="0"/>
      <w:marBottom w:val="0"/>
      <w:divBdr>
        <w:top w:val="none" w:sz="0" w:space="0" w:color="auto"/>
        <w:left w:val="none" w:sz="0" w:space="0" w:color="auto"/>
        <w:bottom w:val="none" w:sz="0" w:space="0" w:color="auto"/>
        <w:right w:val="none" w:sz="0" w:space="0" w:color="auto"/>
      </w:divBdr>
    </w:div>
    <w:div w:id="1422949207">
      <w:bodyDiv w:val="1"/>
      <w:marLeft w:val="0"/>
      <w:marRight w:val="0"/>
      <w:marTop w:val="0"/>
      <w:marBottom w:val="0"/>
      <w:divBdr>
        <w:top w:val="none" w:sz="0" w:space="0" w:color="auto"/>
        <w:left w:val="none" w:sz="0" w:space="0" w:color="auto"/>
        <w:bottom w:val="none" w:sz="0" w:space="0" w:color="auto"/>
        <w:right w:val="none" w:sz="0" w:space="0" w:color="auto"/>
      </w:divBdr>
    </w:div>
    <w:div w:id="1446460765">
      <w:bodyDiv w:val="1"/>
      <w:marLeft w:val="0"/>
      <w:marRight w:val="0"/>
      <w:marTop w:val="0"/>
      <w:marBottom w:val="0"/>
      <w:divBdr>
        <w:top w:val="none" w:sz="0" w:space="0" w:color="auto"/>
        <w:left w:val="none" w:sz="0" w:space="0" w:color="auto"/>
        <w:bottom w:val="none" w:sz="0" w:space="0" w:color="auto"/>
        <w:right w:val="none" w:sz="0" w:space="0" w:color="auto"/>
      </w:divBdr>
    </w:div>
    <w:div w:id="1454250598">
      <w:bodyDiv w:val="1"/>
      <w:marLeft w:val="0"/>
      <w:marRight w:val="0"/>
      <w:marTop w:val="0"/>
      <w:marBottom w:val="0"/>
      <w:divBdr>
        <w:top w:val="none" w:sz="0" w:space="0" w:color="auto"/>
        <w:left w:val="none" w:sz="0" w:space="0" w:color="auto"/>
        <w:bottom w:val="none" w:sz="0" w:space="0" w:color="auto"/>
        <w:right w:val="none" w:sz="0" w:space="0" w:color="auto"/>
      </w:divBdr>
    </w:div>
    <w:div w:id="1457680640">
      <w:bodyDiv w:val="1"/>
      <w:marLeft w:val="0"/>
      <w:marRight w:val="0"/>
      <w:marTop w:val="0"/>
      <w:marBottom w:val="0"/>
      <w:divBdr>
        <w:top w:val="none" w:sz="0" w:space="0" w:color="auto"/>
        <w:left w:val="none" w:sz="0" w:space="0" w:color="auto"/>
        <w:bottom w:val="none" w:sz="0" w:space="0" w:color="auto"/>
        <w:right w:val="none" w:sz="0" w:space="0" w:color="auto"/>
      </w:divBdr>
    </w:div>
    <w:div w:id="1495145375">
      <w:bodyDiv w:val="1"/>
      <w:marLeft w:val="0"/>
      <w:marRight w:val="0"/>
      <w:marTop w:val="0"/>
      <w:marBottom w:val="0"/>
      <w:divBdr>
        <w:top w:val="none" w:sz="0" w:space="0" w:color="auto"/>
        <w:left w:val="none" w:sz="0" w:space="0" w:color="auto"/>
        <w:bottom w:val="none" w:sz="0" w:space="0" w:color="auto"/>
        <w:right w:val="none" w:sz="0" w:space="0" w:color="auto"/>
      </w:divBdr>
    </w:div>
    <w:div w:id="1533574144">
      <w:bodyDiv w:val="1"/>
      <w:marLeft w:val="0"/>
      <w:marRight w:val="0"/>
      <w:marTop w:val="0"/>
      <w:marBottom w:val="0"/>
      <w:divBdr>
        <w:top w:val="none" w:sz="0" w:space="0" w:color="auto"/>
        <w:left w:val="none" w:sz="0" w:space="0" w:color="auto"/>
        <w:bottom w:val="none" w:sz="0" w:space="0" w:color="auto"/>
        <w:right w:val="none" w:sz="0" w:space="0" w:color="auto"/>
      </w:divBdr>
    </w:div>
    <w:div w:id="1557666064">
      <w:bodyDiv w:val="1"/>
      <w:marLeft w:val="0"/>
      <w:marRight w:val="0"/>
      <w:marTop w:val="0"/>
      <w:marBottom w:val="0"/>
      <w:divBdr>
        <w:top w:val="none" w:sz="0" w:space="0" w:color="auto"/>
        <w:left w:val="none" w:sz="0" w:space="0" w:color="auto"/>
        <w:bottom w:val="none" w:sz="0" w:space="0" w:color="auto"/>
        <w:right w:val="none" w:sz="0" w:space="0" w:color="auto"/>
      </w:divBdr>
    </w:div>
    <w:div w:id="1568758865">
      <w:bodyDiv w:val="1"/>
      <w:marLeft w:val="0"/>
      <w:marRight w:val="0"/>
      <w:marTop w:val="0"/>
      <w:marBottom w:val="0"/>
      <w:divBdr>
        <w:top w:val="none" w:sz="0" w:space="0" w:color="auto"/>
        <w:left w:val="none" w:sz="0" w:space="0" w:color="auto"/>
        <w:bottom w:val="none" w:sz="0" w:space="0" w:color="auto"/>
        <w:right w:val="none" w:sz="0" w:space="0" w:color="auto"/>
      </w:divBdr>
    </w:div>
    <w:div w:id="1592005624">
      <w:bodyDiv w:val="1"/>
      <w:marLeft w:val="0"/>
      <w:marRight w:val="0"/>
      <w:marTop w:val="0"/>
      <w:marBottom w:val="0"/>
      <w:divBdr>
        <w:top w:val="none" w:sz="0" w:space="0" w:color="auto"/>
        <w:left w:val="none" w:sz="0" w:space="0" w:color="auto"/>
        <w:bottom w:val="none" w:sz="0" w:space="0" w:color="auto"/>
        <w:right w:val="none" w:sz="0" w:space="0" w:color="auto"/>
      </w:divBdr>
    </w:div>
    <w:div w:id="1600913464">
      <w:bodyDiv w:val="1"/>
      <w:marLeft w:val="0"/>
      <w:marRight w:val="0"/>
      <w:marTop w:val="0"/>
      <w:marBottom w:val="0"/>
      <w:divBdr>
        <w:top w:val="none" w:sz="0" w:space="0" w:color="auto"/>
        <w:left w:val="none" w:sz="0" w:space="0" w:color="auto"/>
        <w:bottom w:val="none" w:sz="0" w:space="0" w:color="auto"/>
        <w:right w:val="none" w:sz="0" w:space="0" w:color="auto"/>
      </w:divBdr>
    </w:div>
    <w:div w:id="1632250787">
      <w:bodyDiv w:val="1"/>
      <w:marLeft w:val="0"/>
      <w:marRight w:val="0"/>
      <w:marTop w:val="0"/>
      <w:marBottom w:val="0"/>
      <w:divBdr>
        <w:top w:val="none" w:sz="0" w:space="0" w:color="auto"/>
        <w:left w:val="none" w:sz="0" w:space="0" w:color="auto"/>
        <w:bottom w:val="none" w:sz="0" w:space="0" w:color="auto"/>
        <w:right w:val="none" w:sz="0" w:space="0" w:color="auto"/>
      </w:divBdr>
    </w:div>
    <w:div w:id="1636058592">
      <w:bodyDiv w:val="1"/>
      <w:marLeft w:val="0"/>
      <w:marRight w:val="0"/>
      <w:marTop w:val="0"/>
      <w:marBottom w:val="0"/>
      <w:divBdr>
        <w:top w:val="none" w:sz="0" w:space="0" w:color="auto"/>
        <w:left w:val="none" w:sz="0" w:space="0" w:color="auto"/>
        <w:bottom w:val="none" w:sz="0" w:space="0" w:color="auto"/>
        <w:right w:val="none" w:sz="0" w:space="0" w:color="auto"/>
      </w:divBdr>
    </w:div>
    <w:div w:id="1657103897">
      <w:bodyDiv w:val="1"/>
      <w:marLeft w:val="0"/>
      <w:marRight w:val="0"/>
      <w:marTop w:val="0"/>
      <w:marBottom w:val="0"/>
      <w:divBdr>
        <w:top w:val="none" w:sz="0" w:space="0" w:color="auto"/>
        <w:left w:val="none" w:sz="0" w:space="0" w:color="auto"/>
        <w:bottom w:val="none" w:sz="0" w:space="0" w:color="auto"/>
        <w:right w:val="none" w:sz="0" w:space="0" w:color="auto"/>
      </w:divBdr>
    </w:div>
    <w:div w:id="1676030956">
      <w:bodyDiv w:val="1"/>
      <w:marLeft w:val="0"/>
      <w:marRight w:val="0"/>
      <w:marTop w:val="0"/>
      <w:marBottom w:val="0"/>
      <w:divBdr>
        <w:top w:val="none" w:sz="0" w:space="0" w:color="auto"/>
        <w:left w:val="none" w:sz="0" w:space="0" w:color="auto"/>
        <w:bottom w:val="none" w:sz="0" w:space="0" w:color="auto"/>
        <w:right w:val="none" w:sz="0" w:space="0" w:color="auto"/>
      </w:divBdr>
    </w:div>
    <w:div w:id="1689140289">
      <w:bodyDiv w:val="1"/>
      <w:marLeft w:val="0"/>
      <w:marRight w:val="0"/>
      <w:marTop w:val="0"/>
      <w:marBottom w:val="0"/>
      <w:divBdr>
        <w:top w:val="none" w:sz="0" w:space="0" w:color="auto"/>
        <w:left w:val="none" w:sz="0" w:space="0" w:color="auto"/>
        <w:bottom w:val="none" w:sz="0" w:space="0" w:color="auto"/>
        <w:right w:val="none" w:sz="0" w:space="0" w:color="auto"/>
      </w:divBdr>
    </w:div>
    <w:div w:id="1717464870">
      <w:bodyDiv w:val="1"/>
      <w:marLeft w:val="0"/>
      <w:marRight w:val="0"/>
      <w:marTop w:val="0"/>
      <w:marBottom w:val="0"/>
      <w:divBdr>
        <w:top w:val="none" w:sz="0" w:space="0" w:color="auto"/>
        <w:left w:val="none" w:sz="0" w:space="0" w:color="auto"/>
        <w:bottom w:val="none" w:sz="0" w:space="0" w:color="auto"/>
        <w:right w:val="none" w:sz="0" w:space="0" w:color="auto"/>
      </w:divBdr>
    </w:div>
    <w:div w:id="1728645738">
      <w:bodyDiv w:val="1"/>
      <w:marLeft w:val="0"/>
      <w:marRight w:val="0"/>
      <w:marTop w:val="0"/>
      <w:marBottom w:val="0"/>
      <w:divBdr>
        <w:top w:val="none" w:sz="0" w:space="0" w:color="auto"/>
        <w:left w:val="none" w:sz="0" w:space="0" w:color="auto"/>
        <w:bottom w:val="none" w:sz="0" w:space="0" w:color="auto"/>
        <w:right w:val="none" w:sz="0" w:space="0" w:color="auto"/>
      </w:divBdr>
    </w:div>
    <w:div w:id="1767070914">
      <w:bodyDiv w:val="1"/>
      <w:marLeft w:val="0"/>
      <w:marRight w:val="0"/>
      <w:marTop w:val="0"/>
      <w:marBottom w:val="0"/>
      <w:divBdr>
        <w:top w:val="none" w:sz="0" w:space="0" w:color="auto"/>
        <w:left w:val="none" w:sz="0" w:space="0" w:color="auto"/>
        <w:bottom w:val="none" w:sz="0" w:space="0" w:color="auto"/>
        <w:right w:val="none" w:sz="0" w:space="0" w:color="auto"/>
      </w:divBdr>
    </w:div>
    <w:div w:id="1793397280">
      <w:bodyDiv w:val="1"/>
      <w:marLeft w:val="0"/>
      <w:marRight w:val="0"/>
      <w:marTop w:val="0"/>
      <w:marBottom w:val="0"/>
      <w:divBdr>
        <w:top w:val="none" w:sz="0" w:space="0" w:color="auto"/>
        <w:left w:val="none" w:sz="0" w:space="0" w:color="auto"/>
        <w:bottom w:val="none" w:sz="0" w:space="0" w:color="auto"/>
        <w:right w:val="none" w:sz="0" w:space="0" w:color="auto"/>
      </w:divBdr>
    </w:div>
    <w:div w:id="1793983948">
      <w:bodyDiv w:val="1"/>
      <w:marLeft w:val="0"/>
      <w:marRight w:val="0"/>
      <w:marTop w:val="0"/>
      <w:marBottom w:val="0"/>
      <w:divBdr>
        <w:top w:val="none" w:sz="0" w:space="0" w:color="auto"/>
        <w:left w:val="none" w:sz="0" w:space="0" w:color="auto"/>
        <w:bottom w:val="none" w:sz="0" w:space="0" w:color="auto"/>
        <w:right w:val="none" w:sz="0" w:space="0" w:color="auto"/>
      </w:divBdr>
    </w:div>
    <w:div w:id="1798522220">
      <w:bodyDiv w:val="1"/>
      <w:marLeft w:val="0"/>
      <w:marRight w:val="0"/>
      <w:marTop w:val="0"/>
      <w:marBottom w:val="0"/>
      <w:divBdr>
        <w:top w:val="none" w:sz="0" w:space="0" w:color="auto"/>
        <w:left w:val="none" w:sz="0" w:space="0" w:color="auto"/>
        <w:bottom w:val="none" w:sz="0" w:space="0" w:color="auto"/>
        <w:right w:val="none" w:sz="0" w:space="0" w:color="auto"/>
      </w:divBdr>
    </w:div>
    <w:div w:id="1844734139">
      <w:bodyDiv w:val="1"/>
      <w:marLeft w:val="0"/>
      <w:marRight w:val="0"/>
      <w:marTop w:val="0"/>
      <w:marBottom w:val="0"/>
      <w:divBdr>
        <w:top w:val="none" w:sz="0" w:space="0" w:color="auto"/>
        <w:left w:val="none" w:sz="0" w:space="0" w:color="auto"/>
        <w:bottom w:val="none" w:sz="0" w:space="0" w:color="auto"/>
        <w:right w:val="none" w:sz="0" w:space="0" w:color="auto"/>
      </w:divBdr>
    </w:div>
    <w:div w:id="1855609042">
      <w:bodyDiv w:val="1"/>
      <w:marLeft w:val="0"/>
      <w:marRight w:val="0"/>
      <w:marTop w:val="0"/>
      <w:marBottom w:val="0"/>
      <w:divBdr>
        <w:top w:val="none" w:sz="0" w:space="0" w:color="auto"/>
        <w:left w:val="none" w:sz="0" w:space="0" w:color="auto"/>
        <w:bottom w:val="none" w:sz="0" w:space="0" w:color="auto"/>
        <w:right w:val="none" w:sz="0" w:space="0" w:color="auto"/>
      </w:divBdr>
    </w:div>
    <w:div w:id="1862818045">
      <w:bodyDiv w:val="1"/>
      <w:marLeft w:val="0"/>
      <w:marRight w:val="0"/>
      <w:marTop w:val="0"/>
      <w:marBottom w:val="0"/>
      <w:divBdr>
        <w:top w:val="none" w:sz="0" w:space="0" w:color="auto"/>
        <w:left w:val="none" w:sz="0" w:space="0" w:color="auto"/>
        <w:bottom w:val="none" w:sz="0" w:space="0" w:color="auto"/>
        <w:right w:val="none" w:sz="0" w:space="0" w:color="auto"/>
      </w:divBdr>
      <w:divsChild>
        <w:div w:id="1997807040">
          <w:marLeft w:val="0"/>
          <w:marRight w:val="0"/>
          <w:marTop w:val="0"/>
          <w:marBottom w:val="0"/>
          <w:divBdr>
            <w:top w:val="none" w:sz="0" w:space="0" w:color="auto"/>
            <w:left w:val="none" w:sz="0" w:space="0" w:color="auto"/>
            <w:bottom w:val="none" w:sz="0" w:space="0" w:color="auto"/>
            <w:right w:val="none" w:sz="0" w:space="0" w:color="auto"/>
          </w:divBdr>
        </w:div>
      </w:divsChild>
    </w:div>
    <w:div w:id="1923564465">
      <w:bodyDiv w:val="1"/>
      <w:marLeft w:val="0"/>
      <w:marRight w:val="0"/>
      <w:marTop w:val="0"/>
      <w:marBottom w:val="0"/>
      <w:divBdr>
        <w:top w:val="none" w:sz="0" w:space="0" w:color="auto"/>
        <w:left w:val="none" w:sz="0" w:space="0" w:color="auto"/>
        <w:bottom w:val="none" w:sz="0" w:space="0" w:color="auto"/>
        <w:right w:val="none" w:sz="0" w:space="0" w:color="auto"/>
      </w:divBdr>
    </w:div>
    <w:div w:id="1934168310">
      <w:bodyDiv w:val="1"/>
      <w:marLeft w:val="0"/>
      <w:marRight w:val="0"/>
      <w:marTop w:val="0"/>
      <w:marBottom w:val="0"/>
      <w:divBdr>
        <w:top w:val="none" w:sz="0" w:space="0" w:color="auto"/>
        <w:left w:val="none" w:sz="0" w:space="0" w:color="auto"/>
        <w:bottom w:val="none" w:sz="0" w:space="0" w:color="auto"/>
        <w:right w:val="none" w:sz="0" w:space="0" w:color="auto"/>
      </w:divBdr>
    </w:div>
    <w:div w:id="1940411302">
      <w:bodyDiv w:val="1"/>
      <w:marLeft w:val="0"/>
      <w:marRight w:val="0"/>
      <w:marTop w:val="0"/>
      <w:marBottom w:val="0"/>
      <w:divBdr>
        <w:top w:val="none" w:sz="0" w:space="0" w:color="auto"/>
        <w:left w:val="none" w:sz="0" w:space="0" w:color="auto"/>
        <w:bottom w:val="none" w:sz="0" w:space="0" w:color="auto"/>
        <w:right w:val="none" w:sz="0" w:space="0" w:color="auto"/>
      </w:divBdr>
    </w:div>
    <w:div w:id="1986471011">
      <w:bodyDiv w:val="1"/>
      <w:marLeft w:val="0"/>
      <w:marRight w:val="0"/>
      <w:marTop w:val="0"/>
      <w:marBottom w:val="0"/>
      <w:divBdr>
        <w:top w:val="none" w:sz="0" w:space="0" w:color="auto"/>
        <w:left w:val="none" w:sz="0" w:space="0" w:color="auto"/>
        <w:bottom w:val="none" w:sz="0" w:space="0" w:color="auto"/>
        <w:right w:val="none" w:sz="0" w:space="0" w:color="auto"/>
      </w:divBdr>
    </w:div>
    <w:div w:id="1988438503">
      <w:bodyDiv w:val="1"/>
      <w:marLeft w:val="0"/>
      <w:marRight w:val="0"/>
      <w:marTop w:val="0"/>
      <w:marBottom w:val="0"/>
      <w:divBdr>
        <w:top w:val="none" w:sz="0" w:space="0" w:color="auto"/>
        <w:left w:val="none" w:sz="0" w:space="0" w:color="auto"/>
        <w:bottom w:val="none" w:sz="0" w:space="0" w:color="auto"/>
        <w:right w:val="none" w:sz="0" w:space="0" w:color="auto"/>
      </w:divBdr>
    </w:div>
    <w:div w:id="2019385946">
      <w:bodyDiv w:val="1"/>
      <w:marLeft w:val="0"/>
      <w:marRight w:val="0"/>
      <w:marTop w:val="0"/>
      <w:marBottom w:val="0"/>
      <w:divBdr>
        <w:top w:val="none" w:sz="0" w:space="0" w:color="auto"/>
        <w:left w:val="none" w:sz="0" w:space="0" w:color="auto"/>
        <w:bottom w:val="none" w:sz="0" w:space="0" w:color="auto"/>
        <w:right w:val="none" w:sz="0" w:space="0" w:color="auto"/>
      </w:divBdr>
    </w:div>
    <w:div w:id="2051102802">
      <w:bodyDiv w:val="1"/>
      <w:marLeft w:val="0"/>
      <w:marRight w:val="0"/>
      <w:marTop w:val="0"/>
      <w:marBottom w:val="0"/>
      <w:divBdr>
        <w:top w:val="none" w:sz="0" w:space="0" w:color="auto"/>
        <w:left w:val="none" w:sz="0" w:space="0" w:color="auto"/>
        <w:bottom w:val="none" w:sz="0" w:space="0" w:color="auto"/>
        <w:right w:val="none" w:sz="0" w:space="0" w:color="auto"/>
      </w:divBdr>
    </w:div>
    <w:div w:id="2060670326">
      <w:bodyDiv w:val="1"/>
      <w:marLeft w:val="0"/>
      <w:marRight w:val="0"/>
      <w:marTop w:val="0"/>
      <w:marBottom w:val="0"/>
      <w:divBdr>
        <w:top w:val="none" w:sz="0" w:space="0" w:color="auto"/>
        <w:left w:val="none" w:sz="0" w:space="0" w:color="auto"/>
        <w:bottom w:val="none" w:sz="0" w:space="0" w:color="auto"/>
        <w:right w:val="none" w:sz="0" w:space="0" w:color="auto"/>
      </w:divBdr>
    </w:div>
    <w:div w:id="2070107025">
      <w:bodyDiv w:val="1"/>
      <w:marLeft w:val="0"/>
      <w:marRight w:val="0"/>
      <w:marTop w:val="0"/>
      <w:marBottom w:val="0"/>
      <w:divBdr>
        <w:top w:val="none" w:sz="0" w:space="0" w:color="auto"/>
        <w:left w:val="none" w:sz="0" w:space="0" w:color="auto"/>
        <w:bottom w:val="none" w:sz="0" w:space="0" w:color="auto"/>
        <w:right w:val="none" w:sz="0" w:space="0" w:color="auto"/>
      </w:divBdr>
    </w:div>
    <w:div w:id="2072649545">
      <w:bodyDiv w:val="1"/>
      <w:marLeft w:val="0"/>
      <w:marRight w:val="0"/>
      <w:marTop w:val="0"/>
      <w:marBottom w:val="0"/>
      <w:divBdr>
        <w:top w:val="none" w:sz="0" w:space="0" w:color="auto"/>
        <w:left w:val="none" w:sz="0" w:space="0" w:color="auto"/>
        <w:bottom w:val="none" w:sz="0" w:space="0" w:color="auto"/>
        <w:right w:val="none" w:sz="0" w:space="0" w:color="auto"/>
      </w:divBdr>
    </w:div>
    <w:div w:id="2093158432">
      <w:bodyDiv w:val="1"/>
      <w:marLeft w:val="0"/>
      <w:marRight w:val="0"/>
      <w:marTop w:val="0"/>
      <w:marBottom w:val="0"/>
      <w:divBdr>
        <w:top w:val="none" w:sz="0" w:space="0" w:color="auto"/>
        <w:left w:val="none" w:sz="0" w:space="0" w:color="auto"/>
        <w:bottom w:val="none" w:sz="0" w:space="0" w:color="auto"/>
        <w:right w:val="none" w:sz="0" w:space="0" w:color="auto"/>
      </w:divBdr>
    </w:div>
    <w:div w:id="2123842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22621</TotalTime>
  <Pages>1</Pages>
  <Words>499</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zhouyan952@outlook.com</dc:creator>
  <cp:keywords/>
  <dc:description/>
  <cp:lastModifiedBy>yan zhou</cp:lastModifiedBy>
  <cp:revision>88</cp:revision>
  <cp:lastPrinted>2019-07-04T07:57:00Z</cp:lastPrinted>
  <dcterms:created xsi:type="dcterms:W3CDTF">2019-02-06T12:21:00Z</dcterms:created>
  <dcterms:modified xsi:type="dcterms:W3CDTF">2021-07-25T14:47:00Z</dcterms:modified>
</cp:coreProperties>
</file>