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918" w:tblpY="318"/>
        <w:tblOverlap w:val="never"/>
        <w:tblW w:w="539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611"/>
        <w:gridCol w:w="745"/>
        <w:gridCol w:w="1167"/>
        <w:gridCol w:w="658"/>
        <w:gridCol w:w="240"/>
        <w:gridCol w:w="1271"/>
        <w:gridCol w:w="686"/>
        <w:gridCol w:w="240"/>
        <w:gridCol w:w="1350"/>
        <w:gridCol w:w="707"/>
        <w:gridCol w:w="240"/>
        <w:gridCol w:w="1404"/>
        <w:gridCol w:w="660"/>
        <w:gridCol w:w="240"/>
        <w:gridCol w:w="1356"/>
        <w:gridCol w:w="625"/>
        <w:gridCol w:w="251"/>
        <w:gridCol w:w="1129"/>
        <w:gridCol w:w="577"/>
        <w:gridCol w:w="11"/>
      </w:tblGrid>
      <w:tr w14:paraId="00B2F331">
        <w:trPr>
          <w:gridAfter w:val="1"/>
          <w:wAfter w:w="11" w:type="dxa"/>
          <w:trHeight w:val="0" w:hRule="atLeast"/>
          <w:tblHeader/>
        </w:trPr>
        <w:tc>
          <w:tcPr>
            <w:tcW w:w="15097" w:type="dxa"/>
            <w:gridSpan w:val="20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DE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Table 3</w:t>
            </w:r>
          </w:p>
          <w:p w14:paraId="27B247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Subgroup analysis of the association between TyG and its combined indicators with KSs</w:t>
            </w:r>
          </w:p>
        </w:tc>
      </w:tr>
      <w:tr w14:paraId="49F3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0" w:hRule="atLeast"/>
          <w:tblHeader/>
        </w:trPr>
        <w:tc>
          <w:tcPr>
            <w:tcW w:w="2296" w:type="dxa"/>
            <w:gridSpan w:val="3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F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A1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2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F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WC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B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F8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WHR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4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8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BMI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E7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981" w:type="dxa"/>
            <w:gridSpan w:val="2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21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NC</w:t>
            </w:r>
          </w:p>
        </w:tc>
        <w:tc>
          <w:tcPr>
            <w:tcW w:w="251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2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58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WHtR</w:t>
            </w:r>
          </w:p>
        </w:tc>
      </w:tr>
      <w:tr w14:paraId="7395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51" w:type="dxa"/>
            <w:gridSpan w:val="2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45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Subgroup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7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Quartile</w:t>
            </w:r>
          </w:p>
        </w:tc>
        <w:tc>
          <w:tcPr>
            <w:tcW w:w="1167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B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658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C1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F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64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686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9E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4D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8C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707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D5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4B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8D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660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A3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6A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21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625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C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A4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EB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588" w:type="dxa"/>
            <w:gridSpan w:val="2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6B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</w:tr>
      <w:tr w14:paraId="6C8EA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restar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57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Sex</w:t>
            </w:r>
          </w:p>
        </w:tc>
        <w:tc>
          <w:tcPr>
            <w:tcW w:w="611" w:type="dxa"/>
            <w:vMerge w:val="restar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E4C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  <w:p w14:paraId="54B5C4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Male</w:t>
            </w:r>
          </w:p>
        </w:tc>
        <w:tc>
          <w:tcPr>
            <w:tcW w:w="745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3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5B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6A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0.395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B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93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7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0.057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A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CD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7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AC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0.156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7E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57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AD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</w:p>
        </w:tc>
        <w:tc>
          <w:tcPr>
            <w:tcW w:w="240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F2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0C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3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0.046</w:t>
            </w:r>
          </w:p>
        </w:tc>
        <w:tc>
          <w:tcPr>
            <w:tcW w:w="251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2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28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22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0.008</w:t>
            </w:r>
          </w:p>
        </w:tc>
      </w:tr>
      <w:tr w14:paraId="593D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5E4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DEC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E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76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89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92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5B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6F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F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30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D4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ED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5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E6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B8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9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F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4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39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F4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FC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D49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1E7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F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3E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(0.96-1.28)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A8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9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76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1.19 (1.03-1.38)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6E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6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6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1.21 (1.04-1.41)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B4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8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2F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(0.96-1.28)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CE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B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52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(0.96-1.28)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5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7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B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1.15 (0.99-1.34)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BA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39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CDD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882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61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1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(1.06-1.41)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9F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86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32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1.31 (1.14-1.52)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AD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0A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8E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1.35 (1.16-1.57)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A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26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2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1.26 (1.09-1.45)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4C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4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0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(1.06-1.41)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5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FA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6E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1.38 (1.19-1.61)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12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1E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4C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0E3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D6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3E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(1.11-1.48)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E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2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4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1.54 (1.33-1.79)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4A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A3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C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1.59 (1.37-1.84)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F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79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74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1.49 (1.29-1.72)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21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3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2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1.48 (1.28-1.71)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3B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3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B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1.67 (1.44-1.94)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B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40F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37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D8A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Female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F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A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4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7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F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B7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1F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D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4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D1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6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D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21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8E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7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F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89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8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35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944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FB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74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FC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(0.72-1.12)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B6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A3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C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(0.93-1.46)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94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5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8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1.27 (1.01-1.59)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3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D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CA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1.01 (0.81-1.26)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7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D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A1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1.24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-1.55)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DE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5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07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1.19 (0.95-1.49)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2C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E6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C6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27A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0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8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0.99 (0.8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-1.23)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91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D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1C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1.27 (1.01-1.59)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03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2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E0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(1.04-1.64)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C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AD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20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1.13 (0.91-1.41)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C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1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B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1.04 (0.83-1.31)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67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05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7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1.36 (1.09-1.72)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4D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99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9AE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50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A3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F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1.19 (0.95-1.49)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6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7B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D9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1.38 (1.09-1.76)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4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6E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85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1.44 (1.12-1.84)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D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EB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F8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(0.88-1.39)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F0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F0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1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1.36 (1.09-1.71)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2C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C9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0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(1.09-1.8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8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98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1BC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Age_group</w:t>
            </w: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758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  <w:p w14:paraId="1A2F8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&lt;50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E8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7B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92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7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F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54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1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9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94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B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6B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B7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6A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A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76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0.193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A6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1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9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 w14:paraId="5998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63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26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A0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6D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3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A9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76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F6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E7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8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28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2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7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8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09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7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98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3C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B4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E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EE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38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47F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BA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8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1.12 (0.95-1.33)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FC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04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24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1.09 (0.91-1.31)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6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06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36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(0.95-1.37)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0F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4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F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0.93 (0.78-1.11)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8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17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B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0.95 (0.79-1.15)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FE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DE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7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1.05 (0.88-1.26)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4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0D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CA8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5C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8F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9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1.09 (0.92-1.29)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E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F4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0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(0.94-1.39)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5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0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8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1.19 (0.98-1.44)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67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62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3F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1.04 (0.87-1.23)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1B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C4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92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1.04 (0.84-1.29)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5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BF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FC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1.21 (1.01-1.45)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EC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C9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F9B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B1F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0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1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1.34 (1.12-1.59)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1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2B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D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1.46 (1.19-1.8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9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0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1C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(1.22-1.84)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81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7F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C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1.33 (1.11-1.59)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D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5A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E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(1.03-1.65)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5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D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E2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1.55 (1.29-1.87)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16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3B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D03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4D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≥50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AB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D3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89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0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A5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0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A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2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E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1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23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F9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5D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09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6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41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22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6B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4DB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85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8C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63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0E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1.12 (0.93-1.35)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C3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B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E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-1.49)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8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5E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2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(0.95-1.42)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98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2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91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(1.01-1.48)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B5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F09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77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-1.38)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88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AB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4B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1.27 (1.05-1.53)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2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A2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53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B47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F4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85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1.24 (1.03-1.48)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A3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4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8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(0.93-1.4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E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7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A0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(1.05-1.57)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C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A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D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(0.91-1.34)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E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90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DF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(0.93-1.45)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62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EE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8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-1.48)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1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D3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291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11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1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F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(0.95-1.38)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F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9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4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(1.04-1.58)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93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6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0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1.42 (1.15-1.74)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0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D8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2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1.32 (1.09-1.61)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E7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95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B9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1.25 (0.99-1.6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0A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B4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7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1.44 (1.19-1.75)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75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60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D6D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Hypertension</w:t>
            </w: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94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  <w:p w14:paraId="7F7EEE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D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F7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C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4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1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7A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7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B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2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EF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FE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E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C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8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0.704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5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61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C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0.031</w:t>
            </w:r>
          </w:p>
        </w:tc>
      </w:tr>
      <w:tr w14:paraId="673A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365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4B2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86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8A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9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A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AB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5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74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7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7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F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F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F7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14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D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2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5C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F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0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AA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801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028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73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BE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-1.31)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5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0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19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1.13 (0.98-1.31)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E5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DA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0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(0.96-1.29)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5D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9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5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1.03 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-1.18)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2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D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AD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(0.87-1.18)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26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B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4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1.17 (1.02-1.35)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3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6B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CCB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C57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59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84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1.21 (1.06-1.38)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8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BB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4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1.24 (1.07-1.44)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8F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5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7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-1.49)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FE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3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3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1.13 (0.98-1.29)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FE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1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3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(0.96-1.34)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39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28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C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1.32 (1.15-1.53)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EA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AF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E41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DC4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B1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8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1.37 (1.19-1.57)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C5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26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4E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(1.28-1.76)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7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0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2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1.55 (1.32-1.81)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0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9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4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1.41 (1.23-1.62)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D4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6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F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1.38 (1.16-1.66)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8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11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AE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1.63 (1.41-1.89)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BE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01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8CD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10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1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41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1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67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0C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B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DD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1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09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F9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31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6B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B7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0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85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6B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48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6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37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014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1F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B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5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 (0.61-1.24)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FF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B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3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0.84 (0.58-1.22)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C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6F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B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 (0.65-1.37)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1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8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D2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0.93 (0.65-1.33)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7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B8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3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0.86 (0.56-1.32)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FF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95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A8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1.09 (0.77-1.55)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8F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35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515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06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65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0A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1.05 (0.75-1.48)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03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EA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2E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0.96 (0.66-1.39)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59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54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15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 (0.64-1.37)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31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7D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D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 (0.66-1.35)3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A8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9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4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0.93 (0.6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-1.46)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6A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2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8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1.05 (0.74-1.5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8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1D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D2E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6F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99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5C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 (0.62-1.28)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B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6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E2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 (0.59-1.28)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1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61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8F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1.18 (0.81-1.72)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01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75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0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 (0.6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-1.27)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21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8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3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0.95 (0.6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-1.51)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35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C1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6C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1.07 (0.74-1.55)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3C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861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restar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FF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Dyslipidemia</w:t>
            </w:r>
          </w:p>
          <w:p w14:paraId="050DAA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324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  <w:p w14:paraId="37285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04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3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EE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27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80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07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C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7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A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C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25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2B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EC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86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E3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0.498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3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A4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36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0.793</w:t>
            </w:r>
          </w:p>
        </w:tc>
      </w:tr>
      <w:tr w14:paraId="6431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C6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A9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06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A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77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D0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4A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2C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1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06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00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4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7A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4C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6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0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A4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4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D4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F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53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E4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8A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F3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6E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0.85 (0.69-1.06)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B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BF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DA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(0.81-1.3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FB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03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8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1.17 (0.92-1.48)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81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B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F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0.97 (0.77-1.21)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73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8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20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1.09 (0.86-1.38)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07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A0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02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1.05 (0.84-1.33)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FF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52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37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0B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A3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E6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1.05 (0.85-1.29)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E3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02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1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(1.01-1.63)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07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5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1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(0.91-1.49)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A7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D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CD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1.09 (0.88-1.36)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76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63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34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(0.78-1.34)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EC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E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19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1.25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-1.57)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F3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C0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75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CC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9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18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(0.95-1.44)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85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3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A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1.49 (1.16-1.93)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8E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24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19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1.51 (1.17-1.96)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A0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F7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7F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1.39 (1.11-1.73)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0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6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5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1.37 (1.02-1.84)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C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F4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6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1.55 (1.22-1.96)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D1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77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B8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A9C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Yes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32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8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6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3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96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C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86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5F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E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3A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56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9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E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4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16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5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AD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A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E3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A0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37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33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17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0.88 (0.76-1.03)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8D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7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BB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(0.85-1.18)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7F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22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A9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0.99 (0.84-1.18)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D4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5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18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1.01 (0.86-1.18)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14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2C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3B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(0.92-1.31)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EA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6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C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1.18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-1.38)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0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932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9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2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68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B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(0.96-1.29)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6D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AE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4D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(0.93-1.31)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F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0B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4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1.09 (0.92-1.29)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A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7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CA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(0.94-1.28)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0C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5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B7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0.99 (0.81-1.21)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7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24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0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1.19 (1.02-1.4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D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42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0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2D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EE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05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1.07 (0.92-1.25)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A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5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22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1.26 (1.06-1.5)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B7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AB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74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1.34 (1.13-1.59)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5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34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3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1.23 (1.05-1.44)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C1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25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9C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1.25 (1.02-1.53)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11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7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75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1.45 (1.24-1.71)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C4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10BED7C7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ind w:right="102"/>
        <w:jc w:val="left"/>
        <w:textAlignment w:val="auto"/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</w:rPr>
      </w:pP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TyG, triglyceride glucose; WC, waist circumference</w:t>
      </w:r>
      <w:r>
        <w:rPr>
          <w:rFonts w:hint="eastAsia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 xml:space="preserve">; WHR, </w:t>
      </w: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waist to h</w:t>
      </w:r>
      <w:r>
        <w:rPr>
          <w:rFonts w:hint="eastAsia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ip</w:t>
      </w: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 xml:space="preserve"> ratio</w:t>
      </w:r>
      <w:r>
        <w:rPr>
          <w:rFonts w:hint="eastAsia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 xml:space="preserve">; </w:t>
      </w: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BMI, body mass index</w:t>
      </w:r>
      <w:r>
        <w:rPr>
          <w:rFonts w:hint="eastAsia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 xml:space="preserve">; NC, neck </w:t>
      </w: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circumference</w:t>
      </w:r>
      <w:r>
        <w:rPr>
          <w:rFonts w:hint="eastAsia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 xml:space="preserve">; </w:t>
      </w: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WHtR, waist to height ratio</w:t>
      </w:r>
      <w:r>
        <w:rPr>
          <w:rFonts w:hint="eastAsia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 xml:space="preserve">; </w:t>
      </w:r>
      <w:r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  <w:lang w:val="en-US" w:eastAsia="zh-CN"/>
        </w:rPr>
        <w:t>OR, odds ratio; CI, confidence interval</w:t>
      </w:r>
    </w:p>
    <w:p w14:paraId="137E6DDC">
      <w:pPr>
        <w:sectPr>
          <w:type w:val="oddPage"/>
          <w:pgSz w:w="16838" w:h="11906" w:orient="landscape"/>
          <w:pgMar w:top="567" w:right="1417" w:bottom="567" w:left="1417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7946D1D"/>
    <w:sectPr>
      <w:type w:val="continuous"/>
      <w:pgSz w:w="11900" w:h="16840"/>
      <w:pgMar w:top="1417" w:right="1417" w:bottom="1417" w:left="141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08"/>
  <w:hyphenationZone w:val="425"/>
  <w:displayHorizontalDrawingGridEvery w:val="0"/>
  <w:displayVerticalDrawingGridEvery w:val="2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</w:compat>
  <w:rsids>
    <w:rsidRoot w:val="00000000"/>
    <w:rsid w:val="0E2D6F26"/>
    <w:rsid w:val="15DB1536"/>
    <w:rsid w:val="1DEB3362"/>
    <w:rsid w:val="229E0D7F"/>
    <w:rsid w:val="26B432AE"/>
    <w:rsid w:val="26DB713D"/>
    <w:rsid w:val="2CA43435"/>
    <w:rsid w:val="311F7465"/>
    <w:rsid w:val="387D129C"/>
    <w:rsid w:val="42427F1F"/>
    <w:rsid w:val="4DD6156E"/>
    <w:rsid w:val="4FAA6AF5"/>
    <w:rsid w:val="4FD95020"/>
    <w:rsid w:val="53F647CA"/>
    <w:rsid w:val="60510CCA"/>
    <w:rsid w:val="68126ECA"/>
    <w:rsid w:val="6D9C7C33"/>
    <w:rsid w:val="6E781716"/>
    <w:rsid w:val="75603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3123</Characters>
  <Lines>0</Lines>
  <Paragraphs>0</Paragraphs>
  <TotalTime>3</TotalTime>
  <ScaleCrop>false</ScaleCrop>
  <LinksUpToDate>false</LinksUpToDate>
  <CharactersWithSpaces>3315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刘影</dc:creator>
  <cp:lastModifiedBy>刘影</cp:lastModifiedBy>
  <dcterms:modified xsi:type="dcterms:W3CDTF">2025-04-25T11:41:24Z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eyJoZGlkIjoiZTYyZTY5NTE1MGFjMTMzNzA3ODgxYzJkMDRmNTA3OGIiLCJ1c2VySWQiOiI2NzA1OTc0MDQifQ==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AC8C2F80A3984BDDBBA37EE1664B97E5_12</vt:lpwstr>
  </property>
</Properties>
</file>