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2FC8BF" w14:textId="77777777" w:rsidR="003855F8" w:rsidRDefault="003855F8" w:rsidP="003855F8">
      <w:pPr>
        <w:spacing w:line="480" w:lineRule="auto"/>
        <w:rPr>
          <w:rFonts w:cstheme="minorHAnsi"/>
          <w:sz w:val="24"/>
          <w:szCs w:val="24"/>
        </w:rPr>
      </w:pPr>
      <w:r w:rsidRPr="003F2801">
        <w:rPr>
          <w:rFonts w:cstheme="minorHAnsi"/>
          <w:b/>
          <w:sz w:val="24"/>
          <w:szCs w:val="24"/>
        </w:rPr>
        <w:t>Table 1</w:t>
      </w:r>
      <w:r w:rsidRPr="004832B8">
        <w:rPr>
          <w:rFonts w:cstheme="minorHAnsi"/>
          <w:sz w:val="24"/>
          <w:szCs w:val="24"/>
        </w:rPr>
        <w:t>. Demographic features, clinimetric parameters, serum levels and antibodies against glial fibri</w:t>
      </w:r>
      <w:r>
        <w:rPr>
          <w:rFonts w:cstheme="minorHAnsi"/>
          <w:sz w:val="24"/>
          <w:szCs w:val="24"/>
        </w:rPr>
        <w:t>llary acidic protein in women suffering from</w:t>
      </w:r>
      <w:r w:rsidRPr="004832B8">
        <w:rPr>
          <w:rFonts w:cstheme="minorHAnsi"/>
          <w:sz w:val="24"/>
          <w:szCs w:val="24"/>
        </w:rPr>
        <w:t xml:space="preserve"> fibromyalgia and age/sex</w:t>
      </w:r>
      <w:r w:rsidRPr="004832B8">
        <w:rPr>
          <w:rFonts w:cs="Calibri"/>
          <w:sz w:val="24"/>
          <w:szCs w:val="24"/>
        </w:rPr>
        <w:t>-</w:t>
      </w:r>
      <w:r w:rsidRPr="004832B8">
        <w:rPr>
          <w:rFonts w:cstheme="minorHAnsi"/>
          <w:sz w:val="24"/>
          <w:szCs w:val="24"/>
        </w:rPr>
        <w:t>matched controls</w:t>
      </w:r>
    </w:p>
    <w:p w14:paraId="22353934" w14:textId="77777777" w:rsidR="003855F8" w:rsidRPr="004832B8" w:rsidRDefault="003855F8" w:rsidP="003855F8">
      <w:pPr>
        <w:spacing w:line="480" w:lineRule="auto"/>
        <w:rPr>
          <w:rFonts w:cstheme="minorHAnsi"/>
          <w:color w:val="222222"/>
          <w:sz w:val="24"/>
          <w:szCs w:val="24"/>
          <w:shd w:val="clear" w:color="auto" w:fill="FFFFFF"/>
        </w:rPr>
      </w:pPr>
    </w:p>
    <w:tbl>
      <w:tblPr>
        <w:tblW w:w="909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38"/>
        <w:gridCol w:w="1198"/>
        <w:gridCol w:w="1940"/>
        <w:gridCol w:w="1940"/>
        <w:gridCol w:w="978"/>
      </w:tblGrid>
      <w:tr w:rsidR="003855F8" w:rsidRPr="00316D15" w14:paraId="16E975D6" w14:textId="77777777" w:rsidTr="00193E22">
        <w:trPr>
          <w:trHeight w:val="300"/>
          <w:jc w:val="center"/>
        </w:trPr>
        <w:tc>
          <w:tcPr>
            <w:tcW w:w="3074" w:type="dxa"/>
            <w:tcBorders>
              <w:bottom w:val="single" w:sz="18" w:space="0" w:color="auto"/>
            </w:tcBorders>
            <w:vAlign w:val="bottom"/>
            <w:hideMark/>
          </w:tcPr>
          <w:p w14:paraId="6EE0566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200" w:type="dxa"/>
            <w:tcBorders>
              <w:bottom w:val="single" w:sz="18" w:space="0" w:color="auto"/>
            </w:tcBorders>
            <w:vAlign w:val="bottom"/>
            <w:hideMark/>
          </w:tcPr>
          <w:p w14:paraId="2F60B24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940" w:type="dxa"/>
            <w:tcBorders>
              <w:bottom w:val="single" w:sz="18" w:space="0" w:color="auto"/>
            </w:tcBorders>
            <w:vAlign w:val="bottom"/>
            <w:hideMark/>
          </w:tcPr>
          <w:p w14:paraId="2BA4DCA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Fibromyalgia</w:t>
            </w:r>
          </w:p>
          <w:p w14:paraId="6EB20B1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n = 47</w:t>
            </w:r>
          </w:p>
        </w:tc>
        <w:tc>
          <w:tcPr>
            <w:tcW w:w="1940" w:type="dxa"/>
            <w:tcBorders>
              <w:bottom w:val="single" w:sz="18" w:space="0" w:color="auto"/>
            </w:tcBorders>
            <w:vAlign w:val="bottom"/>
            <w:hideMark/>
          </w:tcPr>
          <w:p w14:paraId="3F5F9CE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Control</w:t>
            </w:r>
          </w:p>
          <w:p w14:paraId="52137BB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n =31</w:t>
            </w:r>
          </w:p>
        </w:tc>
        <w:tc>
          <w:tcPr>
            <w:tcW w:w="940" w:type="dxa"/>
            <w:tcBorders>
              <w:bottom w:val="single" w:sz="18" w:space="0" w:color="auto"/>
            </w:tcBorders>
            <w:noWrap/>
            <w:vAlign w:val="bottom"/>
            <w:hideMark/>
          </w:tcPr>
          <w:p w14:paraId="507E435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i/>
                <w:iCs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i/>
                <w:iCs/>
                <w:color w:val="222222"/>
                <w:sz w:val="24"/>
                <w:szCs w:val="24"/>
                <w:shd w:val="clear" w:color="auto" w:fill="FFFFFF"/>
              </w:rPr>
              <w:t>p</w:t>
            </w:r>
          </w:p>
        </w:tc>
      </w:tr>
      <w:tr w:rsidR="003855F8" w:rsidRPr="00316D15" w14:paraId="2A6DFE1F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18" w:space="0" w:color="auto"/>
            </w:tcBorders>
            <w:hideMark/>
          </w:tcPr>
          <w:p w14:paraId="155A4C7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Age</w:t>
            </w:r>
          </w:p>
        </w:tc>
        <w:tc>
          <w:tcPr>
            <w:tcW w:w="1940" w:type="dxa"/>
            <w:tcBorders>
              <w:top w:val="single" w:sz="18" w:space="0" w:color="auto"/>
            </w:tcBorders>
            <w:vAlign w:val="center"/>
            <w:hideMark/>
          </w:tcPr>
          <w:p w14:paraId="4433394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42 ± 9</w:t>
            </w:r>
          </w:p>
        </w:tc>
        <w:tc>
          <w:tcPr>
            <w:tcW w:w="1940" w:type="dxa"/>
            <w:tcBorders>
              <w:top w:val="single" w:sz="18" w:space="0" w:color="auto"/>
            </w:tcBorders>
            <w:vAlign w:val="center"/>
            <w:hideMark/>
          </w:tcPr>
          <w:p w14:paraId="7C295BC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40 ± 9</w:t>
            </w:r>
          </w:p>
        </w:tc>
        <w:tc>
          <w:tcPr>
            <w:tcW w:w="940" w:type="dxa"/>
            <w:tcBorders>
              <w:top w:val="single" w:sz="18" w:space="0" w:color="auto"/>
            </w:tcBorders>
            <w:noWrap/>
            <w:vAlign w:val="bottom"/>
            <w:hideMark/>
          </w:tcPr>
          <w:p w14:paraId="59B25B8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0.368</w:t>
            </w:r>
          </w:p>
        </w:tc>
      </w:tr>
      <w:tr w:rsidR="003855F8" w:rsidRPr="00316D15" w14:paraId="43F56C63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58BAA7F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Body mass index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0BCA1A6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25.9 ± 3.9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636498D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25.3 ± 3.1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2547863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0.690</w:t>
            </w:r>
          </w:p>
        </w:tc>
      </w:tr>
      <w:tr w:rsidR="003855F8" w:rsidRPr="00316D15" w14:paraId="7EF84D95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394BDB7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Disease duration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2E2F6BB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 (5-12)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6C439B7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-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78AF7A6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NA</w:t>
            </w:r>
          </w:p>
        </w:tc>
      </w:tr>
      <w:tr w:rsidR="003855F8" w:rsidRPr="00316D15" w14:paraId="281A5602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16C550E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Widespread pain VAS</w:t>
            </w:r>
          </w:p>
        </w:tc>
        <w:tc>
          <w:tcPr>
            <w:tcW w:w="1940" w:type="dxa"/>
            <w:vAlign w:val="center"/>
            <w:hideMark/>
          </w:tcPr>
          <w:p w14:paraId="2ABE816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76 (62-89)</w:t>
            </w:r>
          </w:p>
        </w:tc>
        <w:tc>
          <w:tcPr>
            <w:tcW w:w="1940" w:type="dxa"/>
            <w:vAlign w:val="center"/>
            <w:hideMark/>
          </w:tcPr>
          <w:p w14:paraId="6977C03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3 (0-12)</w:t>
            </w:r>
          </w:p>
        </w:tc>
        <w:tc>
          <w:tcPr>
            <w:tcW w:w="940" w:type="dxa"/>
            <w:noWrap/>
            <w:vAlign w:val="bottom"/>
            <w:hideMark/>
          </w:tcPr>
          <w:p w14:paraId="321699E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035CABBF" w14:textId="77777777" w:rsidTr="00193E22">
        <w:trPr>
          <w:trHeight w:val="30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15625B9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Tender points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795FEFD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15 (14-18)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7081ECD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3 (1-4)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4367E22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074DB17E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1535783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Widespread Pain Index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3F5251F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13 (9-17)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541F451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 (1-3)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EAABE2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2C0C09FF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4A9EE1A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Symptoms Severity Scale</w:t>
            </w:r>
          </w:p>
        </w:tc>
        <w:tc>
          <w:tcPr>
            <w:tcW w:w="1940" w:type="dxa"/>
            <w:vAlign w:val="center"/>
            <w:hideMark/>
          </w:tcPr>
          <w:p w14:paraId="4C4383F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9 (7-10)</w:t>
            </w:r>
          </w:p>
        </w:tc>
        <w:tc>
          <w:tcPr>
            <w:tcW w:w="1940" w:type="dxa"/>
            <w:vAlign w:val="center"/>
            <w:hideMark/>
          </w:tcPr>
          <w:p w14:paraId="552A21F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 (1-4)</w:t>
            </w:r>
          </w:p>
        </w:tc>
        <w:tc>
          <w:tcPr>
            <w:tcW w:w="940" w:type="dxa"/>
            <w:noWrap/>
            <w:vAlign w:val="bottom"/>
            <w:hideMark/>
          </w:tcPr>
          <w:p w14:paraId="4C67253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7DEA6A1E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64E8530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Polysymptomatic Distress Scale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3FC51F4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21 (17-26)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084D154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4 (3-7)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1035E04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3C0575D6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24F60F0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Revised Fibromyalgia Impact Questionnaire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0EABBC2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57 (34-70)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6D5D6BD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5 (2.5-9.3)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3FE40B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2F80780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388665E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Function domain</w:t>
            </w:r>
          </w:p>
        </w:tc>
        <w:tc>
          <w:tcPr>
            <w:tcW w:w="1940" w:type="dxa"/>
            <w:vAlign w:val="center"/>
            <w:hideMark/>
          </w:tcPr>
          <w:p w14:paraId="17008D5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14 (7-20)</w:t>
            </w:r>
          </w:p>
        </w:tc>
        <w:tc>
          <w:tcPr>
            <w:tcW w:w="1940" w:type="dxa"/>
            <w:vAlign w:val="center"/>
            <w:hideMark/>
          </w:tcPr>
          <w:p w14:paraId="0B39FE9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(0-0.7)</w:t>
            </w:r>
          </w:p>
        </w:tc>
        <w:tc>
          <w:tcPr>
            <w:tcW w:w="940" w:type="dxa"/>
            <w:noWrap/>
            <w:vAlign w:val="bottom"/>
            <w:hideMark/>
          </w:tcPr>
          <w:p w14:paraId="4AE8E07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7F6BB1E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6044A44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Overall impact domain</w:t>
            </w:r>
          </w:p>
        </w:tc>
        <w:tc>
          <w:tcPr>
            <w:tcW w:w="1940" w:type="dxa"/>
            <w:vAlign w:val="center"/>
            <w:hideMark/>
          </w:tcPr>
          <w:p w14:paraId="445EE50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12 (4-16)</w:t>
            </w:r>
          </w:p>
        </w:tc>
        <w:tc>
          <w:tcPr>
            <w:tcW w:w="1940" w:type="dxa"/>
            <w:vAlign w:val="center"/>
            <w:hideMark/>
          </w:tcPr>
          <w:p w14:paraId="0785F27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940" w:type="dxa"/>
            <w:noWrap/>
            <w:vAlign w:val="bottom"/>
            <w:hideMark/>
          </w:tcPr>
          <w:p w14:paraId="38B3E22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3263DB7E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7F75516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Symptoms domain</w:t>
            </w:r>
          </w:p>
        </w:tc>
        <w:tc>
          <w:tcPr>
            <w:tcW w:w="1940" w:type="dxa"/>
            <w:vAlign w:val="center"/>
            <w:hideMark/>
          </w:tcPr>
          <w:p w14:paraId="52C0BEA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32 (20-36)</w:t>
            </w:r>
          </w:p>
        </w:tc>
        <w:tc>
          <w:tcPr>
            <w:tcW w:w="1940" w:type="dxa"/>
            <w:vAlign w:val="center"/>
            <w:hideMark/>
          </w:tcPr>
          <w:p w14:paraId="475EC53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3.5 (1.5-9)</w:t>
            </w:r>
          </w:p>
        </w:tc>
        <w:tc>
          <w:tcPr>
            <w:tcW w:w="940" w:type="dxa"/>
            <w:noWrap/>
            <w:vAlign w:val="bottom"/>
            <w:hideMark/>
          </w:tcPr>
          <w:p w14:paraId="19C1945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1AB4A36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3BE8321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lastRenderedPageBreak/>
              <w:t xml:space="preserve">                                      Pain</w:t>
            </w:r>
          </w:p>
        </w:tc>
        <w:tc>
          <w:tcPr>
            <w:tcW w:w="1940" w:type="dxa"/>
            <w:vAlign w:val="center"/>
            <w:hideMark/>
          </w:tcPr>
          <w:p w14:paraId="55D744F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 (4-9)</w:t>
            </w:r>
          </w:p>
        </w:tc>
        <w:tc>
          <w:tcPr>
            <w:tcW w:w="1940" w:type="dxa"/>
            <w:vAlign w:val="center"/>
            <w:hideMark/>
          </w:tcPr>
          <w:p w14:paraId="3E7EC8E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(0-1)</w:t>
            </w:r>
          </w:p>
        </w:tc>
        <w:tc>
          <w:tcPr>
            <w:tcW w:w="940" w:type="dxa"/>
            <w:noWrap/>
            <w:vAlign w:val="bottom"/>
            <w:hideMark/>
          </w:tcPr>
          <w:p w14:paraId="20EDE65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3007442D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034ADDF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 Lack of energy</w:t>
            </w:r>
          </w:p>
        </w:tc>
        <w:tc>
          <w:tcPr>
            <w:tcW w:w="1940" w:type="dxa"/>
            <w:vAlign w:val="center"/>
            <w:hideMark/>
          </w:tcPr>
          <w:p w14:paraId="6A316F1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 (5-9)</w:t>
            </w:r>
          </w:p>
        </w:tc>
        <w:tc>
          <w:tcPr>
            <w:tcW w:w="1940" w:type="dxa"/>
            <w:vAlign w:val="center"/>
            <w:hideMark/>
          </w:tcPr>
          <w:p w14:paraId="057EDD7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(0-2)</w:t>
            </w:r>
          </w:p>
        </w:tc>
        <w:tc>
          <w:tcPr>
            <w:tcW w:w="940" w:type="dxa"/>
            <w:noWrap/>
            <w:vAlign w:val="bottom"/>
            <w:hideMark/>
          </w:tcPr>
          <w:p w14:paraId="6F01B84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3553FD85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21CF37C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 Stiffness</w:t>
            </w:r>
          </w:p>
        </w:tc>
        <w:tc>
          <w:tcPr>
            <w:tcW w:w="1940" w:type="dxa"/>
            <w:vAlign w:val="center"/>
            <w:hideMark/>
          </w:tcPr>
          <w:p w14:paraId="259CC24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6 (2-8)</w:t>
            </w:r>
          </w:p>
        </w:tc>
        <w:tc>
          <w:tcPr>
            <w:tcW w:w="1940" w:type="dxa"/>
            <w:vAlign w:val="center"/>
            <w:hideMark/>
          </w:tcPr>
          <w:p w14:paraId="09D64C4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940" w:type="dxa"/>
            <w:noWrap/>
            <w:vAlign w:val="bottom"/>
            <w:hideMark/>
          </w:tcPr>
          <w:p w14:paraId="7D3A016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294A51D3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7231A6F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 Poor sleep quality</w:t>
            </w:r>
          </w:p>
        </w:tc>
        <w:tc>
          <w:tcPr>
            <w:tcW w:w="1940" w:type="dxa"/>
            <w:vAlign w:val="center"/>
            <w:hideMark/>
          </w:tcPr>
          <w:p w14:paraId="75DF2EC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9 (6-10)</w:t>
            </w:r>
          </w:p>
        </w:tc>
        <w:tc>
          <w:tcPr>
            <w:tcW w:w="1940" w:type="dxa"/>
            <w:vAlign w:val="center"/>
            <w:hideMark/>
          </w:tcPr>
          <w:p w14:paraId="0E12EC4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(0-3)</w:t>
            </w:r>
          </w:p>
        </w:tc>
        <w:tc>
          <w:tcPr>
            <w:tcW w:w="940" w:type="dxa"/>
            <w:noWrap/>
            <w:vAlign w:val="bottom"/>
            <w:hideMark/>
          </w:tcPr>
          <w:p w14:paraId="070015A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58B90E8D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2331D60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 Depression</w:t>
            </w:r>
          </w:p>
        </w:tc>
        <w:tc>
          <w:tcPr>
            <w:tcW w:w="1940" w:type="dxa"/>
            <w:vAlign w:val="center"/>
            <w:hideMark/>
          </w:tcPr>
          <w:p w14:paraId="49EDBF1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5 (0-7)</w:t>
            </w:r>
          </w:p>
        </w:tc>
        <w:tc>
          <w:tcPr>
            <w:tcW w:w="1940" w:type="dxa"/>
            <w:vAlign w:val="center"/>
            <w:hideMark/>
          </w:tcPr>
          <w:p w14:paraId="40C88D5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(0-1)</w:t>
            </w:r>
          </w:p>
        </w:tc>
        <w:tc>
          <w:tcPr>
            <w:tcW w:w="940" w:type="dxa"/>
            <w:noWrap/>
            <w:vAlign w:val="bottom"/>
            <w:hideMark/>
          </w:tcPr>
          <w:p w14:paraId="68E29D4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2BC9A944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4E701BE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 Memory problems</w:t>
            </w:r>
          </w:p>
        </w:tc>
        <w:tc>
          <w:tcPr>
            <w:tcW w:w="1940" w:type="dxa"/>
            <w:vAlign w:val="center"/>
            <w:hideMark/>
          </w:tcPr>
          <w:p w14:paraId="3DEC31B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6 (4-8)</w:t>
            </w:r>
          </w:p>
        </w:tc>
        <w:tc>
          <w:tcPr>
            <w:tcW w:w="1940" w:type="dxa"/>
            <w:vAlign w:val="center"/>
            <w:hideMark/>
          </w:tcPr>
          <w:p w14:paraId="293CBC9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(0-3)</w:t>
            </w:r>
          </w:p>
        </w:tc>
        <w:tc>
          <w:tcPr>
            <w:tcW w:w="940" w:type="dxa"/>
            <w:noWrap/>
            <w:vAlign w:val="bottom"/>
            <w:hideMark/>
          </w:tcPr>
          <w:p w14:paraId="1A1B7E5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48B3CE5B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726F664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Anxiety</w:t>
            </w:r>
          </w:p>
        </w:tc>
        <w:tc>
          <w:tcPr>
            <w:tcW w:w="1940" w:type="dxa"/>
            <w:vAlign w:val="center"/>
            <w:hideMark/>
          </w:tcPr>
          <w:p w14:paraId="36B2893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5 (3-8)</w:t>
            </w:r>
          </w:p>
        </w:tc>
        <w:tc>
          <w:tcPr>
            <w:tcW w:w="1940" w:type="dxa"/>
            <w:vAlign w:val="center"/>
            <w:hideMark/>
          </w:tcPr>
          <w:p w14:paraId="7A4675B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(0-2)</w:t>
            </w:r>
          </w:p>
        </w:tc>
        <w:tc>
          <w:tcPr>
            <w:tcW w:w="940" w:type="dxa"/>
            <w:noWrap/>
            <w:vAlign w:val="bottom"/>
            <w:hideMark/>
          </w:tcPr>
          <w:p w14:paraId="7C1EE7E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E10FF9F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3500448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Tenderness to touch</w:t>
            </w:r>
          </w:p>
        </w:tc>
        <w:tc>
          <w:tcPr>
            <w:tcW w:w="1940" w:type="dxa"/>
            <w:vAlign w:val="center"/>
            <w:hideMark/>
          </w:tcPr>
          <w:p w14:paraId="66512C0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 (3-8)</w:t>
            </w:r>
          </w:p>
        </w:tc>
        <w:tc>
          <w:tcPr>
            <w:tcW w:w="1940" w:type="dxa"/>
            <w:vAlign w:val="center"/>
            <w:hideMark/>
          </w:tcPr>
          <w:p w14:paraId="5314067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940" w:type="dxa"/>
            <w:noWrap/>
            <w:vAlign w:val="bottom"/>
            <w:hideMark/>
          </w:tcPr>
          <w:p w14:paraId="4248632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54A0A41B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1D2B6DE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Balance Problems</w:t>
            </w:r>
          </w:p>
        </w:tc>
        <w:tc>
          <w:tcPr>
            <w:tcW w:w="1940" w:type="dxa"/>
            <w:vAlign w:val="center"/>
            <w:hideMark/>
          </w:tcPr>
          <w:p w14:paraId="2623E33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5 (0-7)</w:t>
            </w:r>
          </w:p>
        </w:tc>
        <w:tc>
          <w:tcPr>
            <w:tcW w:w="1940" w:type="dxa"/>
            <w:vAlign w:val="center"/>
            <w:hideMark/>
          </w:tcPr>
          <w:p w14:paraId="49D002C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(0-1)</w:t>
            </w:r>
          </w:p>
        </w:tc>
        <w:tc>
          <w:tcPr>
            <w:tcW w:w="940" w:type="dxa"/>
            <w:noWrap/>
            <w:vAlign w:val="bottom"/>
            <w:hideMark/>
          </w:tcPr>
          <w:p w14:paraId="4C0771A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4492ECAC" w14:textId="77777777" w:rsidTr="00193E22">
        <w:trPr>
          <w:trHeight w:val="30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31C48AB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Sensitivity to loud noises,</w:t>
            </w:r>
          </w:p>
          <w:p w14:paraId="5C0B097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 bright lights, odors, and</w:t>
            </w:r>
          </w:p>
          <w:p w14:paraId="2E77ED4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                  cold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49D6BA1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 (3-10)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4DAD395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(0-2)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97E125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D0EC6C1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538E647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Autonomic symptoms (COMPASS31)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18B1FFB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41 (26-53)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7FAC671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12 (6-21)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13FD075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2D894DB1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6AEBBE8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Orthostatic domain</w:t>
            </w:r>
          </w:p>
        </w:tc>
        <w:tc>
          <w:tcPr>
            <w:tcW w:w="1940" w:type="dxa"/>
            <w:vAlign w:val="center"/>
            <w:hideMark/>
          </w:tcPr>
          <w:p w14:paraId="70F8B71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20 (12-24)</w:t>
            </w:r>
          </w:p>
        </w:tc>
        <w:tc>
          <w:tcPr>
            <w:tcW w:w="1940" w:type="dxa"/>
            <w:vAlign w:val="center"/>
            <w:hideMark/>
          </w:tcPr>
          <w:p w14:paraId="10944E1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4 (0-8)</w:t>
            </w:r>
          </w:p>
        </w:tc>
        <w:tc>
          <w:tcPr>
            <w:tcW w:w="940" w:type="dxa"/>
            <w:noWrap/>
            <w:vAlign w:val="bottom"/>
            <w:hideMark/>
          </w:tcPr>
          <w:p w14:paraId="24856BE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2BE1EED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077651C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Vasomotor domain</w:t>
            </w:r>
          </w:p>
        </w:tc>
        <w:tc>
          <w:tcPr>
            <w:tcW w:w="1940" w:type="dxa"/>
            <w:vAlign w:val="center"/>
            <w:hideMark/>
          </w:tcPr>
          <w:p w14:paraId="612CD86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1.67 (0-2.5)</w:t>
            </w:r>
          </w:p>
        </w:tc>
        <w:tc>
          <w:tcPr>
            <w:tcW w:w="1940" w:type="dxa"/>
            <w:vAlign w:val="center"/>
            <w:hideMark/>
          </w:tcPr>
          <w:p w14:paraId="107794D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940" w:type="dxa"/>
            <w:noWrap/>
            <w:vAlign w:val="bottom"/>
            <w:hideMark/>
          </w:tcPr>
          <w:p w14:paraId="5696656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1142B469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32B54E8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Secretomotor domain</w:t>
            </w:r>
          </w:p>
        </w:tc>
        <w:tc>
          <w:tcPr>
            <w:tcW w:w="1940" w:type="dxa"/>
            <w:vAlign w:val="center"/>
            <w:hideMark/>
          </w:tcPr>
          <w:p w14:paraId="70916D9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6.4 (2.1-8.5)</w:t>
            </w:r>
          </w:p>
        </w:tc>
        <w:tc>
          <w:tcPr>
            <w:tcW w:w="1940" w:type="dxa"/>
            <w:vAlign w:val="center"/>
            <w:hideMark/>
          </w:tcPr>
          <w:p w14:paraId="162766E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(0-2.14)</w:t>
            </w:r>
          </w:p>
        </w:tc>
        <w:tc>
          <w:tcPr>
            <w:tcW w:w="940" w:type="dxa"/>
            <w:noWrap/>
            <w:vAlign w:val="bottom"/>
            <w:hideMark/>
          </w:tcPr>
          <w:p w14:paraId="00A33C0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199F0263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470FC7C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Gastrointestinal domain</w:t>
            </w:r>
          </w:p>
        </w:tc>
        <w:tc>
          <w:tcPr>
            <w:tcW w:w="1940" w:type="dxa"/>
            <w:vAlign w:val="center"/>
            <w:hideMark/>
          </w:tcPr>
          <w:p w14:paraId="43702C5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8.9 (8-14.2)</w:t>
            </w:r>
          </w:p>
        </w:tc>
        <w:tc>
          <w:tcPr>
            <w:tcW w:w="1940" w:type="dxa"/>
            <w:vAlign w:val="center"/>
            <w:hideMark/>
          </w:tcPr>
          <w:p w14:paraId="4162F91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4.4 (2.6-5.4)</w:t>
            </w:r>
          </w:p>
        </w:tc>
        <w:tc>
          <w:tcPr>
            <w:tcW w:w="940" w:type="dxa"/>
            <w:noWrap/>
            <w:vAlign w:val="bottom"/>
            <w:hideMark/>
          </w:tcPr>
          <w:p w14:paraId="0CFB23F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1117D1B5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042B530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lastRenderedPageBreak/>
              <w:t xml:space="preserve">                  Bladder domain</w:t>
            </w:r>
          </w:p>
        </w:tc>
        <w:tc>
          <w:tcPr>
            <w:tcW w:w="1940" w:type="dxa"/>
            <w:vAlign w:val="center"/>
            <w:hideMark/>
          </w:tcPr>
          <w:p w14:paraId="0D1CFCD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1.1 (0-3.3)</w:t>
            </w:r>
          </w:p>
        </w:tc>
        <w:tc>
          <w:tcPr>
            <w:tcW w:w="1940" w:type="dxa"/>
            <w:vAlign w:val="center"/>
            <w:hideMark/>
          </w:tcPr>
          <w:p w14:paraId="2C1BF6D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(0-1.1)</w:t>
            </w:r>
          </w:p>
        </w:tc>
        <w:tc>
          <w:tcPr>
            <w:tcW w:w="940" w:type="dxa"/>
            <w:noWrap/>
            <w:vAlign w:val="bottom"/>
            <w:hideMark/>
          </w:tcPr>
          <w:p w14:paraId="47D9FEF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&lt;0.012</w:t>
            </w:r>
          </w:p>
        </w:tc>
      </w:tr>
      <w:tr w:rsidR="003855F8" w:rsidRPr="00316D15" w14:paraId="2D7A7DBD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59D4BD2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Pupilar domain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51698E6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3 (2.3-4)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598914A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1.6 (0.7-2)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7AEB3C7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3DFD089A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F36889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Neuropathic pain symptoms (S-LANSS)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23B76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19 (14-22)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740492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0844444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3470B290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2F3FD27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Small-fiber Symptom Survey (22-items)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3E7AD76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34 (24-49)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09A5998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6 (3-9)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30FEA79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44D4EAE7" w14:textId="77777777" w:rsidTr="00193E22">
        <w:trPr>
          <w:trHeight w:val="290"/>
          <w:jc w:val="center"/>
        </w:trPr>
        <w:tc>
          <w:tcPr>
            <w:tcW w:w="4274" w:type="dxa"/>
            <w:gridSpan w:val="2"/>
            <w:hideMark/>
          </w:tcPr>
          <w:p w14:paraId="627EFC3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Small-fiber Symptom Survey (32-items)</w:t>
            </w:r>
          </w:p>
        </w:tc>
        <w:tc>
          <w:tcPr>
            <w:tcW w:w="1940" w:type="dxa"/>
            <w:vAlign w:val="center"/>
            <w:hideMark/>
          </w:tcPr>
          <w:p w14:paraId="3C9E321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52 (35-68)</w:t>
            </w:r>
          </w:p>
        </w:tc>
        <w:tc>
          <w:tcPr>
            <w:tcW w:w="1940" w:type="dxa"/>
            <w:vAlign w:val="center"/>
            <w:hideMark/>
          </w:tcPr>
          <w:p w14:paraId="1BF4054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 (4-14)</w:t>
            </w:r>
          </w:p>
        </w:tc>
        <w:tc>
          <w:tcPr>
            <w:tcW w:w="940" w:type="dxa"/>
            <w:noWrap/>
            <w:vAlign w:val="bottom"/>
            <w:hideMark/>
          </w:tcPr>
          <w:p w14:paraId="7B7B50B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0720921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3744792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Gastrointestinal component 1</w:t>
            </w: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1940" w:type="dxa"/>
            <w:vAlign w:val="center"/>
            <w:hideMark/>
          </w:tcPr>
          <w:p w14:paraId="58E8DA2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 (6-11)</w:t>
            </w:r>
          </w:p>
        </w:tc>
        <w:tc>
          <w:tcPr>
            <w:tcW w:w="1940" w:type="dxa"/>
            <w:vAlign w:val="center"/>
            <w:hideMark/>
          </w:tcPr>
          <w:p w14:paraId="7807111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 (1-3)</w:t>
            </w:r>
          </w:p>
        </w:tc>
        <w:tc>
          <w:tcPr>
            <w:tcW w:w="940" w:type="dxa"/>
            <w:noWrap/>
            <w:vAlign w:val="bottom"/>
            <w:hideMark/>
          </w:tcPr>
          <w:p w14:paraId="4226AAC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72D09499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11D50E5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Somatosensory component 2</w:t>
            </w:r>
          </w:p>
        </w:tc>
        <w:tc>
          <w:tcPr>
            <w:tcW w:w="1940" w:type="dxa"/>
            <w:vAlign w:val="center"/>
            <w:hideMark/>
          </w:tcPr>
          <w:p w14:paraId="35948AF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 (4-11)</w:t>
            </w:r>
          </w:p>
        </w:tc>
        <w:tc>
          <w:tcPr>
            <w:tcW w:w="1940" w:type="dxa"/>
            <w:vAlign w:val="center"/>
            <w:hideMark/>
          </w:tcPr>
          <w:p w14:paraId="1EA3A0F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 (0-1)</w:t>
            </w:r>
          </w:p>
        </w:tc>
        <w:tc>
          <w:tcPr>
            <w:tcW w:w="940" w:type="dxa"/>
            <w:noWrap/>
            <w:vAlign w:val="bottom"/>
            <w:hideMark/>
          </w:tcPr>
          <w:p w14:paraId="0661D90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553860B4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46E1995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Miscellaneous component 3</w:t>
            </w:r>
          </w:p>
        </w:tc>
        <w:tc>
          <w:tcPr>
            <w:tcW w:w="1940" w:type="dxa"/>
            <w:vAlign w:val="center"/>
            <w:hideMark/>
          </w:tcPr>
          <w:p w14:paraId="57C527E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10 (8-13)</w:t>
            </w:r>
          </w:p>
        </w:tc>
        <w:tc>
          <w:tcPr>
            <w:tcW w:w="1940" w:type="dxa"/>
            <w:vAlign w:val="center"/>
            <w:hideMark/>
          </w:tcPr>
          <w:p w14:paraId="4199903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 (1-3)</w:t>
            </w:r>
          </w:p>
        </w:tc>
        <w:tc>
          <w:tcPr>
            <w:tcW w:w="940" w:type="dxa"/>
            <w:noWrap/>
            <w:vAlign w:val="bottom"/>
            <w:hideMark/>
          </w:tcPr>
          <w:p w14:paraId="3B3E045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75BAFEA2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6EE2CBF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Microvascular component 4</w:t>
            </w:r>
          </w:p>
        </w:tc>
        <w:tc>
          <w:tcPr>
            <w:tcW w:w="1940" w:type="dxa"/>
            <w:vAlign w:val="center"/>
            <w:hideMark/>
          </w:tcPr>
          <w:p w14:paraId="0DB7456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 (3-11)</w:t>
            </w:r>
          </w:p>
        </w:tc>
        <w:tc>
          <w:tcPr>
            <w:tcW w:w="1940" w:type="dxa"/>
            <w:vAlign w:val="center"/>
            <w:hideMark/>
          </w:tcPr>
          <w:p w14:paraId="4AEF551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(0-2)</w:t>
            </w:r>
          </w:p>
        </w:tc>
        <w:tc>
          <w:tcPr>
            <w:tcW w:w="940" w:type="dxa"/>
            <w:noWrap/>
            <w:vAlign w:val="bottom"/>
            <w:hideMark/>
          </w:tcPr>
          <w:p w14:paraId="5AA136A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95F351C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21C775C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Urological component 5</w:t>
            </w:r>
          </w:p>
        </w:tc>
        <w:tc>
          <w:tcPr>
            <w:tcW w:w="1940" w:type="dxa"/>
            <w:vAlign w:val="center"/>
            <w:hideMark/>
          </w:tcPr>
          <w:p w14:paraId="7BFD2BF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(0-4)</w:t>
            </w:r>
          </w:p>
        </w:tc>
        <w:tc>
          <w:tcPr>
            <w:tcW w:w="1940" w:type="dxa"/>
            <w:vAlign w:val="center"/>
            <w:hideMark/>
          </w:tcPr>
          <w:p w14:paraId="3A8CFED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</w:t>
            </w:r>
          </w:p>
        </w:tc>
        <w:tc>
          <w:tcPr>
            <w:tcW w:w="940" w:type="dxa"/>
            <w:noWrap/>
            <w:vAlign w:val="bottom"/>
            <w:hideMark/>
          </w:tcPr>
          <w:p w14:paraId="4E1A7DF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&lt;0.001</w:t>
            </w:r>
          </w:p>
        </w:tc>
      </w:tr>
      <w:tr w:rsidR="003855F8" w:rsidRPr="00316D15" w14:paraId="068C9CF9" w14:textId="77777777" w:rsidTr="00193E22">
        <w:trPr>
          <w:trHeight w:val="30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04855ED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 xml:space="preserve">                  Widespread Chronic Pain intensity VAS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0B945EF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 (7-9)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560CAD3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 (0-2)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3F5DA4E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1BA7D04A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5B6EA88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PHQ9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3F43A24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12 (8-17)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20B62F5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 (1-5)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8435F3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6725114F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bottom w:val="single" w:sz="4" w:space="0" w:color="auto"/>
            </w:tcBorders>
            <w:hideMark/>
          </w:tcPr>
          <w:p w14:paraId="0FEE798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GAD7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4AB9174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9 (6-14)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vAlign w:val="center"/>
            <w:hideMark/>
          </w:tcPr>
          <w:p w14:paraId="39BF7DA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 (1-4)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24333C0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57CB879E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415E54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EuroQol Health thermometer EVA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708F27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60 (40-75)</w:t>
            </w:r>
          </w:p>
        </w:tc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4B734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90 (85-95)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noWrap/>
            <w:vAlign w:val="bottom"/>
            <w:hideMark/>
          </w:tcPr>
          <w:p w14:paraId="7291A09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&lt;0.0001</w:t>
            </w:r>
          </w:p>
        </w:tc>
      </w:tr>
      <w:tr w:rsidR="003855F8" w:rsidRPr="00316D15" w14:paraId="197A6EEE" w14:textId="77777777" w:rsidTr="00193E22">
        <w:trPr>
          <w:trHeight w:val="290"/>
          <w:jc w:val="center"/>
        </w:trPr>
        <w:tc>
          <w:tcPr>
            <w:tcW w:w="3074" w:type="dxa"/>
            <w:vMerge w:val="restart"/>
            <w:tcBorders>
              <w:top w:val="single" w:sz="4" w:space="0" w:color="auto"/>
            </w:tcBorders>
            <w:hideMark/>
          </w:tcPr>
          <w:p w14:paraId="361E977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International Physical Activity Questionnaire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hideMark/>
          </w:tcPr>
          <w:p w14:paraId="4EA636C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Mild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9905C1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10 (21.3)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22AACF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8 (25.8)</w:t>
            </w: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0A3B215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</w:tc>
      </w:tr>
      <w:tr w:rsidR="003855F8" w:rsidRPr="00316D15" w14:paraId="0E9C6961" w14:textId="77777777" w:rsidTr="00193E22">
        <w:trPr>
          <w:trHeight w:val="290"/>
          <w:jc w:val="center"/>
        </w:trPr>
        <w:tc>
          <w:tcPr>
            <w:tcW w:w="3074" w:type="dxa"/>
            <w:vMerge/>
            <w:vAlign w:val="center"/>
            <w:hideMark/>
          </w:tcPr>
          <w:p w14:paraId="08FE6B05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00" w:type="dxa"/>
            <w:hideMark/>
          </w:tcPr>
          <w:p w14:paraId="235C480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Moderate</w:t>
            </w:r>
          </w:p>
        </w:tc>
        <w:tc>
          <w:tcPr>
            <w:tcW w:w="1940" w:type="dxa"/>
            <w:noWrap/>
            <w:vAlign w:val="center"/>
            <w:hideMark/>
          </w:tcPr>
          <w:p w14:paraId="26440AA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16 (34)</w:t>
            </w:r>
          </w:p>
        </w:tc>
        <w:tc>
          <w:tcPr>
            <w:tcW w:w="1940" w:type="dxa"/>
            <w:noWrap/>
            <w:vAlign w:val="center"/>
            <w:hideMark/>
          </w:tcPr>
          <w:p w14:paraId="1B58DDBE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7 (22.6)</w:t>
            </w:r>
          </w:p>
        </w:tc>
        <w:tc>
          <w:tcPr>
            <w:tcW w:w="940" w:type="dxa"/>
            <w:noWrap/>
            <w:vAlign w:val="bottom"/>
            <w:hideMark/>
          </w:tcPr>
          <w:p w14:paraId="3B3F834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0.552</w:t>
            </w:r>
          </w:p>
        </w:tc>
      </w:tr>
      <w:tr w:rsidR="003855F8" w:rsidRPr="00316D15" w14:paraId="185CD4BA" w14:textId="77777777" w:rsidTr="00193E22">
        <w:trPr>
          <w:trHeight w:val="290"/>
          <w:jc w:val="center"/>
        </w:trPr>
        <w:tc>
          <w:tcPr>
            <w:tcW w:w="3074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836A42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00" w:type="dxa"/>
            <w:tcBorders>
              <w:bottom w:val="single" w:sz="4" w:space="0" w:color="auto"/>
            </w:tcBorders>
            <w:hideMark/>
          </w:tcPr>
          <w:p w14:paraId="49902C69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High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B048818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21 (44.7)</w:t>
            </w:r>
          </w:p>
        </w:tc>
        <w:tc>
          <w:tcPr>
            <w:tcW w:w="194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7E5D34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16 (51.6)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vAlign w:val="bottom"/>
            <w:hideMark/>
          </w:tcPr>
          <w:p w14:paraId="06E79E2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  <w:p w14:paraId="7EAB9AC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3855F8" w:rsidRPr="00316D15" w14:paraId="2795B9B3" w14:textId="77777777" w:rsidTr="00193E22">
        <w:trPr>
          <w:trHeight w:val="290"/>
          <w:jc w:val="center"/>
        </w:trPr>
        <w:tc>
          <w:tcPr>
            <w:tcW w:w="4274" w:type="dxa"/>
            <w:gridSpan w:val="2"/>
            <w:tcBorders>
              <w:top w:val="single" w:sz="4" w:space="0" w:color="auto"/>
            </w:tcBorders>
            <w:hideMark/>
          </w:tcPr>
          <w:p w14:paraId="3C59ABB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  <w:p w14:paraId="571DD55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Anti-GFAP antibody optical density</w:t>
            </w:r>
          </w:p>
          <w:p w14:paraId="2E8E2B1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GFAP serum levels (pg/mL)</w:t>
            </w:r>
          </w:p>
          <w:p w14:paraId="1F1906C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1E26A557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  <w:p w14:paraId="4BA1BD4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0.042 (0.025-0.109)</w:t>
            </w:r>
          </w:p>
          <w:p w14:paraId="16E7B30D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244.0 +/- 82.5</w:t>
            </w:r>
          </w:p>
          <w:p w14:paraId="51CCB42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40" w:type="dxa"/>
            <w:tcBorders>
              <w:top w:val="single" w:sz="4" w:space="0" w:color="auto"/>
            </w:tcBorders>
            <w:vAlign w:val="center"/>
            <w:hideMark/>
          </w:tcPr>
          <w:p w14:paraId="3528A32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  <w:p w14:paraId="7308A8BF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0.027 (0.019-0.051)</w:t>
            </w:r>
          </w:p>
          <w:p w14:paraId="2E3E987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211.4 +/- 65.2</w:t>
            </w:r>
          </w:p>
          <w:p w14:paraId="326B77BA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0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5FDCEF63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  <w:p w14:paraId="39D89A7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0.025</w:t>
            </w:r>
          </w:p>
          <w:p w14:paraId="45AB41A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  <w:r w:rsidRPr="00316D15"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  <w:t>0.057</w:t>
            </w:r>
          </w:p>
          <w:p w14:paraId="56020C11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  <w:tr w:rsidR="003855F8" w:rsidRPr="00316D15" w14:paraId="7BDF5FF6" w14:textId="77777777" w:rsidTr="00193E22">
        <w:trPr>
          <w:trHeight w:val="300"/>
          <w:jc w:val="center"/>
        </w:trPr>
        <w:tc>
          <w:tcPr>
            <w:tcW w:w="4274" w:type="dxa"/>
            <w:gridSpan w:val="2"/>
            <w:hideMark/>
          </w:tcPr>
          <w:p w14:paraId="3601D37B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40" w:type="dxa"/>
            <w:vAlign w:val="center"/>
            <w:hideMark/>
          </w:tcPr>
          <w:p w14:paraId="7F1AEC26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940" w:type="dxa"/>
            <w:vAlign w:val="center"/>
            <w:hideMark/>
          </w:tcPr>
          <w:p w14:paraId="46E25F2C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940" w:type="dxa"/>
            <w:noWrap/>
            <w:vAlign w:val="bottom"/>
            <w:hideMark/>
          </w:tcPr>
          <w:p w14:paraId="7569EE14" w14:textId="77777777" w:rsidR="003855F8" w:rsidRPr="00316D15" w:rsidRDefault="003855F8" w:rsidP="00193E22">
            <w:pPr>
              <w:spacing w:line="480" w:lineRule="auto"/>
              <w:rPr>
                <w:rFonts w:cstheme="minorHAnsi"/>
                <w:color w:val="222222"/>
                <w:sz w:val="24"/>
                <w:szCs w:val="24"/>
                <w:shd w:val="clear" w:color="auto" w:fill="FFFFFF"/>
              </w:rPr>
            </w:pPr>
          </w:p>
        </w:tc>
      </w:tr>
    </w:tbl>
    <w:p w14:paraId="43715362" w14:textId="77777777" w:rsidR="003855F8" w:rsidRPr="00316D15" w:rsidRDefault="003855F8" w:rsidP="003855F8">
      <w:pPr>
        <w:spacing w:line="480" w:lineRule="auto"/>
        <w:rPr>
          <w:rFonts w:cstheme="minorHAnsi"/>
          <w:color w:val="222222"/>
          <w:sz w:val="24"/>
          <w:szCs w:val="24"/>
          <w:shd w:val="clear" w:color="auto" w:fill="FFFFFF"/>
        </w:rPr>
      </w:pPr>
    </w:p>
    <w:p w14:paraId="12CA554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5F8"/>
    <w:rsid w:val="000C4033"/>
    <w:rsid w:val="003633EE"/>
    <w:rsid w:val="003855F8"/>
    <w:rsid w:val="004B42CB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6ED47"/>
  <w15:chartTrackingRefBased/>
  <w15:docId w15:val="{D705B5F1-5960-4017-BB07-14C0C115B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55F8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55F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5F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5F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5F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5F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5F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5F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5F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5F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5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5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5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5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5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5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85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5F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85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5F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85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5F8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855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5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5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5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466</Words>
  <Characters>2745</Characters>
  <Application>Microsoft Office Word</Application>
  <DocSecurity>0</DocSecurity>
  <Lines>43</Lines>
  <Paragraphs>10</Paragraphs>
  <ScaleCrop>false</ScaleCrop>
  <Company/>
  <LinksUpToDate>false</LinksUpToDate>
  <CharactersWithSpaces>3201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2026-01-21T07:37:00Z</dcterms:created>
  <dcterms:modified xsi:type="dcterms:W3CDTF">2026-01-21T07:37:00Z</dcterms:modified>
</cp:coreProperties>
</file>