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00E5" w14:textId="5953B788" w:rsidR="008E1B54" w:rsidRPr="008E1B54" w:rsidRDefault="008E1B54" w:rsidP="008E1B5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B54">
        <w:rPr>
          <w:rFonts w:ascii="Times New Roman" w:hAnsi="Times New Roman" w:cs="Times New Roman"/>
          <w:sz w:val="28"/>
          <w:szCs w:val="28"/>
        </w:rPr>
        <w:t>Supplemental Material</w:t>
      </w:r>
    </w:p>
    <w:p w14:paraId="601810BB" w14:textId="77777777" w:rsidR="008E1B54" w:rsidRDefault="008E1B54" w:rsidP="008E1B54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28"/>
          <w:szCs w:val="28"/>
        </w:rPr>
      </w:pPr>
    </w:p>
    <w:p w14:paraId="323D7A32" w14:textId="77777777" w:rsidR="00977849" w:rsidRDefault="00977849" w:rsidP="00977849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Validation of Pullback Pressure Gradient derived from Optical Coherence Tomography</w:t>
      </w:r>
    </w:p>
    <w:p w14:paraId="347286D5" w14:textId="77777777" w:rsidR="008E1B54" w:rsidRPr="00D12100" w:rsidRDefault="008E1B54" w:rsidP="008E1B54">
      <w:pPr>
        <w:autoSpaceDE w:val="0"/>
        <w:autoSpaceDN w:val="0"/>
        <w:adjustRightInd w:val="0"/>
        <w:spacing w:line="480" w:lineRule="auto"/>
        <w:rPr>
          <w:rFonts w:ascii="Times" w:hAnsi="Times" w:cs="Arial"/>
          <w:b/>
          <w:bCs/>
          <w:sz w:val="28"/>
          <w:szCs w:val="28"/>
          <w:lang w:val="en-GB"/>
        </w:rPr>
      </w:pPr>
      <w:r w:rsidRPr="00D12100">
        <w:rPr>
          <w:rFonts w:ascii="Times" w:hAnsi="Times" w:cs="Arial"/>
          <w:b/>
          <w:bCs/>
          <w:sz w:val="28"/>
          <w:szCs w:val="28"/>
          <w:lang w:val="en-GB"/>
        </w:rPr>
        <w:t xml:space="preserve"> </w:t>
      </w:r>
    </w:p>
    <w:p w14:paraId="28AB5805" w14:textId="77777777" w:rsidR="008E1B54" w:rsidRPr="00754C0C" w:rsidRDefault="008E1B54" w:rsidP="008E1B54">
      <w:pPr>
        <w:rPr>
          <w:rFonts w:ascii="Times" w:hAnsi="Times"/>
          <w:lang w:val="en-GB"/>
        </w:rPr>
      </w:pPr>
    </w:p>
    <w:p w14:paraId="505C8BF6" w14:textId="77777777" w:rsidR="008E1B54" w:rsidRPr="008E1B54" w:rsidRDefault="008E1B54" w:rsidP="008E1B54">
      <w:pPr>
        <w:jc w:val="center"/>
        <w:rPr>
          <w:rFonts w:ascii="Times New Roman" w:hAnsi="Times New Roman" w:cs="Times New Roman"/>
          <w:sz w:val="24"/>
        </w:rPr>
      </w:pPr>
      <w:r w:rsidRPr="008E1B54">
        <w:rPr>
          <w:rFonts w:ascii="Times New Roman" w:hAnsi="Times New Roman" w:cs="Times New Roman"/>
          <w:sz w:val="24"/>
        </w:rPr>
        <w:t>Ikeda et al.</w:t>
      </w:r>
    </w:p>
    <w:p w14:paraId="09723589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7D7C8216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2C978479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4BC1E0CF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67DA50A5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3D54B5EA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75D3A207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52FBE672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24C47FA7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2161F426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45E01E69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41FB7C5C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67DEA392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6336032F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2A25188A" w14:textId="77777777" w:rsidR="008E1B54" w:rsidRPr="00754C0C" w:rsidRDefault="008E1B54" w:rsidP="008E1B54">
      <w:pPr>
        <w:rPr>
          <w:rFonts w:ascii="Times" w:hAnsi="Times"/>
        </w:rPr>
      </w:pPr>
    </w:p>
    <w:p w14:paraId="6C2B2046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4D821BD5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1372A4B5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30255D91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248344CA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5AF2CD4D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2FBAED99" w14:textId="77777777" w:rsidR="008E1B54" w:rsidRPr="00754C0C" w:rsidRDefault="008E1B54" w:rsidP="008E1B54">
      <w:pPr>
        <w:rPr>
          <w:rFonts w:ascii="Times" w:hAnsi="Times"/>
        </w:rPr>
      </w:pPr>
    </w:p>
    <w:p w14:paraId="3139CC44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115E23B3" w14:textId="77777777" w:rsidR="008E1B54" w:rsidRPr="00754C0C" w:rsidRDefault="008E1B54" w:rsidP="008E1B54">
      <w:pPr>
        <w:jc w:val="center"/>
        <w:rPr>
          <w:rFonts w:ascii="Times" w:hAnsi="Times"/>
        </w:rPr>
      </w:pPr>
    </w:p>
    <w:p w14:paraId="1576B72B" w14:textId="77777777" w:rsidR="008E1B54" w:rsidRDefault="008E1B54" w:rsidP="009040AA">
      <w:pPr>
        <w:rPr>
          <w:rFonts w:ascii="Times" w:hAnsi="Times"/>
        </w:rPr>
      </w:pPr>
    </w:p>
    <w:p w14:paraId="740A81DA" w14:textId="77777777" w:rsidR="008E1B54" w:rsidRPr="00754C0C" w:rsidRDefault="008E1B54" w:rsidP="008E1B54">
      <w:pPr>
        <w:rPr>
          <w:rFonts w:ascii="Times" w:hAnsi="Times"/>
        </w:rPr>
      </w:pPr>
    </w:p>
    <w:p w14:paraId="58291C92" w14:textId="77777777" w:rsidR="004A7860" w:rsidRPr="005133CA" w:rsidRDefault="004A7860" w:rsidP="005133CA">
      <w:pPr>
        <w:jc w:val="center"/>
        <w:rPr>
          <w:rFonts w:ascii="Times New Roman" w:hAnsi="Times New Roman" w:cs="Times New Roman"/>
          <w:bCs/>
          <w:sz w:val="24"/>
        </w:rPr>
      </w:pPr>
      <w:r w:rsidRPr="005133CA">
        <w:rPr>
          <w:rFonts w:ascii="Times New Roman" w:hAnsi="Times New Roman" w:cs="Times New Roman"/>
          <w:bCs/>
          <w:sz w:val="24"/>
        </w:rPr>
        <w:t>Address for correspondence:</w:t>
      </w:r>
    </w:p>
    <w:p w14:paraId="3C39EDD9" w14:textId="77777777" w:rsidR="004A7860" w:rsidRPr="005133CA" w:rsidRDefault="004A7860" w:rsidP="005133CA">
      <w:pPr>
        <w:jc w:val="center"/>
        <w:rPr>
          <w:rFonts w:ascii="Times New Roman" w:hAnsi="Times New Roman" w:cs="Times New Roman"/>
          <w:bCs/>
          <w:sz w:val="24"/>
          <w:lang w:val="nl-BE"/>
        </w:rPr>
      </w:pPr>
      <w:r w:rsidRPr="005133CA">
        <w:rPr>
          <w:rFonts w:ascii="Times New Roman" w:hAnsi="Times New Roman" w:cs="Times New Roman"/>
          <w:bCs/>
          <w:sz w:val="24"/>
          <w:lang w:val="nl-BE"/>
        </w:rPr>
        <w:t>Carlos Collet, MD, PhD</w:t>
      </w:r>
    </w:p>
    <w:p w14:paraId="15666B63" w14:textId="77777777" w:rsidR="004A7860" w:rsidRPr="005133CA" w:rsidRDefault="004A7860" w:rsidP="005133CA">
      <w:pPr>
        <w:jc w:val="center"/>
        <w:rPr>
          <w:rFonts w:ascii="Times New Roman" w:hAnsi="Times New Roman" w:cs="Times New Roman"/>
          <w:bCs/>
          <w:sz w:val="24"/>
          <w:lang w:val="nl-NL"/>
        </w:rPr>
      </w:pPr>
      <w:proofErr w:type="spellStart"/>
      <w:r w:rsidRPr="005133CA">
        <w:rPr>
          <w:rFonts w:ascii="Times New Roman" w:hAnsi="Times New Roman" w:cs="Times New Roman"/>
          <w:bCs/>
          <w:sz w:val="24"/>
          <w:lang w:val="nl-NL"/>
        </w:rPr>
        <w:t>Cardiovascular</w:t>
      </w:r>
      <w:proofErr w:type="spellEnd"/>
      <w:r w:rsidRPr="005133CA">
        <w:rPr>
          <w:rFonts w:ascii="Times New Roman" w:hAnsi="Times New Roman" w:cs="Times New Roman"/>
          <w:bCs/>
          <w:sz w:val="24"/>
          <w:lang w:val="nl-NL"/>
        </w:rPr>
        <w:t xml:space="preserve"> Center Aalst, AZORG, Aalst, Belgium.</w:t>
      </w:r>
    </w:p>
    <w:p w14:paraId="1532685E" w14:textId="77777777" w:rsidR="004A7860" w:rsidRPr="005133CA" w:rsidRDefault="004A7860" w:rsidP="005133CA">
      <w:pPr>
        <w:jc w:val="center"/>
        <w:rPr>
          <w:rFonts w:ascii="Times New Roman" w:hAnsi="Times New Roman" w:cs="Times New Roman"/>
          <w:bCs/>
          <w:sz w:val="24"/>
          <w:lang w:val="nl-NL"/>
        </w:rPr>
      </w:pPr>
      <w:r w:rsidRPr="005133CA">
        <w:rPr>
          <w:rFonts w:ascii="Times New Roman" w:hAnsi="Times New Roman" w:cs="Times New Roman"/>
          <w:bCs/>
          <w:sz w:val="24"/>
          <w:lang w:val="nl-NL"/>
        </w:rPr>
        <w:t>Moorselbaan 164, 9300, Aalst, Belgium</w:t>
      </w:r>
    </w:p>
    <w:p w14:paraId="49DAA8DA" w14:textId="77777777" w:rsidR="004A7860" w:rsidRPr="005133CA" w:rsidRDefault="004A7860" w:rsidP="005133CA">
      <w:pPr>
        <w:jc w:val="center"/>
        <w:rPr>
          <w:rFonts w:ascii="Times New Roman" w:hAnsi="Times New Roman" w:cs="Times New Roman"/>
          <w:bCs/>
          <w:sz w:val="24"/>
          <w:lang w:val="nl-NL"/>
        </w:rPr>
      </w:pPr>
      <w:r w:rsidRPr="005133CA">
        <w:rPr>
          <w:rFonts w:ascii="Times New Roman" w:hAnsi="Times New Roman" w:cs="Times New Roman"/>
          <w:bCs/>
          <w:sz w:val="24"/>
          <w:lang w:val="nl-NL"/>
        </w:rPr>
        <w:t>Tel: +32-53-72-44-39</w:t>
      </w:r>
    </w:p>
    <w:p w14:paraId="648C90B4" w14:textId="77777777" w:rsidR="004A7860" w:rsidRPr="005133CA" w:rsidRDefault="004A7860" w:rsidP="005133CA">
      <w:pPr>
        <w:jc w:val="center"/>
        <w:rPr>
          <w:rFonts w:ascii="Times New Roman" w:hAnsi="Times New Roman" w:cs="Times New Roman"/>
          <w:bCs/>
          <w:sz w:val="24"/>
        </w:rPr>
      </w:pPr>
      <w:r w:rsidRPr="005133CA">
        <w:rPr>
          <w:rFonts w:ascii="Times New Roman" w:hAnsi="Times New Roman" w:cs="Times New Roman"/>
          <w:bCs/>
          <w:sz w:val="24"/>
        </w:rPr>
        <w:t>Fax: +32-53-72-41-85</w:t>
      </w:r>
    </w:p>
    <w:p w14:paraId="7F983D9A" w14:textId="77777777" w:rsidR="004A7860" w:rsidRPr="005133CA" w:rsidRDefault="004A7860" w:rsidP="005133CA">
      <w:pPr>
        <w:jc w:val="center"/>
        <w:rPr>
          <w:rFonts w:ascii="Times New Roman" w:hAnsi="Times New Roman" w:cs="Times New Roman"/>
          <w:bCs/>
          <w:sz w:val="24"/>
          <w:lang w:val="en-GB"/>
        </w:rPr>
      </w:pPr>
      <w:r w:rsidRPr="005133CA">
        <w:rPr>
          <w:rFonts w:ascii="Times New Roman" w:hAnsi="Times New Roman" w:cs="Times New Roman"/>
          <w:bCs/>
          <w:sz w:val="24"/>
          <w:lang w:val="en-GB"/>
        </w:rPr>
        <w:t>E-mail: carloscollet@gmail.com</w:t>
      </w:r>
    </w:p>
    <w:p w14:paraId="142CF239" w14:textId="77777777" w:rsidR="008E1B54" w:rsidRDefault="008E1B54" w:rsidP="008E1B5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br w:type="page"/>
      </w:r>
    </w:p>
    <w:p w14:paraId="7922FD84" w14:textId="69C7B465" w:rsidR="0097264B" w:rsidRPr="009743B2" w:rsidRDefault="008E1B54">
      <w:pPr>
        <w:pStyle w:val="TOC1"/>
        <w:tabs>
          <w:tab w:val="right" w:leader="dot" w:pos="9350"/>
        </w:tabs>
        <w:rPr>
          <w:rFonts w:cs="Times New Roman"/>
          <w:lang w:val="pt-BR"/>
        </w:rPr>
      </w:pPr>
      <w:proofErr w:type="spellStart"/>
      <w:r w:rsidRPr="009743B2">
        <w:rPr>
          <w:rFonts w:cs="Times New Roman"/>
          <w:lang w:val="pt-BR"/>
        </w:rPr>
        <w:lastRenderedPageBreak/>
        <w:t>Table</w:t>
      </w:r>
      <w:proofErr w:type="spellEnd"/>
      <w:r w:rsidRPr="009743B2">
        <w:rPr>
          <w:rFonts w:cs="Times New Roman"/>
          <w:lang w:val="pt-BR"/>
        </w:rPr>
        <w:t xml:space="preserve"> </w:t>
      </w:r>
      <w:proofErr w:type="spellStart"/>
      <w:r w:rsidRPr="009743B2">
        <w:rPr>
          <w:rFonts w:cs="Times New Roman"/>
          <w:lang w:val="pt-BR"/>
        </w:rPr>
        <w:t>of</w:t>
      </w:r>
      <w:proofErr w:type="spellEnd"/>
      <w:r w:rsidRPr="009743B2">
        <w:rPr>
          <w:rFonts w:cs="Times New Roman"/>
          <w:lang w:val="pt-BR"/>
        </w:rPr>
        <w:t xml:space="preserve"> </w:t>
      </w:r>
      <w:proofErr w:type="spellStart"/>
      <w:r w:rsidR="0097264B" w:rsidRPr="009743B2">
        <w:rPr>
          <w:rFonts w:cs="Times New Roman"/>
          <w:lang w:val="pt-BR"/>
        </w:rPr>
        <w:t>contents</w:t>
      </w:r>
      <w:proofErr w:type="spellEnd"/>
    </w:p>
    <w:p w14:paraId="7D2EA9B0" w14:textId="2FC9E3D1" w:rsidR="009743B2" w:rsidRPr="009743B2" w:rsidRDefault="00977849">
      <w:pPr>
        <w:pStyle w:val="TOC1"/>
        <w:tabs>
          <w:tab w:val="right" w:leader="dot" w:pos="9350"/>
        </w:tabs>
        <w:rPr>
          <w:rFonts w:cs="Times New Roman"/>
          <w:b w:val="0"/>
          <w:bCs w:val="0"/>
          <w:noProof/>
          <w:szCs w:val="24"/>
          <w:lang w:val="en-JP"/>
          <w14:ligatures w14:val="standardContextual"/>
        </w:rPr>
      </w:pPr>
      <w:r w:rsidRPr="009743B2">
        <w:rPr>
          <w:rStyle w:val="Hyperlink"/>
          <w:rFonts w:cs="Times New Roman"/>
          <w:caps/>
          <w:noProof/>
        </w:rPr>
        <w:fldChar w:fldCharType="begin"/>
      </w:r>
      <w:r w:rsidRPr="009743B2">
        <w:rPr>
          <w:rStyle w:val="Hyperlink"/>
          <w:rFonts w:cs="Times New Roman"/>
          <w:caps/>
          <w:noProof/>
        </w:rPr>
        <w:instrText xml:space="preserve"> TOC \o "1-3" \h \z \u </w:instrText>
      </w:r>
      <w:r w:rsidRPr="009743B2">
        <w:rPr>
          <w:rStyle w:val="Hyperlink"/>
          <w:rFonts w:cs="Times New Roman"/>
          <w:caps/>
          <w:noProof/>
        </w:rPr>
        <w:fldChar w:fldCharType="separate"/>
      </w:r>
      <w:hyperlink w:anchor="_Toc201154292" w:history="1">
        <w:r w:rsidR="009743B2" w:rsidRPr="009743B2">
          <w:rPr>
            <w:rStyle w:val="Hyperlink"/>
            <w:rFonts w:cs="Times New Roman"/>
            <w:noProof/>
          </w:rPr>
          <w:t>Supplemental Table S1. Inclusion and exclusion criteria of P3 study.</w:t>
        </w:r>
        <w:r w:rsidR="009743B2" w:rsidRPr="009743B2">
          <w:rPr>
            <w:rFonts w:cs="Times New Roman"/>
            <w:noProof/>
            <w:webHidden/>
          </w:rPr>
          <w:tab/>
        </w:r>
        <w:r w:rsidR="009743B2" w:rsidRPr="009743B2">
          <w:rPr>
            <w:rFonts w:cs="Times New Roman"/>
            <w:noProof/>
            <w:webHidden/>
          </w:rPr>
          <w:fldChar w:fldCharType="begin"/>
        </w:r>
        <w:r w:rsidR="009743B2" w:rsidRPr="009743B2">
          <w:rPr>
            <w:rFonts w:cs="Times New Roman"/>
            <w:noProof/>
            <w:webHidden/>
          </w:rPr>
          <w:instrText xml:space="preserve"> PAGEREF _Toc201154292 \h </w:instrText>
        </w:r>
        <w:r w:rsidR="009743B2" w:rsidRPr="009743B2">
          <w:rPr>
            <w:rFonts w:cs="Times New Roman"/>
            <w:noProof/>
            <w:webHidden/>
          </w:rPr>
        </w:r>
        <w:r w:rsidR="009743B2" w:rsidRPr="009743B2">
          <w:rPr>
            <w:rFonts w:cs="Times New Roman"/>
            <w:noProof/>
            <w:webHidden/>
          </w:rPr>
          <w:fldChar w:fldCharType="separate"/>
        </w:r>
        <w:r w:rsidR="009743B2" w:rsidRPr="009743B2">
          <w:rPr>
            <w:rFonts w:cs="Times New Roman"/>
            <w:noProof/>
            <w:webHidden/>
          </w:rPr>
          <w:t>3</w:t>
        </w:r>
        <w:r w:rsidR="009743B2" w:rsidRPr="009743B2">
          <w:rPr>
            <w:rFonts w:cs="Times New Roman"/>
            <w:noProof/>
            <w:webHidden/>
          </w:rPr>
          <w:fldChar w:fldCharType="end"/>
        </w:r>
      </w:hyperlink>
    </w:p>
    <w:p w14:paraId="0230BEED" w14:textId="750BA965" w:rsidR="009743B2" w:rsidRPr="009743B2" w:rsidRDefault="009743B2">
      <w:pPr>
        <w:pStyle w:val="TOC1"/>
        <w:tabs>
          <w:tab w:val="right" w:leader="dot" w:pos="9350"/>
        </w:tabs>
        <w:rPr>
          <w:rFonts w:cs="Times New Roman"/>
          <w:b w:val="0"/>
          <w:bCs w:val="0"/>
          <w:noProof/>
          <w:szCs w:val="24"/>
          <w:lang w:val="en-JP"/>
          <w14:ligatures w14:val="standardContextual"/>
        </w:rPr>
      </w:pPr>
      <w:hyperlink w:anchor="_Toc201154293" w:history="1">
        <w:r w:rsidRPr="009743B2">
          <w:rPr>
            <w:rStyle w:val="Hyperlink"/>
            <w:rFonts w:cs="Times New Roman"/>
            <w:noProof/>
          </w:rPr>
          <w:t>Supplemental Table S2. Inclusion and exclusion criteria of PPG Global.</w:t>
        </w:r>
        <w:r w:rsidRPr="009743B2">
          <w:rPr>
            <w:rFonts w:cs="Times New Roman"/>
            <w:noProof/>
            <w:webHidden/>
          </w:rPr>
          <w:tab/>
        </w:r>
        <w:r w:rsidRPr="009743B2">
          <w:rPr>
            <w:rFonts w:cs="Times New Roman"/>
            <w:noProof/>
            <w:webHidden/>
          </w:rPr>
          <w:fldChar w:fldCharType="begin"/>
        </w:r>
        <w:r w:rsidRPr="009743B2">
          <w:rPr>
            <w:rFonts w:cs="Times New Roman"/>
            <w:noProof/>
            <w:webHidden/>
          </w:rPr>
          <w:instrText xml:space="preserve"> PAGEREF _Toc201154293 \h </w:instrText>
        </w:r>
        <w:r w:rsidRPr="009743B2">
          <w:rPr>
            <w:rFonts w:cs="Times New Roman"/>
            <w:noProof/>
            <w:webHidden/>
          </w:rPr>
        </w:r>
        <w:r w:rsidRPr="009743B2">
          <w:rPr>
            <w:rFonts w:cs="Times New Roman"/>
            <w:noProof/>
            <w:webHidden/>
          </w:rPr>
          <w:fldChar w:fldCharType="separate"/>
        </w:r>
        <w:r w:rsidRPr="009743B2">
          <w:rPr>
            <w:rFonts w:cs="Times New Roman"/>
            <w:noProof/>
            <w:webHidden/>
          </w:rPr>
          <w:t>4</w:t>
        </w:r>
        <w:r w:rsidRPr="009743B2">
          <w:rPr>
            <w:rFonts w:cs="Times New Roman"/>
            <w:noProof/>
            <w:webHidden/>
          </w:rPr>
          <w:fldChar w:fldCharType="end"/>
        </w:r>
      </w:hyperlink>
    </w:p>
    <w:p w14:paraId="2319327C" w14:textId="369499A7" w:rsidR="009743B2" w:rsidRPr="009743B2" w:rsidRDefault="009743B2">
      <w:pPr>
        <w:pStyle w:val="TOC1"/>
        <w:tabs>
          <w:tab w:val="right" w:leader="dot" w:pos="9350"/>
        </w:tabs>
        <w:rPr>
          <w:rFonts w:cs="Times New Roman"/>
          <w:b w:val="0"/>
          <w:bCs w:val="0"/>
          <w:noProof/>
          <w:szCs w:val="24"/>
          <w:lang w:val="en-JP"/>
          <w14:ligatures w14:val="standardContextual"/>
        </w:rPr>
      </w:pPr>
      <w:hyperlink w:anchor="_Toc201154294" w:history="1">
        <w:r w:rsidRPr="009743B2">
          <w:rPr>
            <w:rStyle w:val="Hyperlink"/>
            <w:rFonts w:cs="Times New Roman"/>
            <w:noProof/>
          </w:rPr>
          <w:t>Supplemental Figure S1. The agreement on maximal pressure gradient between OFR-PPG and invasive PPG.</w:t>
        </w:r>
        <w:r w:rsidRPr="009743B2">
          <w:rPr>
            <w:rFonts w:cs="Times New Roman"/>
            <w:noProof/>
            <w:webHidden/>
          </w:rPr>
          <w:tab/>
        </w:r>
        <w:r w:rsidRPr="009743B2">
          <w:rPr>
            <w:rFonts w:cs="Times New Roman"/>
            <w:noProof/>
            <w:webHidden/>
          </w:rPr>
          <w:fldChar w:fldCharType="begin"/>
        </w:r>
        <w:r w:rsidRPr="009743B2">
          <w:rPr>
            <w:rFonts w:cs="Times New Roman"/>
            <w:noProof/>
            <w:webHidden/>
          </w:rPr>
          <w:instrText xml:space="preserve"> PAGEREF _Toc201154294 \h </w:instrText>
        </w:r>
        <w:r w:rsidRPr="009743B2">
          <w:rPr>
            <w:rFonts w:cs="Times New Roman"/>
            <w:noProof/>
            <w:webHidden/>
          </w:rPr>
        </w:r>
        <w:r w:rsidRPr="009743B2">
          <w:rPr>
            <w:rFonts w:cs="Times New Roman"/>
            <w:noProof/>
            <w:webHidden/>
          </w:rPr>
          <w:fldChar w:fldCharType="separate"/>
        </w:r>
        <w:r w:rsidRPr="009743B2">
          <w:rPr>
            <w:rFonts w:cs="Times New Roman"/>
            <w:noProof/>
            <w:webHidden/>
          </w:rPr>
          <w:t>5</w:t>
        </w:r>
        <w:r w:rsidRPr="009743B2">
          <w:rPr>
            <w:rFonts w:cs="Times New Roman"/>
            <w:noProof/>
            <w:webHidden/>
          </w:rPr>
          <w:fldChar w:fldCharType="end"/>
        </w:r>
      </w:hyperlink>
    </w:p>
    <w:p w14:paraId="18B29538" w14:textId="4AC4506E" w:rsidR="009743B2" w:rsidRPr="009743B2" w:rsidRDefault="009743B2">
      <w:pPr>
        <w:pStyle w:val="TOC1"/>
        <w:tabs>
          <w:tab w:val="right" w:leader="dot" w:pos="9350"/>
        </w:tabs>
        <w:rPr>
          <w:rFonts w:cs="Times New Roman"/>
          <w:b w:val="0"/>
          <w:bCs w:val="0"/>
          <w:noProof/>
          <w:szCs w:val="24"/>
          <w:lang w:val="en-JP"/>
          <w14:ligatures w14:val="standardContextual"/>
        </w:rPr>
      </w:pPr>
      <w:hyperlink w:anchor="_Toc201154295" w:history="1">
        <w:r w:rsidRPr="009743B2">
          <w:rPr>
            <w:rStyle w:val="Hyperlink"/>
            <w:rFonts w:cs="Times New Roman"/>
            <w:noProof/>
          </w:rPr>
          <w:t>Supplemental Figure S2. The agreement on functional disease between OFR-PPG and invasive PPG.</w:t>
        </w:r>
        <w:r w:rsidRPr="009743B2">
          <w:rPr>
            <w:rFonts w:cs="Times New Roman"/>
            <w:noProof/>
            <w:webHidden/>
          </w:rPr>
          <w:tab/>
        </w:r>
        <w:r w:rsidRPr="009743B2">
          <w:rPr>
            <w:rFonts w:cs="Times New Roman"/>
            <w:noProof/>
            <w:webHidden/>
          </w:rPr>
          <w:fldChar w:fldCharType="begin"/>
        </w:r>
        <w:r w:rsidRPr="009743B2">
          <w:rPr>
            <w:rFonts w:cs="Times New Roman"/>
            <w:noProof/>
            <w:webHidden/>
          </w:rPr>
          <w:instrText xml:space="preserve"> PAGEREF _Toc201154295 \h </w:instrText>
        </w:r>
        <w:r w:rsidRPr="009743B2">
          <w:rPr>
            <w:rFonts w:cs="Times New Roman"/>
            <w:noProof/>
            <w:webHidden/>
          </w:rPr>
        </w:r>
        <w:r w:rsidRPr="009743B2">
          <w:rPr>
            <w:rFonts w:cs="Times New Roman"/>
            <w:noProof/>
            <w:webHidden/>
          </w:rPr>
          <w:fldChar w:fldCharType="separate"/>
        </w:r>
        <w:r w:rsidRPr="009743B2">
          <w:rPr>
            <w:rFonts w:cs="Times New Roman"/>
            <w:noProof/>
            <w:webHidden/>
          </w:rPr>
          <w:t>6</w:t>
        </w:r>
        <w:r w:rsidRPr="009743B2">
          <w:rPr>
            <w:rFonts w:cs="Times New Roman"/>
            <w:noProof/>
            <w:webHidden/>
          </w:rPr>
          <w:fldChar w:fldCharType="end"/>
        </w:r>
      </w:hyperlink>
    </w:p>
    <w:p w14:paraId="16134B7B" w14:textId="20C150E0" w:rsidR="009743B2" w:rsidRPr="009743B2" w:rsidRDefault="009743B2">
      <w:pPr>
        <w:pStyle w:val="TOC1"/>
        <w:tabs>
          <w:tab w:val="right" w:leader="dot" w:pos="9350"/>
        </w:tabs>
        <w:rPr>
          <w:rFonts w:cs="Times New Roman"/>
          <w:b w:val="0"/>
          <w:bCs w:val="0"/>
          <w:noProof/>
          <w:szCs w:val="24"/>
          <w:lang w:val="en-JP"/>
          <w14:ligatures w14:val="standardContextual"/>
        </w:rPr>
      </w:pPr>
      <w:hyperlink w:anchor="_Toc201154296" w:history="1">
        <w:r w:rsidRPr="009743B2">
          <w:rPr>
            <w:rStyle w:val="Hyperlink"/>
            <w:rFonts w:cs="Times New Roman"/>
            <w:noProof/>
          </w:rPr>
          <w:t>Supplemental Figure S3. The correlations between minimal lumen area and OFR, OFR-PPG, FFR, and invasive PPG.</w:t>
        </w:r>
        <w:r w:rsidRPr="009743B2">
          <w:rPr>
            <w:rFonts w:cs="Times New Roman"/>
            <w:noProof/>
            <w:webHidden/>
          </w:rPr>
          <w:tab/>
        </w:r>
        <w:r w:rsidRPr="009743B2">
          <w:rPr>
            <w:rFonts w:cs="Times New Roman"/>
            <w:noProof/>
            <w:webHidden/>
          </w:rPr>
          <w:fldChar w:fldCharType="begin"/>
        </w:r>
        <w:r w:rsidRPr="009743B2">
          <w:rPr>
            <w:rFonts w:cs="Times New Roman"/>
            <w:noProof/>
            <w:webHidden/>
          </w:rPr>
          <w:instrText xml:space="preserve"> PAGEREF _Toc201154296 \h </w:instrText>
        </w:r>
        <w:r w:rsidRPr="009743B2">
          <w:rPr>
            <w:rFonts w:cs="Times New Roman"/>
            <w:noProof/>
            <w:webHidden/>
          </w:rPr>
        </w:r>
        <w:r w:rsidRPr="009743B2">
          <w:rPr>
            <w:rFonts w:cs="Times New Roman"/>
            <w:noProof/>
            <w:webHidden/>
          </w:rPr>
          <w:fldChar w:fldCharType="separate"/>
        </w:r>
        <w:r w:rsidRPr="009743B2">
          <w:rPr>
            <w:rFonts w:cs="Times New Roman"/>
            <w:noProof/>
            <w:webHidden/>
          </w:rPr>
          <w:t>7</w:t>
        </w:r>
        <w:r w:rsidRPr="009743B2">
          <w:rPr>
            <w:rFonts w:cs="Times New Roman"/>
            <w:noProof/>
            <w:webHidden/>
          </w:rPr>
          <w:fldChar w:fldCharType="end"/>
        </w:r>
      </w:hyperlink>
    </w:p>
    <w:p w14:paraId="7D4361C1" w14:textId="791FBE89" w:rsidR="009743B2" w:rsidRPr="009743B2" w:rsidRDefault="009743B2">
      <w:pPr>
        <w:pStyle w:val="TOC1"/>
        <w:tabs>
          <w:tab w:val="right" w:leader="dot" w:pos="9350"/>
        </w:tabs>
        <w:rPr>
          <w:rFonts w:cs="Times New Roman"/>
          <w:b w:val="0"/>
          <w:bCs w:val="0"/>
          <w:noProof/>
          <w:szCs w:val="24"/>
          <w:lang w:val="en-JP"/>
          <w14:ligatures w14:val="standardContextual"/>
        </w:rPr>
      </w:pPr>
      <w:hyperlink w:anchor="_Toc201154297" w:history="1">
        <w:r w:rsidRPr="009743B2">
          <w:rPr>
            <w:rStyle w:val="Hyperlink"/>
            <w:rFonts w:cs="Times New Roman"/>
            <w:noProof/>
          </w:rPr>
          <w:t>Supplemental Figure S4. The predictive capacity of OFR-derived pullback pressure gradient for fractional flow reserve after percutaneous coronary intervention ≥ 0.88.</w:t>
        </w:r>
        <w:r w:rsidRPr="009743B2">
          <w:rPr>
            <w:rFonts w:cs="Times New Roman"/>
            <w:noProof/>
            <w:webHidden/>
          </w:rPr>
          <w:tab/>
        </w:r>
        <w:r w:rsidRPr="009743B2">
          <w:rPr>
            <w:rFonts w:cs="Times New Roman"/>
            <w:noProof/>
            <w:webHidden/>
          </w:rPr>
          <w:fldChar w:fldCharType="begin"/>
        </w:r>
        <w:r w:rsidRPr="009743B2">
          <w:rPr>
            <w:rFonts w:cs="Times New Roman"/>
            <w:noProof/>
            <w:webHidden/>
          </w:rPr>
          <w:instrText xml:space="preserve"> PAGEREF _Toc201154297 \h </w:instrText>
        </w:r>
        <w:r w:rsidRPr="009743B2">
          <w:rPr>
            <w:rFonts w:cs="Times New Roman"/>
            <w:noProof/>
            <w:webHidden/>
          </w:rPr>
        </w:r>
        <w:r w:rsidRPr="009743B2">
          <w:rPr>
            <w:rFonts w:cs="Times New Roman"/>
            <w:noProof/>
            <w:webHidden/>
          </w:rPr>
          <w:fldChar w:fldCharType="separate"/>
        </w:r>
        <w:r w:rsidRPr="009743B2">
          <w:rPr>
            <w:rFonts w:cs="Times New Roman"/>
            <w:noProof/>
            <w:webHidden/>
          </w:rPr>
          <w:t>8</w:t>
        </w:r>
        <w:r w:rsidRPr="009743B2">
          <w:rPr>
            <w:rFonts w:cs="Times New Roman"/>
            <w:noProof/>
            <w:webHidden/>
          </w:rPr>
          <w:fldChar w:fldCharType="end"/>
        </w:r>
      </w:hyperlink>
    </w:p>
    <w:p w14:paraId="3D975DAF" w14:textId="1D0A3289" w:rsidR="008E1B54" w:rsidRPr="00977849" w:rsidRDefault="00977849" w:rsidP="00977849">
      <w:pPr>
        <w:widowControl/>
        <w:spacing w:after="160" w:line="278" w:lineRule="auto"/>
        <w:jc w:val="center"/>
        <w:rPr>
          <w:rFonts w:ascii="Times New Roman" w:hAnsi="Times New Roman" w:cs="Times New Roman"/>
          <w:sz w:val="24"/>
        </w:rPr>
      </w:pPr>
      <w:r w:rsidRPr="009743B2">
        <w:rPr>
          <w:rStyle w:val="Hyperlink"/>
          <w:rFonts w:ascii="Times New Roman" w:hAnsi="Times New Roman" w:cs="Times New Roman"/>
          <w:caps/>
          <w:noProof/>
        </w:rPr>
        <w:fldChar w:fldCharType="end"/>
      </w:r>
    </w:p>
    <w:p w14:paraId="29AEF224" w14:textId="77777777" w:rsidR="008E1B54" w:rsidRDefault="008E1B5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73CD0FE" w14:textId="41F16814" w:rsidR="006D02CB" w:rsidRPr="00A55BB7" w:rsidRDefault="001A319D" w:rsidP="008E1B54">
      <w:pPr>
        <w:pStyle w:val="Heading1"/>
        <w:rPr>
          <w:b/>
          <w:bCs/>
        </w:rPr>
      </w:pPr>
      <w:bookmarkStart w:id="0" w:name="_Toc192522759"/>
      <w:bookmarkStart w:id="1" w:name="_Toc201154292"/>
      <w:r w:rsidRPr="00A55BB7">
        <w:rPr>
          <w:b/>
          <w:bCs/>
        </w:rPr>
        <w:lastRenderedPageBreak/>
        <w:t xml:space="preserve">Supplemental Table </w:t>
      </w:r>
      <w:r w:rsidR="00A94713" w:rsidRPr="00A55BB7">
        <w:rPr>
          <w:b/>
          <w:bCs/>
        </w:rPr>
        <w:t>S</w:t>
      </w:r>
      <w:r w:rsidRPr="00A55BB7">
        <w:rPr>
          <w:b/>
          <w:bCs/>
        </w:rPr>
        <w:t xml:space="preserve">1. </w:t>
      </w:r>
      <w:r w:rsidR="003E09B4" w:rsidRPr="00A55BB7">
        <w:rPr>
          <w:b/>
          <w:bCs/>
        </w:rPr>
        <w:t>Inclusion and exclusion criteria of P3</w:t>
      </w:r>
      <w:bookmarkEnd w:id="0"/>
      <w:r w:rsidR="00200329" w:rsidRPr="00A55BB7">
        <w:rPr>
          <w:b/>
          <w:bCs/>
        </w:rPr>
        <w:t xml:space="preserve"> study.</w:t>
      </w:r>
      <w:bookmarkEnd w:id="1"/>
    </w:p>
    <w:p w14:paraId="0EAD11D4" w14:textId="77777777" w:rsidR="000C3CF7" w:rsidRPr="000C3CF7" w:rsidRDefault="000C3CF7" w:rsidP="000C3CF7">
      <w:pPr>
        <w:rPr>
          <w:rFonts w:ascii="Times New Roman" w:hAnsi="Times New Roman" w:cs="Times New Roman"/>
          <w:sz w:val="24"/>
        </w:rPr>
      </w:pPr>
    </w:p>
    <w:tbl>
      <w:tblPr>
        <w:tblW w:w="9445" w:type="dxa"/>
        <w:tblLook w:val="04A0" w:firstRow="1" w:lastRow="0" w:firstColumn="1" w:lastColumn="0" w:noHBand="0" w:noVBand="1"/>
      </w:tblPr>
      <w:tblGrid>
        <w:gridCol w:w="3865"/>
        <w:gridCol w:w="5580"/>
      </w:tblGrid>
      <w:tr w:rsidR="006D02CB" w:rsidRPr="009743B2" w14:paraId="22361C99" w14:textId="77777777" w:rsidTr="000C3CF7">
        <w:trPr>
          <w:trHeight w:val="411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50F4CFB4" w14:textId="77777777" w:rsidR="006D02CB" w:rsidRPr="009743B2" w:rsidRDefault="006D02CB" w:rsidP="000C3CF7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</w:rPr>
            </w:pPr>
            <w:r w:rsidRPr="009743B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</w:rPr>
              <w:t>Inclusion criteria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AD11597" w14:textId="77777777" w:rsidR="006D02CB" w:rsidRPr="009743B2" w:rsidRDefault="006D02CB" w:rsidP="000C3CF7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</w:rPr>
            </w:pPr>
            <w:r w:rsidRPr="009743B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</w:rPr>
              <w:t>Exclusion criteria</w:t>
            </w:r>
          </w:p>
        </w:tc>
      </w:tr>
      <w:tr w:rsidR="006D02CB" w:rsidRPr="009743B2" w14:paraId="7C15AD4F" w14:textId="77777777" w:rsidTr="000C3CF7">
        <w:trPr>
          <w:trHeight w:val="983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3CBCA" w14:textId="2A8BBF08" w:rsidR="006D02CB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1. 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Age </w:t>
            </w:r>
            <w:r w:rsidR="006D02CB"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  <w:lang w:eastAsia="en-US"/>
              </w:rPr>
              <w:t>≥</w:t>
            </w:r>
            <w:r w:rsidR="006D02CB"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 18 years</w:t>
            </w:r>
          </w:p>
          <w:p w14:paraId="73DDAC51" w14:textId="5B323C73" w:rsidR="006D02CB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  <w:t xml:space="preserve">2. </w:t>
            </w:r>
            <w:r w:rsidR="006D02CB" w:rsidRPr="009743B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  <w:t>Willing and able to provide written informed consent</w:t>
            </w:r>
          </w:p>
          <w:p w14:paraId="1A289883" w14:textId="098E3229" w:rsidR="006D02CB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  <w:r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3. </w:t>
            </w:r>
            <w:r w:rsidR="006D02CB"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Having 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Coronary CTA with 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sufficient quality to allow for FFR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shd w:val="clear" w:color="auto" w:fill="FFFFFF"/>
                <w:vertAlign w:val="subscript"/>
                <w:lang w:eastAsia="en-US"/>
              </w:rPr>
              <w:t>CT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shd w:val="clear" w:color="auto" w:fill="FFFFFF"/>
                <w:lang w:eastAsia="en-US"/>
              </w:rPr>
              <w:t> processing</w:t>
            </w:r>
          </w:p>
          <w:p w14:paraId="226FA173" w14:textId="7A17EA00" w:rsidR="006D02CB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4. 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Vessel with invasive FFR ≤0.80 and lesions amenable to PCI</w:t>
            </w:r>
          </w:p>
          <w:p w14:paraId="2F9173AC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7A0F5E7B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3AA87C16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6CAD24F1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496F204B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4736C8EB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1BC6B9E3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31D5FD20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795C8F49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6EF1DB7A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4F7DD02E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28A84E1A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5BC909AB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4A84D73D" w14:textId="77777777" w:rsidR="006D02CB" w:rsidRPr="009743B2" w:rsidRDefault="006D02CB" w:rsidP="006D02CB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0B23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Severely calcified lesion/vessel (i.e. multiple and persisting opacifications of the coronary wall visible in more than one projection surrounding the complete lumen of the lesion present in more than one angiographic view)</w:t>
            </w:r>
          </w:p>
          <w:p w14:paraId="31B21E99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Bifurcation lesion</w:t>
            </w:r>
          </w:p>
          <w:p w14:paraId="194CA81B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Ostial lesion</w:t>
            </w:r>
          </w:p>
          <w:p w14:paraId="2CD9C317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Left main disease</w:t>
            </w:r>
          </w:p>
          <w:p w14:paraId="391E146F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Severe vessel tortuosity (One or more bends of 90° or more, or three or more bends of 45° to 90° proximal of the diseased segments)</w:t>
            </w:r>
          </w:p>
          <w:p w14:paraId="5202C050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Chronic obstructive pulmonary disease </w:t>
            </w:r>
          </w:p>
          <w:p w14:paraId="4E989CAC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Contraindication to adenosine</w:t>
            </w:r>
          </w:p>
          <w:p w14:paraId="4FBF43A2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NYHA class III or IV, or last known left ventricular ejection fraction &lt;30%</w:t>
            </w:r>
          </w:p>
          <w:p w14:paraId="77926CD3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Uncontrolled or recurrent ventricular tachycardia</w:t>
            </w:r>
          </w:p>
          <w:p w14:paraId="4765C5BA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Atrial fibrillation, flutter or arrhythmia </w:t>
            </w:r>
          </w:p>
          <w:p w14:paraId="265F39C7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History of recent stroke (≤90 days)</w:t>
            </w:r>
          </w:p>
          <w:p w14:paraId="2E384C87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History of acute coronary syndrome (≤90 days)</w:t>
            </w:r>
          </w:p>
          <w:p w14:paraId="40DCAA97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Prior myocardial infarction</w:t>
            </w:r>
          </w:p>
          <w:p w14:paraId="6C892AA2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History of ischemic stroke (&gt;90 days) with modified RANKIN score ≥ 2</w:t>
            </w:r>
          </w:p>
          <w:p w14:paraId="65358980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History of any hemorrhagic stroke</w:t>
            </w:r>
          </w:p>
          <w:p w14:paraId="51E8EF0E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Previous </w:t>
            </w:r>
            <w:r w:rsidRPr="009743B2">
              <w:rPr>
                <w:rFonts w:ascii="Times New Roman" w:eastAsia="MS Minfalt" w:hAnsi="Times New Roman" w:cs="Times New Roman"/>
                <w:noProof/>
                <w:kern w:val="0"/>
                <w:sz w:val="22"/>
                <w:szCs w:val="22"/>
                <w:lang w:eastAsia="en-US"/>
              </w:rPr>
              <w:t>revascularization</w:t>
            </w: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 (PCI or CABG)</w:t>
            </w:r>
          </w:p>
          <w:p w14:paraId="7027DA14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Active liver disease or hepatic dysfunction, defined as AST or ALT &gt; 3 times the ULN</w:t>
            </w:r>
          </w:p>
          <w:p w14:paraId="43E623FB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Severe renal dysfunction, defined as an eGFR &lt;30 mL/min/1.73 m</w:t>
            </w: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vertAlign w:val="superscript"/>
                <w:lang w:eastAsia="en-US"/>
              </w:rPr>
              <w:t>2</w:t>
            </w:r>
          </w:p>
          <w:p w14:paraId="6EFF319E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BMI&gt;35 kg/m</w:t>
            </w: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vertAlign w:val="superscript"/>
                <w:lang w:eastAsia="en-US"/>
              </w:rPr>
              <w:t>2</w:t>
            </w:r>
          </w:p>
          <w:p w14:paraId="4F1F67A5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Nitrate intolerance</w:t>
            </w:r>
          </w:p>
          <w:p w14:paraId="02D7F857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Contraindication to heart rate lowering drugs</w:t>
            </w:r>
          </w:p>
          <w:p w14:paraId="325EDB74" w14:textId="77777777" w:rsidR="006D02CB" w:rsidRPr="009743B2" w:rsidRDefault="006D02CB" w:rsidP="000C3CF7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Insufficient coronary CTA image quality assessed by an independent committee. </w:t>
            </w:r>
          </w:p>
        </w:tc>
      </w:tr>
    </w:tbl>
    <w:p w14:paraId="0A40AC41" w14:textId="57E10B55" w:rsidR="006D02CB" w:rsidRPr="009040AA" w:rsidRDefault="00200329" w:rsidP="009040AA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P3 = </w:t>
      </w:r>
      <w:r w:rsidRPr="0020032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Precise Percutaneous Coronary Intervention Plan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 study; </w:t>
      </w:r>
      <w:r w:rsidR="000C3CF7" w:rsidRPr="0097784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CTA =</w:t>
      </w:r>
      <w:r w:rsidR="00977849" w:rsidRPr="0097784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 coronary computed tomography angiography</w:t>
      </w:r>
      <w:r w:rsidR="000C3CF7" w:rsidRPr="0097784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; FFR</w:t>
      </w:r>
      <w:r w:rsidR="000C3CF7" w:rsidRPr="0097784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vertAlign w:val="subscript"/>
        </w:rPr>
        <w:t>CT</w:t>
      </w:r>
      <w:r w:rsidR="000C3CF7" w:rsidRPr="0097784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 = </w:t>
      </w:r>
      <w:r w:rsidR="00977849" w:rsidRPr="0097784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fractional flow reserve from CTA</w:t>
      </w:r>
      <w:r w:rsidR="000C3CF7" w:rsidRPr="0097784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; </w:t>
      </w:r>
      <w:r w:rsidR="000C3CF7"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>FFR = fractional flow reserve;</w:t>
      </w:r>
      <w:r w:rsidR="000C3CF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r w:rsidR="000C3CF7"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PCI = percutaneous coronary intervention; NYHA = New York Heart Association; </w:t>
      </w:r>
      <w:r w:rsidR="000C3CF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RANKIN score =; CABG =; </w:t>
      </w:r>
      <w:r w:rsidR="000C3CF7"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>AST = aspartate aminotransferase; ALT = alanine transaminase</w:t>
      </w:r>
      <w:r w:rsidR="000C3CF7">
        <w:rPr>
          <w:rFonts w:ascii="Times New Roman" w:eastAsia="Times New Roman" w:hAnsi="Times New Roman" w:cs="Times New Roman"/>
          <w:kern w:val="0"/>
          <w:sz w:val="20"/>
          <w:szCs w:val="20"/>
        </w:rPr>
        <w:t>;</w:t>
      </w:r>
      <w:r w:rsidR="000C3CF7" w:rsidRPr="00D002F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 ULN =</w:t>
      </w:r>
      <w:r w:rsidR="00D002F2" w:rsidRPr="00D002F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 upper limit of normal</w:t>
      </w:r>
      <w:r w:rsidR="000C3CF7" w:rsidRPr="00D002F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; eGFR =</w:t>
      </w:r>
      <w:r w:rsidR="00D002F2" w:rsidRPr="00D002F2">
        <w:rPr>
          <w:color w:val="000000" w:themeColor="text1"/>
        </w:rPr>
        <w:t xml:space="preserve"> </w:t>
      </w:r>
      <w:r w:rsidR="00D002F2" w:rsidRPr="00D002F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estimated glomerular filtration rate</w:t>
      </w:r>
      <w:r w:rsidR="000C3CF7" w:rsidRPr="00D002F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; BMI =</w:t>
      </w:r>
      <w:r w:rsidR="00D002F2" w:rsidRPr="00D002F2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 body mass index</w:t>
      </w:r>
      <w:r w:rsidR="000C3CF7" w:rsidRPr="00D4143F">
        <w:rPr>
          <w:rFonts w:ascii="Times New Roman" w:eastAsia="Times New Roman" w:hAnsi="Times New Roman" w:cs="Times New Roman"/>
          <w:color w:val="FF0000"/>
          <w:kern w:val="0"/>
          <w:sz w:val="20"/>
          <w:szCs w:val="20"/>
        </w:rPr>
        <w:t xml:space="preserve">. </w:t>
      </w:r>
    </w:p>
    <w:p w14:paraId="6CCB083A" w14:textId="44078185" w:rsidR="006D02CB" w:rsidRDefault="003E09B4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DE3C148" w14:textId="65328C6C" w:rsidR="001A319D" w:rsidRPr="00C91FB3" w:rsidRDefault="001A319D" w:rsidP="008E1B54">
      <w:pPr>
        <w:pStyle w:val="Heading1"/>
        <w:rPr>
          <w:b/>
          <w:bCs/>
        </w:rPr>
      </w:pPr>
      <w:bookmarkStart w:id="2" w:name="_Toc192522760"/>
      <w:bookmarkStart w:id="3" w:name="_Toc201154293"/>
      <w:r w:rsidRPr="00C91FB3">
        <w:rPr>
          <w:b/>
          <w:bCs/>
        </w:rPr>
        <w:lastRenderedPageBreak/>
        <w:t xml:space="preserve">Supplemental Table </w:t>
      </w:r>
      <w:r w:rsidR="00A94713" w:rsidRPr="00C91FB3">
        <w:rPr>
          <w:b/>
          <w:bCs/>
        </w:rPr>
        <w:t>S</w:t>
      </w:r>
      <w:r w:rsidRPr="00C91FB3">
        <w:rPr>
          <w:b/>
          <w:bCs/>
        </w:rPr>
        <w:t xml:space="preserve">2. </w:t>
      </w:r>
      <w:r w:rsidR="003E09B4" w:rsidRPr="00C91FB3">
        <w:rPr>
          <w:b/>
          <w:bCs/>
        </w:rPr>
        <w:t>Inclusion and exclusion criteria of PPG</w:t>
      </w:r>
      <w:bookmarkEnd w:id="2"/>
      <w:r w:rsidR="00200329" w:rsidRPr="00C91FB3">
        <w:rPr>
          <w:b/>
          <w:bCs/>
        </w:rPr>
        <w:t xml:space="preserve"> Global.</w:t>
      </w:r>
      <w:bookmarkEnd w:id="3"/>
    </w:p>
    <w:p w14:paraId="13F2A982" w14:textId="77777777" w:rsidR="006D02CB" w:rsidRPr="006D02CB" w:rsidRDefault="006D02CB" w:rsidP="006D02CB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91"/>
        <w:gridCol w:w="5459"/>
      </w:tblGrid>
      <w:tr w:rsidR="006D02CB" w:rsidRPr="009743B2" w14:paraId="7F7A49C0" w14:textId="77777777" w:rsidTr="006D02CB">
        <w:trPr>
          <w:trHeight w:val="375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5F5D9CEB" w14:textId="77777777" w:rsidR="006D02CB" w:rsidRPr="009743B2" w:rsidRDefault="006D02CB" w:rsidP="006D02C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en-GB"/>
              </w:rPr>
            </w:pPr>
            <w:r w:rsidRPr="009743B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</w:rPr>
              <w:t>Inclusion criteria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559C228" w14:textId="77777777" w:rsidR="006D02CB" w:rsidRPr="009743B2" w:rsidRDefault="006D02CB" w:rsidP="006D02C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</w:rPr>
            </w:pPr>
            <w:r w:rsidRPr="009743B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</w:rPr>
              <w:t>Exclusion criteria</w:t>
            </w:r>
          </w:p>
        </w:tc>
      </w:tr>
      <w:tr w:rsidR="006D02CB" w:rsidRPr="009743B2" w14:paraId="7F767830" w14:textId="77777777" w:rsidTr="00146819">
        <w:trPr>
          <w:trHeight w:val="983"/>
        </w:trPr>
        <w:tc>
          <w:tcPr>
            <w:tcW w:w="20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470F" w14:textId="44353CED" w:rsidR="006D02CB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  <w:r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1. </w:t>
            </w:r>
            <w:r w:rsidR="006D02CB"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>Age &gt;18 years</w:t>
            </w:r>
          </w:p>
          <w:p w14:paraId="01EECB1E" w14:textId="0DB2383B" w:rsidR="006D02CB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  <w:r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2. </w:t>
            </w:r>
            <w:r w:rsidR="006D02CB"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Provide written informed consent </w:t>
            </w:r>
          </w:p>
          <w:p w14:paraId="3C0E5D82" w14:textId="77777777" w:rsidR="000C3CF7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3. </w:t>
            </w:r>
            <w:r w:rsidR="006D02CB" w:rsidRPr="009743B2"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  <w:t xml:space="preserve">Angiographic lesion 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amenable to PCI</w:t>
            </w:r>
          </w:p>
          <w:p w14:paraId="41BB71B7" w14:textId="02A982DF" w:rsidR="006D02CB" w:rsidRPr="009743B2" w:rsidRDefault="000C3CF7" w:rsidP="000C3CF7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4. </w:t>
            </w:r>
            <w:r w:rsidR="006D02CB"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Invasive FFR ≤0.80 </w:t>
            </w:r>
          </w:p>
          <w:p w14:paraId="4F0653EB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40CE416D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43B0D162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715D6DD2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284B0D99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6255673E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0166AC5D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5AEF2268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2307D995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2"/>
                <w:szCs w:val="22"/>
              </w:rPr>
            </w:pPr>
          </w:p>
          <w:p w14:paraId="43A0E2FF" w14:textId="77777777" w:rsidR="006D02CB" w:rsidRPr="009743B2" w:rsidRDefault="006D02CB" w:rsidP="006D02C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</w:rPr>
            </w:pPr>
          </w:p>
        </w:tc>
        <w:tc>
          <w:tcPr>
            <w:tcW w:w="2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2DA0" w14:textId="77777777" w:rsidR="006D02CB" w:rsidRPr="009743B2" w:rsidRDefault="006D02CB" w:rsidP="000C3CF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US"/>
              </w:rPr>
              <w:t>1</w:t>
            </w:r>
            <w:bookmarkStart w:id="4" w:name="_Toc499750810"/>
            <w:bookmarkStart w:id="5" w:name="_Toc499750979"/>
            <w:bookmarkStart w:id="6" w:name="_Toc499751083"/>
            <w:bookmarkStart w:id="7" w:name="_Toc500788169"/>
            <w:bookmarkStart w:id="8" w:name="_Toc500788733"/>
            <w:bookmarkStart w:id="9" w:name="_Toc500788923"/>
            <w:bookmarkStart w:id="10" w:name="_Toc525155378"/>
            <w:bookmarkStart w:id="11" w:name="_Toc54630623"/>
            <w:r w:rsidRPr="009743B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US"/>
              </w:rPr>
              <w:t>. Angiographic exclusion criteria: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Pr="009743B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FB01690" w14:textId="77777777" w:rsidR="006D02CB" w:rsidRPr="009743B2" w:rsidRDefault="006D02CB" w:rsidP="000C3CF7">
            <w:pPr>
              <w:widowControl/>
              <w:numPr>
                <w:ilvl w:val="0"/>
                <w:numId w:val="3"/>
              </w:numPr>
              <w:spacing w:before="120" w:after="120"/>
              <w:ind w:left="993" w:hanging="295"/>
              <w:jc w:val="left"/>
              <w:rPr>
                <w:rFonts w:ascii="Times New Roman" w:eastAsia="MS Minfalt" w:hAnsi="Times New Roman" w:cs="Times New Roman"/>
                <w:b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Aorto-ostial lesions.  </w:t>
            </w:r>
          </w:p>
          <w:p w14:paraId="715E5811" w14:textId="77777777" w:rsidR="006D02CB" w:rsidRPr="009743B2" w:rsidRDefault="006D02CB" w:rsidP="000C3CF7">
            <w:pPr>
              <w:widowControl/>
              <w:numPr>
                <w:ilvl w:val="0"/>
                <w:numId w:val="3"/>
              </w:numPr>
              <w:spacing w:before="120" w:after="120"/>
              <w:ind w:left="993" w:hanging="295"/>
              <w:jc w:val="left"/>
              <w:rPr>
                <w:rFonts w:ascii="Times New Roman" w:eastAsia="MS Minfalt" w:hAnsi="Times New Roman" w:cs="Times New Roman"/>
                <w:b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Severe vessel tortuosity*.</w:t>
            </w:r>
          </w:p>
          <w:p w14:paraId="4B658880" w14:textId="77777777" w:rsidR="006D02CB" w:rsidRPr="009743B2" w:rsidRDefault="006D02CB" w:rsidP="000C3CF7">
            <w:pPr>
              <w:widowControl/>
              <w:numPr>
                <w:ilvl w:val="0"/>
                <w:numId w:val="3"/>
              </w:numPr>
              <w:spacing w:before="120" w:after="120"/>
              <w:ind w:left="993" w:hanging="295"/>
              <w:jc w:val="left"/>
              <w:rPr>
                <w:rFonts w:ascii="Times New Roman" w:eastAsia="MS Minfalt" w:hAnsi="Times New Roman" w:cs="Times New Roman"/>
                <w:b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 xml:space="preserve">Vessel rewiring is deemed 'difficult' by the operator. </w:t>
            </w:r>
          </w:p>
          <w:p w14:paraId="113267CD" w14:textId="77777777" w:rsidR="006D02CB" w:rsidRPr="009743B2" w:rsidRDefault="006D02CB" w:rsidP="000C3CF7">
            <w:pPr>
              <w:widowControl/>
              <w:numPr>
                <w:ilvl w:val="0"/>
                <w:numId w:val="3"/>
              </w:numPr>
              <w:spacing w:before="120" w:after="120"/>
              <w:ind w:left="993" w:hanging="295"/>
              <w:jc w:val="left"/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743B2">
              <w:rPr>
                <w:rFonts w:ascii="Times New Roman" w:eastAsia="MS Minfalt" w:hAnsi="Times New Roman" w:cs="Times New Roman"/>
                <w:kern w:val="0"/>
                <w:sz w:val="22"/>
                <w:szCs w:val="22"/>
                <w:lang w:eastAsia="en-US"/>
              </w:rPr>
              <w:t>Bifurcation with planned two-stent strategy.</w:t>
            </w:r>
          </w:p>
          <w:p w14:paraId="55C4DA05" w14:textId="77777777" w:rsidR="006D02CB" w:rsidRPr="009743B2" w:rsidRDefault="006D02CB" w:rsidP="000C3CF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/>
              </w:rPr>
            </w:pPr>
            <w:bookmarkStart w:id="12" w:name="_Toc54630624"/>
            <w:bookmarkStart w:id="13" w:name="_Toc499743475"/>
            <w:bookmarkStart w:id="14" w:name="_Toc499743777"/>
            <w:bookmarkStart w:id="15" w:name="_Toc499743844"/>
            <w:bookmarkStart w:id="16" w:name="_Toc499743911"/>
            <w:bookmarkStart w:id="17" w:name="_Toc499745566"/>
            <w:bookmarkStart w:id="18" w:name="_Toc499745888"/>
            <w:bookmarkStart w:id="19" w:name="_Toc499750811"/>
            <w:bookmarkStart w:id="20" w:name="_Toc499750980"/>
            <w:bookmarkStart w:id="21" w:name="_Toc499751084"/>
            <w:bookmarkStart w:id="22" w:name="_Toc500788170"/>
            <w:bookmarkStart w:id="23" w:name="_Toc500788734"/>
            <w:bookmarkStart w:id="24" w:name="_Toc500788924"/>
            <w:bookmarkStart w:id="25" w:name="_Toc525155379"/>
            <w:r w:rsidRPr="009743B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/>
              </w:rPr>
              <w:t>2. Concomitant contra-indications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r w:rsidRPr="009743B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  <w:p w14:paraId="7BECD4A5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NYHA class III or IV, or last known left ventricular ejection fraction &lt;30%</w:t>
            </w:r>
          </w:p>
          <w:p w14:paraId="47A6AE2F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Acute STEMI</w:t>
            </w:r>
          </w:p>
          <w:p w14:paraId="60751EA8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NSTEMI culprit vessels</w:t>
            </w:r>
          </w:p>
          <w:p w14:paraId="08260E38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Uncontrolled or recurrent ventricular tachycardia</w:t>
            </w:r>
          </w:p>
          <w:p w14:paraId="36FC1F22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Prior myocardial infarction in the treated vessel</w:t>
            </w:r>
          </w:p>
          <w:p w14:paraId="01433C50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History of any haemorrhagic stroke</w:t>
            </w:r>
          </w:p>
          <w:p w14:paraId="0B6D7E31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Active liver disease or hepatic dysfunction, defined as AST or ALT &gt; 3 times the upper limit of normal</w:t>
            </w:r>
          </w:p>
          <w:p w14:paraId="028EC8F7" w14:textId="77777777" w:rsidR="006D02CB" w:rsidRPr="009743B2" w:rsidRDefault="006D02CB" w:rsidP="000C3CF7">
            <w:pPr>
              <w:widowControl/>
              <w:numPr>
                <w:ilvl w:val="1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>Severe renal dysfunction, defined as an eGFR &lt;30 mL/min/1.73 m</w:t>
            </w: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vertAlign w:val="superscript"/>
                <w:lang w:val="en-GB"/>
              </w:rPr>
              <w:t>2</w:t>
            </w:r>
          </w:p>
          <w:p w14:paraId="3AC05C52" w14:textId="77777777" w:rsidR="006D02CB" w:rsidRPr="009743B2" w:rsidRDefault="006D02CB" w:rsidP="000C3CF7">
            <w:pPr>
              <w:tabs>
                <w:tab w:val="left" w:pos="0"/>
              </w:tabs>
              <w:spacing w:before="120" w:after="120"/>
              <w:ind w:left="1080"/>
              <w:contextualSpacing/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</w:pPr>
          </w:p>
          <w:p w14:paraId="00A29AE9" w14:textId="77777777" w:rsidR="006D02CB" w:rsidRPr="009743B2" w:rsidRDefault="006D02CB" w:rsidP="000C3CF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/>
              </w:rPr>
            </w:pPr>
            <w:bookmarkStart w:id="26" w:name="_Toc499743477"/>
            <w:bookmarkStart w:id="27" w:name="_Toc499743779"/>
            <w:bookmarkStart w:id="28" w:name="_Toc499743846"/>
            <w:bookmarkStart w:id="29" w:name="_Toc499743913"/>
            <w:bookmarkStart w:id="30" w:name="_Toc499745568"/>
            <w:bookmarkStart w:id="31" w:name="_Toc499745890"/>
            <w:bookmarkStart w:id="32" w:name="_Toc499750813"/>
            <w:bookmarkStart w:id="33" w:name="_Toc499750982"/>
            <w:bookmarkStart w:id="34" w:name="_Toc499751086"/>
            <w:bookmarkStart w:id="35" w:name="_Toc500788172"/>
            <w:bookmarkStart w:id="36" w:name="_Toc500788736"/>
            <w:bookmarkStart w:id="37" w:name="_Toc500788926"/>
            <w:bookmarkStart w:id="38" w:name="_Toc525155381"/>
            <w:bookmarkStart w:id="39" w:name="_Toc54630625"/>
            <w:r w:rsidRPr="009743B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/>
              </w:rPr>
              <w:t>3. Other exclusion criteria</w:t>
            </w:r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r w:rsidRPr="009743B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  <w:p w14:paraId="791D98A9" w14:textId="77777777" w:rsidR="006D02CB" w:rsidRPr="009743B2" w:rsidRDefault="006D02CB" w:rsidP="000C3CF7">
            <w:pPr>
              <w:widowControl/>
              <w:numPr>
                <w:ilvl w:val="2"/>
                <w:numId w:val="2"/>
              </w:numPr>
              <w:tabs>
                <w:tab w:val="left" w:pos="0"/>
              </w:tabs>
              <w:spacing w:before="120" w:after="120"/>
              <w:contextualSpacing/>
              <w:jc w:val="left"/>
              <w:rPr>
                <w:rFonts w:ascii="Times New Roman" w:eastAsia="Yu Mincho" w:hAnsi="Times New Roman" w:cs="Times New Roman"/>
                <w:sz w:val="22"/>
                <w:szCs w:val="22"/>
              </w:rPr>
            </w:pPr>
            <w:r w:rsidRPr="009743B2">
              <w:rPr>
                <w:rFonts w:ascii="Times New Roman" w:eastAsia="Yu Mincho" w:hAnsi="Times New Roman" w:cs="Times New Roman"/>
                <w:color w:val="000000"/>
                <w:sz w:val="22"/>
                <w:szCs w:val="22"/>
                <w:lang w:val="en-GB"/>
              </w:rPr>
              <w:t xml:space="preserve">Known pregnancy or breastfeeding at the time of randomization. </w:t>
            </w:r>
          </w:p>
        </w:tc>
      </w:tr>
    </w:tbl>
    <w:p w14:paraId="7EEDCB49" w14:textId="281EBC1D" w:rsidR="006D02CB" w:rsidRPr="006D02CB" w:rsidRDefault="006D02CB" w:rsidP="006D02CB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* Tortuosity is defined as one or more bends of 90° or more, or three or more bends of 45° to 90° proximal of the diseased </w:t>
      </w:r>
      <w:proofErr w:type="gramStart"/>
      <w:r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>segment</w:t>
      </w:r>
      <w:proofErr w:type="gramEnd"/>
      <w:r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. PCI = percutaneous coronary intervention; FFR = fractional flow reserve; NYHA = New York Heart Association; STEMI = ST-elevation myocardial infarction; NSTEMI = </w:t>
      </w:r>
      <w:proofErr w:type="gramStart"/>
      <w:r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>non ST</w:t>
      </w:r>
      <w:proofErr w:type="gramEnd"/>
      <w:r w:rsidRPr="006D02CB">
        <w:rPr>
          <w:rFonts w:ascii="Times New Roman" w:eastAsia="Times New Roman" w:hAnsi="Times New Roman" w:cs="Times New Roman"/>
          <w:kern w:val="0"/>
          <w:sz w:val="20"/>
          <w:szCs w:val="20"/>
        </w:rPr>
        <w:t>-elevation myocardial infarction; AST = aspartate aminotransferase; ALT = alanine transaminase.</w:t>
      </w:r>
    </w:p>
    <w:p w14:paraId="10058904" w14:textId="77777777" w:rsidR="006D02CB" w:rsidRPr="006D02CB" w:rsidRDefault="006D02CB" w:rsidP="001A319D">
      <w:pPr>
        <w:rPr>
          <w:rFonts w:ascii="Times New Roman" w:eastAsia="Times New Roman" w:hAnsi="Times New Roman" w:cs="Times New Roman"/>
          <w:color w:val="000000" w:themeColor="text1"/>
          <w:kern w:val="0"/>
          <w:sz w:val="24"/>
        </w:rPr>
      </w:pPr>
    </w:p>
    <w:p w14:paraId="482279ED" w14:textId="27D632C0" w:rsidR="00704CDD" w:rsidRPr="0097264B" w:rsidRDefault="00CE5251" w:rsidP="0097264B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Yu Mincho" w:hAnsi="Times New Roman" w:cs="Times New Roman"/>
          <w:color w:val="000000"/>
          <w:sz w:val="20"/>
          <w:szCs w:val="20"/>
          <w:lang w:val="en-GB"/>
        </w:rPr>
        <w:t xml:space="preserve"> </w:t>
      </w:r>
      <w:r w:rsidR="00704CDD">
        <w:rPr>
          <w:lang w:val="en-GB"/>
        </w:rPr>
        <w:br w:type="page"/>
      </w:r>
    </w:p>
    <w:p w14:paraId="7B988675" w14:textId="2321329B" w:rsidR="00704CDD" w:rsidRPr="00C91FB3" w:rsidRDefault="00704CDD" w:rsidP="008E1B54">
      <w:pPr>
        <w:pStyle w:val="Heading1"/>
        <w:rPr>
          <w:b/>
          <w:bCs/>
        </w:rPr>
      </w:pPr>
      <w:bookmarkStart w:id="40" w:name="_Toc192522763"/>
      <w:bookmarkStart w:id="41" w:name="_Toc201154294"/>
      <w:r w:rsidRPr="00C91FB3">
        <w:rPr>
          <w:b/>
          <w:bCs/>
        </w:rPr>
        <w:lastRenderedPageBreak/>
        <w:t>Supplemental Figure S</w:t>
      </w:r>
      <w:r w:rsidR="0097264B" w:rsidRPr="00C91FB3">
        <w:rPr>
          <w:b/>
          <w:bCs/>
        </w:rPr>
        <w:t>1</w:t>
      </w:r>
      <w:r w:rsidRPr="00C91FB3">
        <w:rPr>
          <w:b/>
          <w:bCs/>
        </w:rPr>
        <w:t xml:space="preserve">. </w:t>
      </w:r>
      <w:r w:rsidR="0097264B" w:rsidRPr="00C91FB3">
        <w:rPr>
          <w:b/>
          <w:bCs/>
        </w:rPr>
        <w:t>The agreement on maximal pressure gradient between OFR-PPG and invasive PPG</w:t>
      </w:r>
      <w:bookmarkEnd w:id="40"/>
      <w:r w:rsidR="001D600B" w:rsidRPr="00C91FB3">
        <w:rPr>
          <w:b/>
          <w:bCs/>
        </w:rPr>
        <w:t>.</w:t>
      </w:r>
      <w:bookmarkEnd w:id="41"/>
    </w:p>
    <w:p w14:paraId="63EBDFEB" w14:textId="30817CCD" w:rsidR="003E09B4" w:rsidRDefault="005E62B6" w:rsidP="00704C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  <w:r>
        <w:rPr>
          <w:noProof/>
          <w14:ligatures w14:val="standardContextual"/>
        </w:rPr>
        <w:drawing>
          <wp:inline distT="0" distB="0" distL="0" distR="0" wp14:anchorId="09B5E196" wp14:editId="596D1588">
            <wp:extent cx="5943600" cy="6430010"/>
            <wp:effectExtent l="0" t="0" r="0" b="0"/>
            <wp:docPr id="919590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903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7259D" w14:textId="77777777" w:rsidR="00D002F2" w:rsidRDefault="00D002F2" w:rsidP="002C4084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0607FD99" w14:textId="7611ED3D" w:rsidR="00704CDD" w:rsidRDefault="002C4084" w:rsidP="002C4084">
      <w:pPr>
        <w:widowControl/>
        <w:jc w:val="left"/>
      </w:pPr>
      <w:r w:rsidRPr="002C4084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PPG = pullback pressure gradient; OFR-PPG = optical flow ratio-derived pullback pressure gradien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t.</w:t>
      </w:r>
    </w:p>
    <w:p w14:paraId="5D198E0E" w14:textId="491DBEA8" w:rsidR="003E09B4" w:rsidRDefault="003E09B4"/>
    <w:p w14:paraId="725F7AC8" w14:textId="53F64E01" w:rsidR="00704CDD" w:rsidRDefault="00704CDD">
      <w:pPr>
        <w:widowControl/>
        <w:spacing w:after="160" w:line="278" w:lineRule="auto"/>
        <w:jc w:val="left"/>
      </w:pPr>
      <w:r>
        <w:br w:type="page"/>
      </w:r>
    </w:p>
    <w:p w14:paraId="1457AAE5" w14:textId="417B5FDF" w:rsidR="008E1B54" w:rsidRPr="00C91FB3" w:rsidRDefault="003725CD" w:rsidP="002C4084">
      <w:pPr>
        <w:pStyle w:val="Heading1"/>
        <w:rPr>
          <w:b/>
          <w:bCs/>
        </w:rPr>
      </w:pPr>
      <w:bookmarkStart w:id="42" w:name="_Toc192522764"/>
      <w:bookmarkStart w:id="43" w:name="_Toc201154295"/>
      <w:r w:rsidRPr="00C91FB3">
        <w:rPr>
          <w:b/>
          <w:bCs/>
        </w:rPr>
        <w:lastRenderedPageBreak/>
        <w:t>Supplemental Figure S</w:t>
      </w:r>
      <w:r w:rsidR="0097264B" w:rsidRPr="00C91FB3">
        <w:rPr>
          <w:b/>
          <w:bCs/>
        </w:rPr>
        <w:t>2</w:t>
      </w:r>
      <w:r w:rsidRPr="00C91FB3">
        <w:rPr>
          <w:b/>
          <w:bCs/>
        </w:rPr>
        <w:t xml:space="preserve">. </w:t>
      </w:r>
      <w:r w:rsidR="0097264B" w:rsidRPr="00C91FB3">
        <w:rPr>
          <w:b/>
          <w:bCs/>
        </w:rPr>
        <w:t>The agreement on functional disease between OFR-PPG and invasive PPG</w:t>
      </w:r>
      <w:bookmarkEnd w:id="42"/>
      <w:r w:rsidR="001D600B" w:rsidRPr="00C91FB3">
        <w:rPr>
          <w:b/>
          <w:bCs/>
        </w:rPr>
        <w:t>.</w:t>
      </w:r>
      <w:bookmarkEnd w:id="43"/>
    </w:p>
    <w:p w14:paraId="0FA4AEAA" w14:textId="77777777" w:rsidR="00D002F2" w:rsidRPr="00D002F2" w:rsidRDefault="00D002F2" w:rsidP="00D002F2"/>
    <w:p w14:paraId="7FD58103" w14:textId="7AE04DB7" w:rsidR="008E1B54" w:rsidRDefault="005E62B6" w:rsidP="008E1B54">
      <w:r w:rsidRPr="005E62B6">
        <w:rPr>
          <w:noProof/>
          <w14:ligatures w14:val="standardContextual"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415A36CE" wp14:editId="5090F39B">
            <wp:extent cx="5943600" cy="6430010"/>
            <wp:effectExtent l="0" t="0" r="0" b="0"/>
            <wp:docPr id="1662448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480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42F22" w14:textId="77777777" w:rsidR="00D002F2" w:rsidRDefault="00D002F2" w:rsidP="002C4084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7654E689" w14:textId="3BCD5E37" w:rsidR="002C4084" w:rsidRDefault="002C4084" w:rsidP="002C4084">
      <w:pPr>
        <w:widowControl/>
        <w:jc w:val="left"/>
      </w:pPr>
      <w:r w:rsidRPr="002C4084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PPG = pullback pressure gradient; OFR-PPG = optical flow ratio-derived pullback pressure gradien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t.</w:t>
      </w:r>
    </w:p>
    <w:p w14:paraId="7ABB1656" w14:textId="77777777" w:rsidR="002C4084" w:rsidRDefault="002C4084" w:rsidP="008E1B54"/>
    <w:p w14:paraId="5F1E6185" w14:textId="77777777" w:rsidR="0097264B" w:rsidRDefault="0097264B" w:rsidP="008E1B54"/>
    <w:p w14:paraId="4A9BCF38" w14:textId="77777777" w:rsidR="0097264B" w:rsidRDefault="0097264B" w:rsidP="008E1B54"/>
    <w:p w14:paraId="28995C34" w14:textId="77777777" w:rsidR="008E1B54" w:rsidRDefault="008E1B54">
      <w:pPr>
        <w:widowControl/>
        <w:spacing w:after="160" w:line="278" w:lineRule="auto"/>
        <w:jc w:val="left"/>
      </w:pPr>
      <w:r>
        <w:br w:type="page"/>
      </w:r>
    </w:p>
    <w:p w14:paraId="5E97A20D" w14:textId="2649CB6B" w:rsidR="0097264B" w:rsidRPr="00C91FB3" w:rsidRDefault="0097264B" w:rsidP="0097264B">
      <w:pPr>
        <w:pStyle w:val="Heading1"/>
        <w:rPr>
          <w:rFonts w:cs="Times New Roman"/>
          <w:b/>
          <w:bCs/>
        </w:rPr>
      </w:pPr>
      <w:bookmarkStart w:id="44" w:name="_Toc201154296"/>
      <w:r w:rsidRPr="00C91FB3">
        <w:rPr>
          <w:b/>
          <w:bCs/>
        </w:rPr>
        <w:lastRenderedPageBreak/>
        <w:t xml:space="preserve">Supplemental Figure S3. The correlations between minimal lumen area and </w:t>
      </w:r>
      <w:r w:rsidR="00153160" w:rsidRPr="00C91FB3">
        <w:rPr>
          <w:b/>
          <w:bCs/>
        </w:rPr>
        <w:t>OFR, OFR-PPG, FFR, and invasive PPG.</w:t>
      </w:r>
      <w:bookmarkEnd w:id="44"/>
      <w:r w:rsidR="00153160" w:rsidRPr="00C91FB3">
        <w:rPr>
          <w:b/>
          <w:bCs/>
        </w:rPr>
        <w:t xml:space="preserve"> </w:t>
      </w:r>
    </w:p>
    <w:p w14:paraId="06DA21BA" w14:textId="77777777" w:rsidR="0097264B" w:rsidRDefault="0097264B">
      <w:pPr>
        <w:widowControl/>
        <w:spacing w:after="160" w:line="278" w:lineRule="auto"/>
        <w:jc w:val="left"/>
      </w:pPr>
    </w:p>
    <w:p w14:paraId="79B76A24" w14:textId="481000A6" w:rsidR="0097264B" w:rsidRDefault="005E62B6">
      <w:pPr>
        <w:widowControl/>
        <w:spacing w:after="160" w:line="278" w:lineRule="auto"/>
        <w:jc w:val="left"/>
      </w:pPr>
      <w:r w:rsidRPr="005E62B6">
        <w:rPr>
          <w:noProof/>
          <w14:ligatures w14:val="standardContextual"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0FFE2129" wp14:editId="3A81B05A">
            <wp:extent cx="5943600" cy="5868670"/>
            <wp:effectExtent l="0" t="0" r="0" b="0"/>
            <wp:docPr id="176557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735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0855B" w14:textId="51BAEFA7" w:rsidR="00A5790C" w:rsidRPr="00C00340" w:rsidRDefault="00A5790C" w:rsidP="00A579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OFR =</w:t>
      </w:r>
      <w:r w:rsid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 </w:t>
      </w:r>
      <w:r w:rsidR="00A55BB7">
        <w:rPr>
          <w:rFonts w:ascii="Times New Roman" w:hAnsi="Times New Roman" w:cs="Times New Roman"/>
          <w:color w:val="000000" w:themeColor="text1"/>
          <w:sz w:val="20"/>
          <w:szCs w:val="20"/>
        </w:rPr>
        <w:t>optical flow ratio</w:t>
      </w: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; </w:t>
      </w:r>
      <w:r w:rsidRPr="00C00340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OFR-PPG</w:t>
      </w: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 = </w:t>
      </w:r>
      <w:r w:rsidR="00A55BB7" w:rsidRPr="002C4084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optical flow ratio-derived pullback pressure gradien</w:t>
      </w:r>
      <w:r w:rsidR="00A55B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</w:t>
      </w: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; FFR =</w:t>
      </w:r>
      <w:r w:rsid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 fractional flow reserve</w:t>
      </w: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; PPG =</w:t>
      </w:r>
      <w:r w:rsid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 </w:t>
      </w:r>
      <w:r w:rsidR="00A55BB7" w:rsidRPr="002C4084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pullback pressure gradient</w:t>
      </w: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; QCA =</w:t>
      </w:r>
      <w:r w:rsid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 q</w:t>
      </w:r>
      <w:r w:rsidR="00A55BB7"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uantitative coronary angiography</w:t>
      </w:r>
      <w:r w:rsid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.</w:t>
      </w:r>
    </w:p>
    <w:p w14:paraId="15449161" w14:textId="77777777" w:rsidR="00153160" w:rsidRDefault="00153160">
      <w:pPr>
        <w:widowControl/>
        <w:spacing w:after="160" w:line="278" w:lineRule="auto"/>
        <w:jc w:val="left"/>
      </w:pPr>
    </w:p>
    <w:p w14:paraId="406AA5FB" w14:textId="53BDA598" w:rsidR="0097264B" w:rsidRDefault="00153160">
      <w:pPr>
        <w:widowControl/>
        <w:spacing w:after="160" w:line="278" w:lineRule="auto"/>
        <w:jc w:val="left"/>
      </w:pPr>
      <w:r>
        <w:br w:type="page"/>
      </w:r>
    </w:p>
    <w:p w14:paraId="63ED9D54" w14:textId="49BD3083" w:rsidR="0097264B" w:rsidRDefault="0097264B" w:rsidP="00C91FB3">
      <w:pPr>
        <w:pStyle w:val="Heading1"/>
        <w:rPr>
          <w:b/>
          <w:bCs/>
        </w:rPr>
      </w:pPr>
      <w:bookmarkStart w:id="45" w:name="_Toc201154297"/>
      <w:r w:rsidRPr="00C91FB3">
        <w:rPr>
          <w:b/>
          <w:bCs/>
        </w:rPr>
        <w:lastRenderedPageBreak/>
        <w:t xml:space="preserve">Supplemental Figure S4. </w:t>
      </w:r>
      <w:r w:rsidR="00D9257C" w:rsidRPr="00C91FB3">
        <w:rPr>
          <w:b/>
          <w:bCs/>
        </w:rPr>
        <w:t>The p</w:t>
      </w:r>
      <w:r w:rsidRPr="00C91FB3">
        <w:rPr>
          <w:b/>
          <w:bCs/>
        </w:rPr>
        <w:t>redictive capacity of OFR-derived pullback pressure gradient for fractional flow reserve after percutaneous coronary intervention</w:t>
      </w:r>
      <w:r w:rsidR="00D9257C" w:rsidRPr="00C91FB3">
        <w:rPr>
          <w:b/>
          <w:bCs/>
        </w:rPr>
        <w:t xml:space="preserve"> ≥ 0.88</w:t>
      </w:r>
      <w:r w:rsidRPr="00C91FB3">
        <w:rPr>
          <w:b/>
          <w:bCs/>
        </w:rPr>
        <w:t>.</w:t>
      </w:r>
      <w:bookmarkEnd w:id="45"/>
      <w:r w:rsidRPr="00C91FB3">
        <w:rPr>
          <w:b/>
          <w:bCs/>
        </w:rPr>
        <w:t xml:space="preserve"> </w:t>
      </w:r>
    </w:p>
    <w:p w14:paraId="5D536BEE" w14:textId="3DD41A58" w:rsidR="009040AA" w:rsidRDefault="005E62B6">
      <w:pPr>
        <w:rPr>
          <w:rFonts w:ascii="Times New Roman" w:hAnsi="Times New Roman" w:cs="Times New Roman"/>
          <w:noProof/>
          <w:sz w:val="20"/>
          <w:szCs w:val="20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D0372BF" wp14:editId="62C812C3">
            <wp:extent cx="5943600" cy="5943600"/>
            <wp:effectExtent l="0" t="0" r="0" b="0"/>
            <wp:docPr id="2075504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041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96A8D" w14:textId="77777777" w:rsidR="009040AA" w:rsidRDefault="009040AA">
      <w:pPr>
        <w:rPr>
          <w:rFonts w:ascii="Times New Roman" w:hAnsi="Times New Roman" w:cs="Times New Roman"/>
          <w:noProof/>
          <w:sz w:val="20"/>
          <w:szCs w:val="20"/>
          <w14:ligatures w14:val="standardContextual"/>
        </w:rPr>
      </w:pPr>
    </w:p>
    <w:p w14:paraId="431CB5C7" w14:textId="64607A87" w:rsidR="00A5790C" w:rsidRPr="00C91FB3" w:rsidRDefault="00A5790C">
      <w:pPr>
        <w:rPr>
          <w:rFonts w:ascii="Times New Roman" w:hAnsi="Times New Roman" w:cs="Times New Roman"/>
          <w:sz w:val="20"/>
          <w:szCs w:val="20"/>
        </w:rPr>
      </w:pPr>
      <w:r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OFR-PPG = </w:t>
      </w:r>
      <w:r w:rsidR="00A55BB7" w:rsidRPr="00A55B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optical flow ratio-derived pullback pressure gradient</w:t>
      </w:r>
      <w:r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; PCI = </w:t>
      </w:r>
      <w:r w:rsidR="00A55BB7"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percutaneous coronary intervention</w:t>
      </w:r>
      <w:r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; FFR =</w:t>
      </w:r>
      <w:r w:rsidR="00A55BB7"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 fractional flow reserve</w:t>
      </w:r>
      <w:r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; AUC =</w:t>
      </w:r>
      <w:r w:rsidR="00A55BB7"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 xml:space="preserve"> area under the curve</w:t>
      </w:r>
      <w:r w:rsidRPr="00A55BB7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t>.</w:t>
      </w:r>
    </w:p>
    <w:sectPr w:rsidR="00A5790C" w:rsidRPr="00C91F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falt">
    <w:altName w:val="Yu Gothic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1948"/>
    <w:multiLevelType w:val="hybridMultilevel"/>
    <w:tmpl w:val="19E49B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475A72"/>
    <w:multiLevelType w:val="hybridMultilevel"/>
    <w:tmpl w:val="0C321D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260F5E"/>
    <w:multiLevelType w:val="hybridMultilevel"/>
    <w:tmpl w:val="83607D54"/>
    <w:lvl w:ilvl="0" w:tplc="A24A9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83A2A"/>
    <w:multiLevelType w:val="hybridMultilevel"/>
    <w:tmpl w:val="809A0C7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F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A90CE112">
      <w:start w:val="1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3631683">
    <w:abstractNumId w:val="1"/>
  </w:num>
  <w:num w:numId="2" w16cid:durableId="100074555">
    <w:abstractNumId w:val="3"/>
  </w:num>
  <w:num w:numId="3" w16cid:durableId="1395621723">
    <w:abstractNumId w:val="2"/>
  </w:num>
  <w:num w:numId="4" w16cid:durableId="161999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22"/>
    <w:rsid w:val="00020AF9"/>
    <w:rsid w:val="00025733"/>
    <w:rsid w:val="000513FA"/>
    <w:rsid w:val="0007740B"/>
    <w:rsid w:val="000C3CF7"/>
    <w:rsid w:val="000D2E24"/>
    <w:rsid w:val="000F5AA2"/>
    <w:rsid w:val="00153160"/>
    <w:rsid w:val="0015537B"/>
    <w:rsid w:val="00180E6D"/>
    <w:rsid w:val="001A319D"/>
    <w:rsid w:val="001D600B"/>
    <w:rsid w:val="001E7EB9"/>
    <w:rsid w:val="001F0C41"/>
    <w:rsid w:val="00200329"/>
    <w:rsid w:val="00217380"/>
    <w:rsid w:val="00236184"/>
    <w:rsid w:val="00253CAD"/>
    <w:rsid w:val="002C4084"/>
    <w:rsid w:val="002C713A"/>
    <w:rsid w:val="00310BAB"/>
    <w:rsid w:val="0036062B"/>
    <w:rsid w:val="003725CD"/>
    <w:rsid w:val="003A6984"/>
    <w:rsid w:val="003A6CB7"/>
    <w:rsid w:val="003A79BB"/>
    <w:rsid w:val="003B0DC5"/>
    <w:rsid w:val="003E09B4"/>
    <w:rsid w:val="00421EF8"/>
    <w:rsid w:val="00440B22"/>
    <w:rsid w:val="0047045E"/>
    <w:rsid w:val="00473C17"/>
    <w:rsid w:val="0049595E"/>
    <w:rsid w:val="004A7860"/>
    <w:rsid w:val="004B5D3D"/>
    <w:rsid w:val="0050039A"/>
    <w:rsid w:val="005133CA"/>
    <w:rsid w:val="0056387B"/>
    <w:rsid w:val="005E62B6"/>
    <w:rsid w:val="0062142E"/>
    <w:rsid w:val="006509E2"/>
    <w:rsid w:val="00694F70"/>
    <w:rsid w:val="006A37DC"/>
    <w:rsid w:val="006B5222"/>
    <w:rsid w:val="006D02CB"/>
    <w:rsid w:val="00704CDD"/>
    <w:rsid w:val="00712DEA"/>
    <w:rsid w:val="00745BBC"/>
    <w:rsid w:val="00752B75"/>
    <w:rsid w:val="0077662B"/>
    <w:rsid w:val="00790BEC"/>
    <w:rsid w:val="007C09ED"/>
    <w:rsid w:val="007E03CA"/>
    <w:rsid w:val="007F78BE"/>
    <w:rsid w:val="0082387C"/>
    <w:rsid w:val="00887E94"/>
    <w:rsid w:val="00893351"/>
    <w:rsid w:val="0089600E"/>
    <w:rsid w:val="008C09AA"/>
    <w:rsid w:val="008E1B54"/>
    <w:rsid w:val="009040AA"/>
    <w:rsid w:val="00912DB2"/>
    <w:rsid w:val="00945B1F"/>
    <w:rsid w:val="00951D3C"/>
    <w:rsid w:val="00957F4E"/>
    <w:rsid w:val="0097264B"/>
    <w:rsid w:val="009743B2"/>
    <w:rsid w:val="00977849"/>
    <w:rsid w:val="009B32A6"/>
    <w:rsid w:val="009E0B44"/>
    <w:rsid w:val="00A10583"/>
    <w:rsid w:val="00A273BE"/>
    <w:rsid w:val="00A274AD"/>
    <w:rsid w:val="00A55BB7"/>
    <w:rsid w:val="00A55BC7"/>
    <w:rsid w:val="00A5790C"/>
    <w:rsid w:val="00A87712"/>
    <w:rsid w:val="00A94713"/>
    <w:rsid w:val="00B34515"/>
    <w:rsid w:val="00B60D80"/>
    <w:rsid w:val="00B66E5D"/>
    <w:rsid w:val="00B80C31"/>
    <w:rsid w:val="00B95362"/>
    <w:rsid w:val="00BA16F5"/>
    <w:rsid w:val="00BB591E"/>
    <w:rsid w:val="00BC6161"/>
    <w:rsid w:val="00BD2391"/>
    <w:rsid w:val="00BD4DE4"/>
    <w:rsid w:val="00BF6F39"/>
    <w:rsid w:val="00C30CFC"/>
    <w:rsid w:val="00C91FB3"/>
    <w:rsid w:val="00CD7798"/>
    <w:rsid w:val="00CE1147"/>
    <w:rsid w:val="00CE5251"/>
    <w:rsid w:val="00D002F2"/>
    <w:rsid w:val="00D22580"/>
    <w:rsid w:val="00D4143F"/>
    <w:rsid w:val="00D44540"/>
    <w:rsid w:val="00D9257C"/>
    <w:rsid w:val="00DD7F27"/>
    <w:rsid w:val="00E3234C"/>
    <w:rsid w:val="00E46E3A"/>
    <w:rsid w:val="00E65F5E"/>
    <w:rsid w:val="00F026F3"/>
    <w:rsid w:val="00F31792"/>
    <w:rsid w:val="00F40913"/>
    <w:rsid w:val="00F7542D"/>
    <w:rsid w:val="00F8272A"/>
    <w:rsid w:val="00FE42AB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1877"/>
  <w15:chartTrackingRefBased/>
  <w15:docId w15:val="{1AC36951-8AD8-EE49-8C26-692F51C7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B22"/>
    <w:pPr>
      <w:widowControl w:val="0"/>
      <w:spacing w:after="0" w:line="240" w:lineRule="auto"/>
      <w:jc w:val="both"/>
    </w:pPr>
    <w:rPr>
      <w:sz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B54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B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B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B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B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B54"/>
    <w:rPr>
      <w:rFonts w:ascii="Times New Roman" w:eastAsiaTheme="majorEastAsia" w:hAnsi="Times New Roman" w:cstheme="majorBidi"/>
      <w:color w:val="000000" w:themeColor="text1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40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B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B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0B22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E1B54"/>
    <w:pPr>
      <w:widowControl/>
      <w:spacing w:before="480" w:after="0" w:line="276" w:lineRule="auto"/>
      <w:jc w:val="left"/>
      <w:outlineLvl w:val="9"/>
    </w:pPr>
    <w:rPr>
      <w:rFonts w:asciiTheme="majorHAnsi" w:hAnsiTheme="majorHAnsi"/>
      <w:b/>
      <w:bCs/>
      <w:color w:val="0F4761" w:themeColor="accent1" w:themeShade="BF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77849"/>
    <w:pPr>
      <w:spacing w:before="240" w:after="120"/>
      <w:jc w:val="left"/>
    </w:pPr>
    <w:rPr>
      <w:rFonts w:ascii="Times New Roman" w:hAnsi="Times New Roman"/>
      <w:b/>
      <w:bCs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E1B54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E1B54"/>
    <w:pPr>
      <w:spacing w:before="120"/>
      <w:ind w:left="210"/>
      <w:jc w:val="left"/>
    </w:pPr>
    <w:rPr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E1B54"/>
    <w:pPr>
      <w:ind w:left="420"/>
      <w:jc w:val="left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E1B54"/>
    <w:pPr>
      <w:ind w:left="63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E1B54"/>
    <w:pPr>
      <w:ind w:left="84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E1B54"/>
    <w:pPr>
      <w:ind w:left="105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E1B54"/>
    <w:pPr>
      <w:ind w:left="126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E1B54"/>
    <w:pPr>
      <w:ind w:left="147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E1B54"/>
    <w:pPr>
      <w:ind w:left="1680"/>
      <w:jc w:val="left"/>
    </w:pPr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E1B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264B"/>
    <w:pPr>
      <w:spacing w:after="0" w:line="240" w:lineRule="auto"/>
    </w:pPr>
    <w:rPr>
      <w:sz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466DF0-C635-E441-9D32-BB416B14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Kazumasa IKEDA</dc:creator>
  <cp:keywords/>
  <dc:description/>
  <cp:lastModifiedBy>Kazumasa IKEDA</cp:lastModifiedBy>
  <cp:revision>2</cp:revision>
  <dcterms:created xsi:type="dcterms:W3CDTF">2026-01-13T10:19:00Z</dcterms:created>
  <dcterms:modified xsi:type="dcterms:W3CDTF">2026-01-13T10:19:00Z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2025-12-27T09:14:46Z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26f323fa-d81f-4db4-a18f-dcbf3c199084</vt:lpwstr>
  </property>
  <property fmtid="{D5CDD505-2E9C-101B-9397-08002B2CF9AE}" pid="7" name="MSIP_Label_defa4170-0d19-0005-0004-bc88714345d2_ActionId">
    <vt:lpwstr>ade82877-de88-4fac-8ffd-f29c0f5c5050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