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QUADAS-2 Risk-of-Bias Assessment (Included Studies)</w:t>
      </w:r>
    </w:p>
    <w:p>
      <w:r>
        <w:t>Supplementary File S2. QUADAS-2 Risk of Bias Assessment</w:t>
      </w:r>
    </w:p>
    <w:p>
      <w:r>
        <w:t>This table summarizes the QUADAS-2 assessments for included diagnostic accuracy studies. Domains assessed include patient selection, index test, reference standard, and flow/timing. Each domain is rated as Low, High, or Unclear risk of bias.</w:t>
      </w:r>
    </w:p>
    <w:p>
      <w:r>
        <w:t>Supplementary File S2. QUADAS-2 Risk of Bias Assessment (Pre-populated)</w:t>
      </w:r>
    </w:p>
    <w:p>
      <w:r>
        <w:t>Supplementary File S2. QUADAS-2 Risk of Bias Assessment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