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D86F" w14:textId="77777777" w:rsidR="00346D43" w:rsidRPr="008630B6" w:rsidRDefault="00346D43" w:rsidP="008630B6">
      <w:pPr>
        <w:pStyle w:val="Heading1"/>
        <w:spacing w:line="480" w:lineRule="auto"/>
        <w:rPr>
          <w:rFonts w:ascii="Times New Roman" w:hAnsi="Times New Roman" w:cs="Times New Roman"/>
        </w:rPr>
      </w:pPr>
      <w:r w:rsidRPr="008630B6">
        <w:rPr>
          <w:rFonts w:ascii="Times New Roman" w:hAnsi="Times New Roman" w:cs="Times New Roman"/>
        </w:rPr>
        <w:t>Supplementary Results</w:t>
      </w:r>
    </w:p>
    <w:p w14:paraId="6C845DA5" w14:textId="77777777" w:rsidR="00E228A7" w:rsidRPr="008630B6" w:rsidRDefault="00E228A7" w:rsidP="008630B6">
      <w:pPr>
        <w:pStyle w:val="Heading2"/>
        <w:spacing w:line="480" w:lineRule="auto"/>
        <w:rPr>
          <w:rFonts w:ascii="Times New Roman" w:hAnsi="Times New Roman" w:cs="Times New Roman"/>
        </w:rPr>
      </w:pPr>
      <w:r w:rsidRPr="008630B6">
        <w:rPr>
          <w:rFonts w:ascii="Times New Roman" w:hAnsi="Times New Roman" w:cs="Times New Roman"/>
        </w:rPr>
        <w:t>Power-Law Distribution Fits</w:t>
      </w:r>
    </w:p>
    <w:p w14:paraId="2D09780E" w14:textId="5ECD5C92" w:rsidR="00E228A7" w:rsidRPr="008630B6" w:rsidRDefault="00E228A7" w:rsidP="008630B6">
      <w:pPr>
        <w:spacing w:line="480" w:lineRule="auto"/>
        <w:rPr>
          <w:rFonts w:ascii="Times New Roman" w:hAnsi="Times New Roman" w:cs="Times New Roman"/>
          <w:lang w:val="en-GB"/>
        </w:rPr>
      </w:pPr>
      <w:r w:rsidRPr="008630B6">
        <w:rPr>
          <w:rFonts w:ascii="Times New Roman" w:hAnsi="Times New Roman" w:cs="Times New Roman"/>
          <w:lang w:val="en-GB"/>
        </w:rPr>
        <w:t>Detailed power-law fitting results for avalanche statistics are presented in Figure S</w:t>
      </w:r>
      <w:r w:rsidR="00F47812" w:rsidRPr="008630B6">
        <w:rPr>
          <w:rFonts w:ascii="Times New Roman" w:hAnsi="Times New Roman" w:cs="Times New Roman"/>
          <w:lang w:val="en-GB"/>
        </w:rPr>
        <w:t>1</w:t>
      </w:r>
      <w:r w:rsidRPr="008630B6">
        <w:rPr>
          <w:rFonts w:ascii="Times New Roman" w:hAnsi="Times New Roman" w:cs="Times New Roman"/>
          <w:lang w:val="en-GB"/>
        </w:rPr>
        <w:t xml:space="preserve">. Avalanche sizes were fit to P(S) </w:t>
      </w:r>
      <w:r w:rsidRPr="008630B6">
        <w:rPr>
          <w:rFonts w:ascii="Cambria Math" w:hAnsi="Cambria Math" w:cs="Cambria Math"/>
          <w:lang w:val="en-GB"/>
        </w:rPr>
        <w:t>∝</w:t>
      </w:r>
      <w:r w:rsidRPr="008630B6">
        <w:rPr>
          <w:rFonts w:ascii="Times New Roman" w:hAnsi="Times New Roman" w:cs="Times New Roman"/>
          <w:lang w:val="en-GB"/>
        </w:rPr>
        <w:t xml:space="preserve"> S</w:t>
      </w:r>
      <w:r w:rsidRPr="008630B6">
        <w:rPr>
          <w:rFonts w:ascii="Times New Roman" w:hAnsi="Times New Roman" w:cs="Times New Roman"/>
          <w:vertAlign w:val="superscript"/>
          <w:lang w:val="en-GB"/>
        </w:rPr>
        <w:t>−τ</w:t>
      </w:r>
      <w:r w:rsidRPr="008630B6">
        <w:rPr>
          <w:rFonts w:ascii="Times New Roman" w:hAnsi="Times New Roman" w:cs="Times New Roman"/>
          <w:lang w:val="en-GB"/>
        </w:rPr>
        <w:t xml:space="preserve"> using maximum likelihood estimation with optimal lower bound selection via Kolmogorov-Smirnov minimization </w:t>
      </w:r>
      <w:r w:rsidR="008C14EB" w:rsidRPr="008630B6">
        <w:rPr>
          <w:rFonts w:ascii="Times New Roman" w:hAnsi="Times New Roman" w:cs="Times New Roman"/>
          <w:lang w:val="en-GB"/>
        </w:rPr>
        <w:fldChar w:fldCharType="begin"/>
      </w:r>
      <w:r w:rsidR="00A946DD" w:rsidRPr="008630B6">
        <w:rPr>
          <w:rFonts w:ascii="Times New Roman" w:hAnsi="Times New Roman" w:cs="Times New Roman"/>
          <w:lang w:val="en-GB"/>
        </w:rPr>
        <w:instrText xml:space="preserve"> ADDIN ZOTERO_ITEM CSL_CITATION {"citationID":"VjwAe8vw","properties":{"formattedCitation":"\\super 1\\nosupersub{}","plainCitation":"1","noteIndex":0},"citationItems":[{"id":5462,"uris":["http://zotero.org/users/16844496/items/JH46FVCK"],"itemData":{"id":5462,"type":"article-journal","container-title":"SIAM Review","DOI":"10.1137/070710111","ISSN":"0036-1445, 1095-7200","issue":"4","journalAbbreviation":"SIAM Rev.","language":"en","page":"661-703","source":"DOI.org (Crossref)","title":"Power-Law Distributions in Empirical Data","volume":"51","author":[{"family":"Clauset","given":"Aaron"},{"family":"Shalizi","given":"Cosma Rohilla"},{"family":"Newman","given":"M. E. J."}],"issued":{"date-parts":[["2009",11,4]]}}}],"schema":"https://github.com/citation-style-language/schema/raw/master/csl-citation.json"} </w:instrText>
      </w:r>
      <w:r w:rsidR="008C14EB" w:rsidRPr="008630B6">
        <w:rPr>
          <w:rFonts w:ascii="Times New Roman" w:hAnsi="Times New Roman" w:cs="Times New Roman"/>
          <w:lang w:val="en-GB"/>
        </w:rPr>
        <w:fldChar w:fldCharType="separate"/>
      </w:r>
      <w:r w:rsidR="00A946DD" w:rsidRPr="008630B6">
        <w:rPr>
          <w:rFonts w:ascii="Times New Roman" w:hAnsi="Times New Roman" w:cs="Times New Roman"/>
          <w:kern w:val="0"/>
          <w:vertAlign w:val="superscript"/>
        </w:rPr>
        <w:t>1</w:t>
      </w:r>
      <w:r w:rsidR="008C14EB" w:rsidRPr="008630B6">
        <w:rPr>
          <w:rFonts w:ascii="Times New Roman" w:hAnsi="Times New Roman" w:cs="Times New Roman"/>
          <w:lang w:val="en-GB"/>
        </w:rPr>
        <w:fldChar w:fldCharType="end"/>
      </w:r>
      <w:r w:rsidRPr="008630B6">
        <w:rPr>
          <w:rFonts w:ascii="Times New Roman" w:hAnsi="Times New Roman" w:cs="Times New Roman"/>
          <w:lang w:val="en-GB"/>
        </w:rPr>
        <w:t>. The fitted exponent was τ = 2.2</w:t>
      </w:r>
      <w:r w:rsidR="00A30B16">
        <w:rPr>
          <w:rFonts w:ascii="Times New Roman" w:hAnsi="Times New Roman" w:cs="Times New Roman"/>
          <w:lang w:val="en-GB"/>
        </w:rPr>
        <w:t>4</w:t>
      </w:r>
      <w:r w:rsidRPr="008630B6">
        <w:rPr>
          <w:rFonts w:ascii="Times New Roman" w:hAnsi="Times New Roman" w:cs="Times New Roman"/>
          <w:lang w:val="en-GB"/>
        </w:rPr>
        <w:t xml:space="preserve"> ± 0.04 with </w:t>
      </w:r>
      <w:proofErr w:type="spellStart"/>
      <w:r w:rsidRPr="008630B6">
        <w:rPr>
          <w:rFonts w:ascii="Times New Roman" w:hAnsi="Times New Roman" w:cs="Times New Roman"/>
          <w:lang w:val="en-GB"/>
        </w:rPr>
        <w:t>x</w:t>
      </w:r>
      <w:r w:rsidRPr="008630B6">
        <w:rPr>
          <w:rFonts w:ascii="Times New Roman" w:hAnsi="Times New Roman" w:cs="Times New Roman"/>
          <w:vertAlign w:val="subscript"/>
          <w:lang w:val="en-GB"/>
        </w:rPr>
        <w:t>min</w:t>
      </w:r>
      <w:proofErr w:type="spellEnd"/>
      <w:r w:rsidRPr="008630B6">
        <w:rPr>
          <w:rFonts w:ascii="Times New Roman" w:hAnsi="Times New Roman" w:cs="Times New Roman"/>
          <w:lang w:val="en-GB"/>
        </w:rPr>
        <w:t xml:space="preserve"> = </w:t>
      </w:r>
      <w:r w:rsidR="00A30B16">
        <w:rPr>
          <w:rFonts w:ascii="Times New Roman" w:hAnsi="Times New Roman" w:cs="Times New Roman"/>
          <w:lang w:val="en-GB"/>
        </w:rPr>
        <w:t>28</w:t>
      </w:r>
      <w:r w:rsidRPr="008630B6">
        <w:rPr>
          <w:rFonts w:ascii="Times New Roman" w:hAnsi="Times New Roman" w:cs="Times New Roman"/>
          <w:lang w:val="en-GB"/>
        </w:rPr>
        <w:t xml:space="preserve"> spikes identifying the onset of power-law scaling. The KS statistic of 0.0</w:t>
      </w:r>
      <w:r w:rsidR="00A30B16">
        <w:rPr>
          <w:rFonts w:ascii="Times New Roman" w:hAnsi="Times New Roman" w:cs="Times New Roman"/>
          <w:lang w:val="en-GB"/>
        </w:rPr>
        <w:t>40</w:t>
      </w:r>
      <w:r w:rsidRPr="008630B6">
        <w:rPr>
          <w:rFonts w:ascii="Times New Roman" w:hAnsi="Times New Roman" w:cs="Times New Roman"/>
          <w:lang w:val="en-GB"/>
        </w:rPr>
        <w:t xml:space="preserve"> indicates excellent fit quality (</w:t>
      </w:r>
      <w:proofErr w:type="spellStart"/>
      <w:r w:rsidRPr="008630B6">
        <w:rPr>
          <w:rFonts w:ascii="Times New Roman" w:hAnsi="Times New Roman" w:cs="Times New Roman"/>
          <w:lang w:val="en-GB"/>
        </w:rPr>
        <w:t>n</w:t>
      </w:r>
      <w:r w:rsidRPr="008630B6">
        <w:rPr>
          <w:rFonts w:ascii="Times New Roman" w:hAnsi="Times New Roman" w:cs="Times New Roman"/>
          <w:vertAlign w:val="subscript"/>
          <w:lang w:val="en-GB"/>
        </w:rPr>
        <w:t>tail</w:t>
      </w:r>
      <w:proofErr w:type="spellEnd"/>
      <w:r w:rsidRPr="008630B6">
        <w:rPr>
          <w:rFonts w:ascii="Times New Roman" w:hAnsi="Times New Roman" w:cs="Times New Roman"/>
          <w:lang w:val="en-GB"/>
        </w:rPr>
        <w:t xml:space="preserve"> = </w:t>
      </w:r>
      <w:r w:rsidR="00A30B16">
        <w:rPr>
          <w:rFonts w:ascii="Times New Roman" w:hAnsi="Times New Roman" w:cs="Times New Roman"/>
          <w:lang w:val="en-GB"/>
        </w:rPr>
        <w:t>919</w:t>
      </w:r>
      <w:r w:rsidRPr="008630B6">
        <w:rPr>
          <w:rFonts w:ascii="Times New Roman" w:hAnsi="Times New Roman" w:cs="Times New Roman"/>
          <w:lang w:val="en-GB"/>
        </w:rPr>
        <w:t xml:space="preserve"> avalanches; </w:t>
      </w:r>
      <w:r w:rsidR="00CF68FD">
        <w:rPr>
          <w:rFonts w:ascii="Times New Roman" w:hAnsi="Times New Roman" w:cs="Times New Roman"/>
          <w:lang w:val="en-GB"/>
        </w:rPr>
        <w:t xml:space="preserve">Supplementary </w:t>
      </w:r>
      <w:r w:rsidRPr="008630B6">
        <w:rPr>
          <w:rFonts w:ascii="Times New Roman" w:hAnsi="Times New Roman" w:cs="Times New Roman"/>
          <w:lang w:val="en-GB"/>
        </w:rPr>
        <w:t>Fig. 1a).</w:t>
      </w:r>
    </w:p>
    <w:p w14:paraId="5F4F8754" w14:textId="42B72F4A" w:rsidR="00E228A7" w:rsidRPr="008630B6" w:rsidRDefault="00E228A7" w:rsidP="008630B6">
      <w:pPr>
        <w:spacing w:line="480" w:lineRule="auto"/>
        <w:ind w:firstLine="720"/>
        <w:rPr>
          <w:rFonts w:ascii="Times New Roman" w:hAnsi="Times New Roman" w:cs="Times New Roman"/>
          <w:lang w:val="en-GB"/>
        </w:rPr>
      </w:pPr>
      <w:r w:rsidRPr="008630B6">
        <w:rPr>
          <w:rFonts w:ascii="Times New Roman" w:hAnsi="Times New Roman" w:cs="Times New Roman"/>
          <w:lang w:val="en-GB"/>
        </w:rPr>
        <w:t>Avalanche durations similarly followed power-law distributions with fitted exponent α = 2.</w:t>
      </w:r>
      <w:r w:rsidR="00A30B16">
        <w:rPr>
          <w:rFonts w:ascii="Times New Roman" w:hAnsi="Times New Roman" w:cs="Times New Roman"/>
          <w:lang w:val="en-GB"/>
        </w:rPr>
        <w:t>51</w:t>
      </w:r>
      <w:r w:rsidRPr="008630B6">
        <w:rPr>
          <w:rFonts w:ascii="Times New Roman" w:hAnsi="Times New Roman" w:cs="Times New Roman"/>
          <w:lang w:val="en-GB"/>
        </w:rPr>
        <w:t xml:space="preserve"> ± 0.06 and </w:t>
      </w:r>
      <w:proofErr w:type="spellStart"/>
      <w:r w:rsidRPr="008630B6">
        <w:rPr>
          <w:rFonts w:ascii="Times New Roman" w:hAnsi="Times New Roman" w:cs="Times New Roman"/>
          <w:lang w:val="en-GB"/>
        </w:rPr>
        <w:t>x</w:t>
      </w:r>
      <w:r w:rsidRPr="008630B6">
        <w:rPr>
          <w:rFonts w:ascii="Times New Roman" w:hAnsi="Times New Roman" w:cs="Times New Roman"/>
          <w:vertAlign w:val="subscript"/>
          <w:lang w:val="en-GB"/>
        </w:rPr>
        <w:t>min</w:t>
      </w:r>
      <w:proofErr w:type="spellEnd"/>
      <w:r w:rsidRPr="008630B6">
        <w:rPr>
          <w:rFonts w:ascii="Times New Roman" w:hAnsi="Times New Roman" w:cs="Times New Roman"/>
          <w:lang w:val="en-GB"/>
        </w:rPr>
        <w:t xml:space="preserve"> = </w:t>
      </w:r>
      <w:proofErr w:type="gramStart"/>
      <w:r w:rsidRPr="008630B6">
        <w:rPr>
          <w:rFonts w:ascii="Times New Roman" w:hAnsi="Times New Roman" w:cs="Times New Roman"/>
          <w:lang w:val="en-GB"/>
        </w:rPr>
        <w:t>2</w:t>
      </w:r>
      <w:r w:rsidR="00B91E0F">
        <w:rPr>
          <w:rFonts w:ascii="Times New Roman" w:hAnsi="Times New Roman" w:cs="Times New Roman"/>
          <w:lang w:val="en-GB"/>
        </w:rPr>
        <w:t>2</w:t>
      </w:r>
      <w:r w:rsidRPr="008630B6">
        <w:rPr>
          <w:rFonts w:ascii="Times New Roman" w:hAnsi="Times New Roman" w:cs="Times New Roman"/>
          <w:lang w:val="en-GB"/>
        </w:rPr>
        <w:t xml:space="preserve"> time</w:t>
      </w:r>
      <w:proofErr w:type="gramEnd"/>
      <w:r w:rsidRPr="008630B6">
        <w:rPr>
          <w:rFonts w:ascii="Times New Roman" w:hAnsi="Times New Roman" w:cs="Times New Roman"/>
          <w:lang w:val="en-GB"/>
        </w:rPr>
        <w:t xml:space="preserve"> bins (</w:t>
      </w:r>
      <w:r w:rsidRPr="00F0538B">
        <w:rPr>
          <w:rFonts w:ascii="Times New Roman" w:hAnsi="Times New Roman" w:cs="Times New Roman"/>
          <w:lang w:val="en-GB"/>
        </w:rPr>
        <w:t>KS = 0.06</w:t>
      </w:r>
      <w:r w:rsidR="00F0538B" w:rsidRPr="00F0538B">
        <w:rPr>
          <w:rFonts w:ascii="Times New Roman" w:hAnsi="Times New Roman" w:cs="Times New Roman"/>
          <w:lang w:val="en-GB"/>
        </w:rPr>
        <w:t>2</w:t>
      </w:r>
      <w:r w:rsidRPr="008630B6">
        <w:rPr>
          <w:rFonts w:ascii="Times New Roman" w:hAnsi="Times New Roman" w:cs="Times New Roman"/>
          <w:lang w:val="en-GB"/>
        </w:rPr>
        <w:t xml:space="preserve">; </w:t>
      </w:r>
      <w:r w:rsidR="00CF68FD">
        <w:rPr>
          <w:rFonts w:ascii="Times New Roman" w:hAnsi="Times New Roman" w:cs="Times New Roman"/>
          <w:lang w:val="en-GB"/>
        </w:rPr>
        <w:t xml:space="preserve">Supplementary </w:t>
      </w:r>
      <w:r w:rsidRPr="008630B6">
        <w:rPr>
          <w:rFonts w:ascii="Times New Roman" w:hAnsi="Times New Roman" w:cs="Times New Roman"/>
          <w:lang w:val="en-GB"/>
        </w:rPr>
        <w:t>Fig. 1b). Both exponents fall within the range reported for critical neural systems, from in vitro cortical cultures to in vivo recordings.</w:t>
      </w:r>
    </w:p>
    <w:p w14:paraId="09077DFB" w14:textId="0DD7C252" w:rsidR="00E228A7" w:rsidRPr="008630B6" w:rsidRDefault="00E228A7" w:rsidP="008630B6">
      <w:pPr>
        <w:spacing w:line="480" w:lineRule="auto"/>
        <w:ind w:firstLine="720"/>
        <w:rPr>
          <w:rFonts w:ascii="Times New Roman" w:hAnsi="Times New Roman" w:cs="Times New Roman"/>
          <w:lang w:val="en-GB"/>
        </w:rPr>
      </w:pPr>
      <w:r w:rsidRPr="008630B6">
        <w:rPr>
          <w:rFonts w:ascii="Times New Roman" w:hAnsi="Times New Roman" w:cs="Times New Roman"/>
          <w:lang w:val="en-GB"/>
        </w:rPr>
        <w:t xml:space="preserve">The scaling relation between avalanche size and duration (S ~ </w:t>
      </w:r>
      <w:proofErr w:type="spellStart"/>
      <w:r w:rsidRPr="008630B6">
        <w:rPr>
          <w:rFonts w:ascii="Times New Roman" w:hAnsi="Times New Roman" w:cs="Times New Roman"/>
          <w:lang w:val="en-GB"/>
        </w:rPr>
        <w:t>D</w:t>
      </w:r>
      <w:r w:rsidRPr="008630B6">
        <w:rPr>
          <w:rFonts w:ascii="Times New Roman" w:hAnsi="Times New Roman" w:cs="Times New Roman"/>
          <w:vertAlign w:val="superscript"/>
          <w:lang w:val="en-GB"/>
        </w:rPr>
        <w:t>γ</w:t>
      </w:r>
      <w:proofErr w:type="spellEnd"/>
      <w:r w:rsidRPr="008630B6">
        <w:rPr>
          <w:rFonts w:ascii="Times New Roman" w:hAnsi="Times New Roman" w:cs="Times New Roman"/>
          <w:lang w:val="en-GB"/>
        </w:rPr>
        <w:t>) was assessed by linear regression in log-log space across all 5</w:t>
      </w:r>
      <w:r w:rsidR="00A30B16">
        <w:rPr>
          <w:rFonts w:ascii="Times New Roman" w:hAnsi="Times New Roman" w:cs="Times New Roman"/>
          <w:lang w:val="en-GB"/>
        </w:rPr>
        <w:t>85</w:t>
      </w:r>
      <w:r w:rsidRPr="008630B6">
        <w:rPr>
          <w:rFonts w:ascii="Times New Roman" w:hAnsi="Times New Roman" w:cs="Times New Roman"/>
          <w:lang w:val="en-GB"/>
        </w:rPr>
        <w:t>,4</w:t>
      </w:r>
      <w:r w:rsidR="00A30B16">
        <w:rPr>
          <w:rFonts w:ascii="Times New Roman" w:hAnsi="Times New Roman" w:cs="Times New Roman"/>
          <w:lang w:val="en-GB"/>
        </w:rPr>
        <w:t>37</w:t>
      </w:r>
      <w:r w:rsidRPr="008630B6">
        <w:rPr>
          <w:rFonts w:ascii="Times New Roman" w:hAnsi="Times New Roman" w:cs="Times New Roman"/>
          <w:lang w:val="en-GB"/>
        </w:rPr>
        <w:t xml:space="preserve"> individual avalanches, yielding γ = 1.13 (R² = 0.8</w:t>
      </w:r>
      <w:r w:rsidR="00A30B16">
        <w:rPr>
          <w:rFonts w:ascii="Times New Roman" w:hAnsi="Times New Roman" w:cs="Times New Roman"/>
          <w:lang w:val="en-GB"/>
        </w:rPr>
        <w:t>6</w:t>
      </w:r>
      <w:r w:rsidRPr="008630B6">
        <w:rPr>
          <w:rFonts w:ascii="Times New Roman" w:hAnsi="Times New Roman" w:cs="Times New Roman"/>
          <w:lang w:val="en-GB"/>
        </w:rPr>
        <w:t xml:space="preserve">7). </w:t>
      </w:r>
      <w:proofErr w:type="gramStart"/>
      <w:r w:rsidRPr="008630B6">
        <w:rPr>
          <w:rFonts w:ascii="Times New Roman" w:hAnsi="Times New Roman" w:cs="Times New Roman"/>
          <w:lang w:val="en-GB"/>
        </w:rPr>
        <w:t>This exponent falls</w:t>
      </w:r>
      <w:proofErr w:type="gramEnd"/>
      <w:r w:rsidRPr="008630B6">
        <w:rPr>
          <w:rFonts w:ascii="Times New Roman" w:hAnsi="Times New Roman" w:cs="Times New Roman"/>
          <w:lang w:val="en-GB"/>
        </w:rPr>
        <w:t xml:space="preserve"> below mean-field predictions (γ = 2.0) but aligns with theoretical expectations for </w:t>
      </w:r>
      <w:proofErr w:type="gramStart"/>
      <w:r w:rsidRPr="008630B6">
        <w:rPr>
          <w:rFonts w:ascii="Times New Roman" w:hAnsi="Times New Roman" w:cs="Times New Roman"/>
          <w:lang w:val="en-GB"/>
        </w:rPr>
        <w:t>spatially-embedded</w:t>
      </w:r>
      <w:proofErr w:type="gramEnd"/>
      <w:r w:rsidRPr="008630B6">
        <w:rPr>
          <w:rFonts w:ascii="Times New Roman" w:hAnsi="Times New Roman" w:cs="Times New Roman"/>
          <w:lang w:val="en-GB"/>
        </w:rPr>
        <w:t xml:space="preserve"> networks with local connectivity structure.</w:t>
      </w:r>
    </w:p>
    <w:p w14:paraId="786B615D" w14:textId="086B1FE0" w:rsidR="00346D43" w:rsidRDefault="00E228A7" w:rsidP="008630B6">
      <w:pPr>
        <w:spacing w:line="480" w:lineRule="auto"/>
        <w:ind w:firstLine="720"/>
        <w:rPr>
          <w:rFonts w:ascii="Times New Roman" w:hAnsi="Times New Roman" w:cs="Times New Roman"/>
          <w:lang w:val="en-GB"/>
        </w:rPr>
      </w:pPr>
      <w:r w:rsidRPr="008630B6">
        <w:rPr>
          <w:rFonts w:ascii="Times New Roman" w:hAnsi="Times New Roman" w:cs="Times New Roman"/>
          <w:lang w:val="en-GB"/>
        </w:rPr>
        <w:t>Internal consistency was assessed via the crackling noise relation (α − 1)</w:t>
      </w:r>
      <w:proofErr w:type="gramStart"/>
      <w:r w:rsidRPr="008630B6">
        <w:rPr>
          <w:rFonts w:ascii="Times New Roman" w:hAnsi="Times New Roman" w:cs="Times New Roman"/>
          <w:lang w:val="en-GB"/>
        </w:rPr>
        <w:t>/(</w:t>
      </w:r>
      <w:proofErr w:type="gramEnd"/>
      <w:r w:rsidRPr="008630B6">
        <w:rPr>
          <w:rFonts w:ascii="Times New Roman" w:hAnsi="Times New Roman" w:cs="Times New Roman"/>
          <w:lang w:val="en-GB"/>
        </w:rPr>
        <w:t>τ − 1) = 1.2</w:t>
      </w:r>
      <w:r w:rsidR="00A30B16">
        <w:rPr>
          <w:rFonts w:ascii="Times New Roman" w:hAnsi="Times New Roman" w:cs="Times New Roman"/>
          <w:lang w:val="en-GB"/>
        </w:rPr>
        <w:t>2</w:t>
      </w:r>
      <w:r w:rsidRPr="008630B6">
        <w:rPr>
          <w:rFonts w:ascii="Times New Roman" w:hAnsi="Times New Roman" w:cs="Times New Roman"/>
          <w:lang w:val="en-GB"/>
        </w:rPr>
        <w:t>, compared to the directly measured γ = 1.13. The close agreement (</w:t>
      </w:r>
      <w:r w:rsidR="00A30B16">
        <w:rPr>
          <w:rFonts w:ascii="Times New Roman" w:hAnsi="Times New Roman" w:cs="Times New Roman"/>
          <w:lang w:val="en-GB"/>
        </w:rPr>
        <w:t>92.8</w:t>
      </w:r>
      <w:r w:rsidRPr="008630B6">
        <w:rPr>
          <w:rFonts w:ascii="Times New Roman" w:hAnsi="Times New Roman" w:cs="Times New Roman"/>
          <w:lang w:val="en-GB"/>
        </w:rPr>
        <w:t>%) provides validation of the criticality framework. Together with branching ratio σ = 1.</w:t>
      </w:r>
      <w:r w:rsidR="00A30B16">
        <w:rPr>
          <w:rFonts w:ascii="Times New Roman" w:hAnsi="Times New Roman" w:cs="Times New Roman"/>
          <w:lang w:val="en-GB"/>
        </w:rPr>
        <w:t>099</w:t>
      </w:r>
      <w:r w:rsidRPr="008630B6">
        <w:rPr>
          <w:rFonts w:ascii="Times New Roman" w:hAnsi="Times New Roman" w:cs="Times New Roman"/>
          <w:lang w:val="en-GB"/>
        </w:rPr>
        <w:t>, these scaling analyses provide converging evidence that forebrain organoids self-organize to near-critical dynamics.</w:t>
      </w:r>
    </w:p>
    <w:p w14:paraId="0BDA56AE" w14:textId="77777777" w:rsidR="008630B6" w:rsidRPr="008630B6" w:rsidRDefault="008630B6" w:rsidP="008630B6">
      <w:pPr>
        <w:spacing w:line="480" w:lineRule="auto"/>
        <w:rPr>
          <w:rFonts w:ascii="Times New Roman" w:hAnsi="Times New Roman" w:cs="Times New Roman"/>
          <w:lang w:val="en-GB"/>
        </w:rPr>
      </w:pPr>
    </w:p>
    <w:p w14:paraId="4A83141C" w14:textId="16BE1CC3" w:rsidR="00346D43" w:rsidRPr="008630B6" w:rsidRDefault="00346D43" w:rsidP="008630B6">
      <w:pPr>
        <w:pStyle w:val="Heading2"/>
        <w:spacing w:line="480" w:lineRule="auto"/>
        <w:rPr>
          <w:rFonts w:ascii="Times New Roman" w:hAnsi="Times New Roman" w:cs="Times New Roman"/>
        </w:rPr>
      </w:pPr>
      <w:r w:rsidRPr="008630B6">
        <w:rPr>
          <w:rFonts w:ascii="Times New Roman" w:hAnsi="Times New Roman" w:cs="Times New Roman"/>
        </w:rPr>
        <w:t>Scaling Relation</w:t>
      </w:r>
    </w:p>
    <w:p w14:paraId="60282D82" w14:textId="7DE2E164" w:rsidR="00AD088B" w:rsidRPr="008630B6" w:rsidRDefault="00CF68FD" w:rsidP="008630B6">
      <w:pPr>
        <w:spacing w:line="480" w:lineRule="auto"/>
        <w:ind w:firstLine="720"/>
        <w:rPr>
          <w:rFonts w:ascii="Times New Roman" w:hAnsi="Times New Roman" w:cs="Times New Roman"/>
          <w:lang w:val="en-GB"/>
        </w:rPr>
      </w:pPr>
      <w:r w:rsidRPr="00CF68FD">
        <w:rPr>
          <w:rFonts w:ascii="Times New Roman" w:hAnsi="Times New Roman" w:cs="Times New Roman"/>
        </w:rPr>
        <w:t xml:space="preserve">To provide additional evidence for critical dynamics, we examined the scaling relationship between avalanche size and duration. Log-log linear regression yielded γ = 1.13 with R² = 0.867 </w:t>
      </w:r>
      <w:r w:rsidRPr="00CF68FD">
        <w:rPr>
          <w:rFonts w:ascii="Times New Roman" w:hAnsi="Times New Roman" w:cs="Times New Roman"/>
        </w:rPr>
        <w:lastRenderedPageBreak/>
        <w:t>(</w:t>
      </w:r>
      <w:r>
        <w:rPr>
          <w:rFonts w:ascii="Times New Roman" w:hAnsi="Times New Roman" w:cs="Times New Roman"/>
        </w:rPr>
        <w:t xml:space="preserve">Supplementary </w:t>
      </w:r>
      <w:r w:rsidRPr="00CF68FD">
        <w:rPr>
          <w:rFonts w:ascii="Times New Roman" w:hAnsi="Times New Roman" w:cs="Times New Roman"/>
        </w:rPr>
        <w:t>Fig. 2), consistent with the crackling noise prediction and supporting the criticality framework.</w:t>
      </w:r>
    </w:p>
    <w:p w14:paraId="55421B69" w14:textId="77777777" w:rsidR="00346D43" w:rsidRPr="008630B6" w:rsidRDefault="00346D43" w:rsidP="007A611B">
      <w:pPr>
        <w:rPr>
          <w:lang w:val="en-GB"/>
        </w:rPr>
      </w:pPr>
    </w:p>
    <w:p w14:paraId="6422717F" w14:textId="77777777" w:rsidR="00346D43" w:rsidRPr="008630B6" w:rsidRDefault="00346D43" w:rsidP="008630B6">
      <w:pPr>
        <w:pStyle w:val="Heading2"/>
        <w:spacing w:line="480" w:lineRule="auto"/>
        <w:rPr>
          <w:rFonts w:ascii="Times New Roman" w:hAnsi="Times New Roman" w:cs="Times New Roman"/>
        </w:rPr>
      </w:pPr>
      <w:r w:rsidRPr="008630B6">
        <w:rPr>
          <w:rFonts w:ascii="Times New Roman" w:hAnsi="Times New Roman" w:cs="Times New Roman"/>
        </w:rPr>
        <w:t>Age-Dependence of Functional Properties</w:t>
      </w:r>
    </w:p>
    <w:p w14:paraId="1CF1D5D3" w14:textId="5ADBE7DD" w:rsidR="00DB623E" w:rsidRPr="00DB623E" w:rsidRDefault="00DB623E" w:rsidP="00DB623E">
      <w:pPr>
        <w:spacing w:line="480" w:lineRule="auto"/>
        <w:rPr>
          <w:rFonts w:ascii="Times New Roman" w:hAnsi="Times New Roman" w:cs="Times New Roman"/>
          <w:lang w:val="en-GB"/>
        </w:rPr>
      </w:pPr>
      <w:r w:rsidRPr="00DB623E">
        <w:rPr>
          <w:rFonts w:ascii="Times New Roman" w:hAnsi="Times New Roman" w:cs="Times New Roman"/>
          <w:lang w:val="en-GB"/>
        </w:rPr>
        <w:t xml:space="preserve">To assess whether organoid maturation influenced functional properties, we correlated organoid age at recording with key network metrics (Supplementary Fig. 3; Supplementary Table 2). Organoids from 3 independent differentiation batches were distributed across the developmental window (75–367 days; mean ± SD: 161.9 ± 75.0 days), comprising 12 young (&lt;120 days), 20 </w:t>
      </w:r>
      <w:proofErr w:type="gramStart"/>
      <w:r w:rsidRPr="00DB623E">
        <w:rPr>
          <w:rFonts w:ascii="Times New Roman" w:hAnsi="Times New Roman" w:cs="Times New Roman"/>
          <w:lang w:val="en-GB"/>
        </w:rPr>
        <w:t>intermediate</w:t>
      </w:r>
      <w:proofErr w:type="gramEnd"/>
      <w:r w:rsidRPr="00DB623E">
        <w:rPr>
          <w:rFonts w:ascii="Times New Roman" w:hAnsi="Times New Roman" w:cs="Times New Roman"/>
          <w:lang w:val="en-GB"/>
        </w:rPr>
        <w:t xml:space="preserve"> (120–180 days), and 13 mature (&gt;180 days) organoids.</w:t>
      </w:r>
    </w:p>
    <w:p w14:paraId="04A4CC9C" w14:textId="208F3996" w:rsidR="00DB623E" w:rsidRPr="00DB623E" w:rsidRDefault="00DB623E" w:rsidP="00DB623E">
      <w:pPr>
        <w:spacing w:line="480" w:lineRule="auto"/>
        <w:rPr>
          <w:rFonts w:ascii="Times New Roman" w:hAnsi="Times New Roman" w:cs="Times New Roman"/>
          <w:lang w:val="en-GB"/>
        </w:rPr>
      </w:pPr>
      <w:r w:rsidRPr="00DB623E">
        <w:rPr>
          <w:rFonts w:ascii="Times New Roman" w:hAnsi="Times New Roman" w:cs="Times New Roman"/>
          <w:lang w:val="en-GB"/>
        </w:rPr>
        <w:t>Branching ratio showed a modest negative correlation with age using both Pearson (r = −0.36, p = 0.015; n = 44) and Spearman (ρ = −0.56, p &lt; 0.001) analyses, with younger organoids exhibiting slightly higher supercriticality (BR ≈ 1.13) and older organoids approaching exact criticality (BR ≈ 1.07; Supplementary Fig. 3b). While Pearson correlations between age and other functional metrics were not significant, Spearman correlations revealed significant monotonic relationships for all metrics examined (Supplementary Table S2). This systematic discrepancy suggests non-linear developmental trajectories or disproportionate influence from organoids at age extremes.</w:t>
      </w:r>
    </w:p>
    <w:p w14:paraId="31219167" w14:textId="0C77EE30" w:rsidR="00346D43" w:rsidRPr="00AF0ABF" w:rsidRDefault="00DB623E" w:rsidP="00DB623E">
      <w:pPr>
        <w:spacing w:line="480" w:lineRule="auto"/>
        <w:rPr>
          <w:rFonts w:ascii="Times New Roman" w:hAnsi="Times New Roman" w:cs="Times New Roman"/>
          <w:lang w:val="en-GB"/>
        </w:rPr>
      </w:pPr>
      <w:r w:rsidRPr="00DB623E">
        <w:rPr>
          <w:rFonts w:ascii="Times New Roman" w:hAnsi="Times New Roman" w:cs="Times New Roman"/>
          <w:lang w:val="en-GB"/>
        </w:rPr>
        <w:t>This developmental trajectory is consistent with recent observations during early organoid development, where branching ratio increased toward 1.0 from subcritical values over weeks 6–13 on HD-MEA. Our developmental window (75–367 days) extends beyond theirs with minimal overlap. One interpretation consistent with both datasets is that organoids initially approach criticality from subcritical values during early maturation, potentially overshoot to supercritical dynamics, and then gradually settle toward exact criticality at later stages, with BR = 1.0 serving as a developmental attractor. Notably, despite these age-related trends, all organoids operated within the near-critical regime (BR: 1.0</w:t>
      </w:r>
      <w:r>
        <w:rPr>
          <w:rFonts w:ascii="Times New Roman" w:hAnsi="Times New Roman" w:cs="Times New Roman"/>
          <w:lang w:val="en-GB"/>
        </w:rPr>
        <w:t>1</w:t>
      </w:r>
      <w:r w:rsidRPr="00DB623E">
        <w:rPr>
          <w:rFonts w:ascii="Times New Roman" w:hAnsi="Times New Roman" w:cs="Times New Roman"/>
          <w:lang w:val="en-GB"/>
        </w:rPr>
        <w:t>–1.19), suggesting that self-organization to near-criticality is robust across this developmental window. Longitudinal studies spanning early through late development would be needed to confirm this trajectory.</w:t>
      </w:r>
      <w:r w:rsidR="00346D43" w:rsidRPr="008630B6">
        <w:rPr>
          <w:rFonts w:ascii="Times New Roman" w:hAnsi="Times New Roman" w:cs="Times New Roman"/>
        </w:rPr>
        <w:br w:type="page"/>
      </w:r>
    </w:p>
    <w:p w14:paraId="4824246C" w14:textId="5781FF07" w:rsidR="0066252E" w:rsidRPr="008630B6" w:rsidRDefault="0066252E" w:rsidP="008630B6">
      <w:pPr>
        <w:pStyle w:val="Heading1"/>
        <w:spacing w:line="480" w:lineRule="auto"/>
        <w:rPr>
          <w:rFonts w:ascii="Times New Roman" w:hAnsi="Times New Roman" w:cs="Times New Roman"/>
        </w:rPr>
      </w:pPr>
      <w:r w:rsidRPr="008630B6">
        <w:rPr>
          <w:rFonts w:ascii="Times New Roman" w:hAnsi="Times New Roman" w:cs="Times New Roman"/>
        </w:rPr>
        <w:lastRenderedPageBreak/>
        <w:t>Supplementary Methods</w:t>
      </w:r>
    </w:p>
    <w:p w14:paraId="727B56B4" w14:textId="56E9B54A" w:rsidR="00235B4E" w:rsidRPr="008630B6" w:rsidRDefault="00235B4E" w:rsidP="008630B6">
      <w:pPr>
        <w:pStyle w:val="Heading2"/>
        <w:spacing w:line="480" w:lineRule="auto"/>
        <w:rPr>
          <w:rFonts w:ascii="Times New Roman" w:hAnsi="Times New Roman" w:cs="Times New Roman"/>
        </w:rPr>
      </w:pPr>
      <w:r w:rsidRPr="008630B6">
        <w:rPr>
          <w:rFonts w:ascii="Times New Roman" w:hAnsi="Times New Roman" w:cs="Times New Roman"/>
        </w:rPr>
        <w:t>Power-Law Distribution Fitting</w:t>
      </w:r>
    </w:p>
    <w:p w14:paraId="44240C4D" w14:textId="4AA2F976" w:rsidR="00235B4E" w:rsidRPr="008630B6" w:rsidRDefault="00235B4E" w:rsidP="008630B6">
      <w:pPr>
        <w:spacing w:line="480" w:lineRule="auto"/>
        <w:rPr>
          <w:rFonts w:ascii="Times New Roman" w:hAnsi="Times New Roman" w:cs="Times New Roman"/>
        </w:rPr>
      </w:pPr>
      <w:r w:rsidRPr="008630B6">
        <w:rPr>
          <w:rFonts w:ascii="Times New Roman" w:hAnsi="Times New Roman" w:cs="Times New Roman"/>
        </w:rPr>
        <w:t xml:space="preserve">Avalanche size and duration distributions were fit to power laws P(x) </w:t>
      </w:r>
      <w:r w:rsidRPr="008630B6">
        <w:rPr>
          <w:rFonts w:ascii="Cambria Math" w:hAnsi="Cambria Math" w:cs="Cambria Math"/>
        </w:rPr>
        <w:t>∝</w:t>
      </w:r>
      <w:r w:rsidRPr="008630B6">
        <w:rPr>
          <w:rFonts w:ascii="Times New Roman" w:hAnsi="Times New Roman" w:cs="Times New Roman"/>
        </w:rPr>
        <w:t xml:space="preserve"> x</w:t>
      </w:r>
      <w:r w:rsidRPr="008630B6">
        <w:rPr>
          <w:rFonts w:ascii="Times New Roman" w:hAnsi="Times New Roman" w:cs="Times New Roman"/>
          <w:vertAlign w:val="superscript"/>
        </w:rPr>
        <w:t>−α</w:t>
      </w:r>
      <w:r w:rsidRPr="008630B6">
        <w:rPr>
          <w:rFonts w:ascii="Times New Roman" w:hAnsi="Times New Roman" w:cs="Times New Roman"/>
        </w:rPr>
        <w:t xml:space="preserve"> using maximum likelihood estimation (MLE) with optimal lower bound (</w:t>
      </w:r>
      <w:proofErr w:type="spellStart"/>
      <w:r w:rsidRPr="008630B6">
        <w:rPr>
          <w:rFonts w:ascii="Times New Roman" w:hAnsi="Times New Roman" w:cs="Times New Roman"/>
        </w:rPr>
        <w:t>x</w:t>
      </w:r>
      <w:r w:rsidRPr="008630B6">
        <w:rPr>
          <w:rFonts w:ascii="Times New Roman" w:hAnsi="Times New Roman" w:cs="Times New Roman"/>
          <w:vertAlign w:val="subscript"/>
        </w:rPr>
        <w:t>min</w:t>
      </w:r>
      <w:proofErr w:type="spellEnd"/>
      <w:r w:rsidRPr="008630B6">
        <w:rPr>
          <w:rFonts w:ascii="Times New Roman" w:hAnsi="Times New Roman" w:cs="Times New Roman"/>
        </w:rPr>
        <w:t xml:space="preserve">) selection via Kolmogorov-Smirnov (KS) minimization </w:t>
      </w:r>
      <w:r w:rsidR="008C14EB" w:rsidRPr="008630B6">
        <w:rPr>
          <w:rFonts w:ascii="Times New Roman" w:hAnsi="Times New Roman" w:cs="Times New Roman"/>
        </w:rPr>
        <w:fldChar w:fldCharType="begin"/>
      </w:r>
      <w:r w:rsidR="00A946DD" w:rsidRPr="008630B6">
        <w:rPr>
          <w:rFonts w:ascii="Times New Roman" w:hAnsi="Times New Roman" w:cs="Times New Roman"/>
        </w:rPr>
        <w:instrText xml:space="preserve"> ADDIN ZOTERO_ITEM CSL_CITATION {"citationID":"mK9cfdOD","properties":{"formattedCitation":"\\super 1\\nosupersub{}","plainCitation":"1","noteIndex":0},"citationItems":[{"id":5462,"uris":["http://zotero.org/users/16844496/items/JH46FVCK"],"itemData":{"id":5462,"type":"article-journal","container-title":"SIAM Review","DOI":"10.1137/070710111","ISSN":"0036-1445, 1095-7200","issue":"4","journalAbbreviation":"SIAM Rev.","language":"en","page":"661-703","source":"DOI.org (Crossref)","title":"Power-Law Distributions in Empirical Data","volume":"51","author":[{"family":"Clauset","given":"Aaron"},{"family":"Shalizi","given":"Cosma Rohilla"},{"family":"Newman","given":"M. E. J."}],"issued":{"date-parts":[["2009",11,4]]}}}],"schema":"https://github.com/citation-style-language/schema/raw/master/csl-citation.json"} </w:instrText>
      </w:r>
      <w:r w:rsidR="008C14EB" w:rsidRPr="008630B6">
        <w:rPr>
          <w:rFonts w:ascii="Times New Roman" w:hAnsi="Times New Roman" w:cs="Times New Roman"/>
        </w:rPr>
        <w:fldChar w:fldCharType="separate"/>
      </w:r>
      <w:r w:rsidR="00A946DD" w:rsidRPr="008630B6">
        <w:rPr>
          <w:rFonts w:ascii="Times New Roman" w:hAnsi="Times New Roman" w:cs="Times New Roman"/>
          <w:kern w:val="0"/>
          <w:vertAlign w:val="superscript"/>
        </w:rPr>
        <w:t>1</w:t>
      </w:r>
      <w:r w:rsidR="008C14EB" w:rsidRPr="008630B6">
        <w:rPr>
          <w:rFonts w:ascii="Times New Roman" w:hAnsi="Times New Roman" w:cs="Times New Roman"/>
        </w:rPr>
        <w:fldChar w:fldCharType="end"/>
      </w:r>
      <w:r w:rsidRPr="008630B6">
        <w:rPr>
          <w:rFonts w:ascii="Times New Roman" w:hAnsi="Times New Roman" w:cs="Times New Roman"/>
        </w:rPr>
        <w:t>. The MLE estimator is:</w:t>
      </w:r>
    </w:p>
    <w:p w14:paraId="35F8BF9F" w14:textId="27930517" w:rsidR="00235B4E" w:rsidRPr="008630B6" w:rsidRDefault="00633486" w:rsidP="008630B6">
      <w:pPr>
        <w:spacing w:line="480" w:lineRule="auto"/>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α</m:t>
              </m:r>
            </m:e>
            <m:sub>
              <m:r>
                <m:rPr>
                  <m:sty m:val="p"/>
                </m:rPr>
                <w:rPr>
                  <w:rFonts w:ascii="Cambria Math" w:hAnsi="Cambria Math" w:cs="Times New Roman"/>
                </w:rPr>
                <m:t>MLE</m:t>
              </m:r>
            </m:sub>
          </m:sSub>
          <m:r>
            <m:rPr>
              <m:sty m:val="p"/>
            </m:rPr>
            <w:rPr>
              <w:rFonts w:ascii="Cambria Math" w:hAnsi="Cambria Math" w:cs="Times New Roman"/>
            </w:rPr>
            <m:t>=1+n⋅</m:t>
          </m:r>
          <m:sSup>
            <m:sSupPr>
              <m:ctrlPr>
                <w:rPr>
                  <w:rFonts w:ascii="Cambria Math" w:hAnsi="Cambria Math" w:cs="Times New Roman"/>
                </w:rPr>
              </m:ctrlPr>
            </m:sSupPr>
            <m:e>
              <m:d>
                <m:dPr>
                  <m:begChr m:val="["/>
                  <m:endChr m:val="]"/>
                  <m:ctrlPr>
                    <w:rPr>
                      <w:rFonts w:ascii="Cambria Math" w:hAnsi="Cambria Math" w:cs="Times New Roman"/>
                    </w:rPr>
                  </m:ctrlPr>
                </m:dPr>
                <m:e>
                  <m:nary>
                    <m:naryPr>
                      <m:chr m:val="∑"/>
                      <m:supHide m:val="1"/>
                      <m:ctrlPr>
                        <w:rPr>
                          <w:rFonts w:ascii="Cambria Math" w:hAnsi="Cambria Math" w:cs="Times New Roman"/>
                        </w:rPr>
                      </m:ctrlPr>
                    </m:naryPr>
                    <m:sub>
                      <m:r>
                        <m:rPr>
                          <m:sty m:val="p"/>
                        </m:rPr>
                        <w:rPr>
                          <w:rFonts w:ascii="Cambria Math" w:hAnsi="Cambria Math" w:cs="Times New Roman"/>
                        </w:rPr>
                        <m:t>i</m:t>
                      </m:r>
                    </m:sub>
                    <m:sup/>
                    <m:e>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min</m:t>
                                      </m:r>
                                    </m:sub>
                                  </m:sSub>
                                </m:den>
                              </m:f>
                            </m:e>
                          </m:d>
                        </m:e>
                      </m:func>
                    </m:e>
                  </m:nary>
                </m:e>
              </m:d>
            </m:e>
            <m:sup>
              <m:r>
                <m:rPr>
                  <m:sty m:val="p"/>
                </m:rPr>
                <w:rPr>
                  <w:rFonts w:ascii="Cambria Math" w:hAnsi="Cambria Math" w:cs="Times New Roman"/>
                </w:rPr>
                <m:t>-1</m:t>
              </m:r>
            </m:sup>
          </m:sSup>
        </m:oMath>
      </m:oMathPara>
    </w:p>
    <w:p w14:paraId="22DC1998" w14:textId="0F45004C" w:rsidR="00235B4E" w:rsidRPr="008630B6" w:rsidRDefault="00235B4E" w:rsidP="008630B6">
      <w:pPr>
        <w:spacing w:line="480" w:lineRule="auto"/>
        <w:rPr>
          <w:rFonts w:ascii="Times New Roman" w:hAnsi="Times New Roman" w:cs="Times New Roman"/>
        </w:rPr>
      </w:pPr>
      <w:r w:rsidRPr="008630B6">
        <w:rPr>
          <w:rFonts w:ascii="Times New Roman" w:hAnsi="Times New Roman" w:cs="Times New Roman"/>
        </w:rPr>
        <w:t xml:space="preserve">where n is the number of observations with x ≥ </w:t>
      </w:r>
      <w:proofErr w:type="spellStart"/>
      <w:r w:rsidRPr="008630B6">
        <w:rPr>
          <w:rFonts w:ascii="Times New Roman" w:hAnsi="Times New Roman" w:cs="Times New Roman"/>
        </w:rPr>
        <w:t>x</w:t>
      </w:r>
      <w:r w:rsidRPr="008630B6">
        <w:rPr>
          <w:rFonts w:ascii="Times New Roman" w:hAnsi="Times New Roman" w:cs="Times New Roman"/>
          <w:vertAlign w:val="subscript"/>
        </w:rPr>
        <w:t>min</w:t>
      </w:r>
      <w:proofErr w:type="spellEnd"/>
      <w:r w:rsidRPr="008630B6">
        <w:rPr>
          <w:rFonts w:ascii="Times New Roman" w:hAnsi="Times New Roman" w:cs="Times New Roman"/>
        </w:rPr>
        <w:t>. Standard errors were estimated as</w:t>
      </w:r>
      <w:r w:rsidR="008C14EB" w:rsidRPr="008630B6">
        <w:rPr>
          <w:rFonts w:ascii="Times New Roman" w:hAnsi="Times New Roman" w:cs="Times New Roman"/>
        </w:rPr>
        <w:t xml:space="preserve"> </w:t>
      </w:r>
      <m:oMath>
        <m:r>
          <m:rPr>
            <m:sty m:val="p"/>
          </m:rPr>
          <w:rPr>
            <w:rFonts w:ascii="Cambria Math" w:hAnsi="Cambria Math" w:cs="Times New Roman"/>
          </w:rPr>
          <m:t>SE(α) = (α - 1)/</m:t>
        </m:r>
        <m:rad>
          <m:radPr>
            <m:degHide m:val="1"/>
            <m:ctrlPr>
              <w:rPr>
                <w:rFonts w:ascii="Cambria Math" w:hAnsi="Cambria Math" w:cs="Times New Roman"/>
              </w:rPr>
            </m:ctrlPr>
          </m:radPr>
          <m:deg/>
          <m:e>
            <m:r>
              <w:rPr>
                <w:rFonts w:ascii="Cambria Math" w:hAnsi="Cambria Math" w:cs="Times New Roman"/>
              </w:rPr>
              <m:t>n</m:t>
            </m:r>
          </m:e>
        </m:rad>
      </m:oMath>
      <w:r w:rsidRPr="008630B6">
        <w:rPr>
          <w:rFonts w:ascii="Times New Roman" w:hAnsi="Times New Roman" w:cs="Times New Roman"/>
        </w:rPr>
        <w:t>. Internal consistency was assessed via the crackling noise relation, which predicts γ = (α − 1)</w:t>
      </w:r>
      <w:proofErr w:type="gramStart"/>
      <w:r w:rsidRPr="008630B6">
        <w:rPr>
          <w:rFonts w:ascii="Times New Roman" w:hAnsi="Times New Roman" w:cs="Times New Roman"/>
        </w:rPr>
        <w:t>/(</w:t>
      </w:r>
      <w:proofErr w:type="gramEnd"/>
      <w:r w:rsidRPr="008630B6">
        <w:rPr>
          <w:rFonts w:ascii="Times New Roman" w:hAnsi="Times New Roman" w:cs="Times New Roman"/>
        </w:rPr>
        <w:t>τ − 1) for critical systems, where τ and α are the size and duration exponents respectively.</w:t>
      </w:r>
    </w:p>
    <w:p w14:paraId="70CEA618" w14:textId="77777777" w:rsidR="00235B4E" w:rsidRPr="008630B6" w:rsidRDefault="00235B4E" w:rsidP="008630B6">
      <w:pPr>
        <w:spacing w:line="480" w:lineRule="auto"/>
        <w:rPr>
          <w:rFonts w:ascii="Times New Roman" w:hAnsi="Times New Roman" w:cs="Times New Roman"/>
        </w:rPr>
      </w:pPr>
    </w:p>
    <w:p w14:paraId="64257703" w14:textId="04BC0D5B" w:rsidR="00235B4E" w:rsidRPr="008630B6" w:rsidRDefault="00235B4E" w:rsidP="008630B6">
      <w:pPr>
        <w:pStyle w:val="Heading2"/>
        <w:spacing w:line="480" w:lineRule="auto"/>
        <w:rPr>
          <w:rFonts w:ascii="Times New Roman" w:hAnsi="Times New Roman" w:cs="Times New Roman"/>
        </w:rPr>
      </w:pPr>
      <w:r w:rsidRPr="008630B6">
        <w:rPr>
          <w:rFonts w:ascii="Times New Roman" w:hAnsi="Times New Roman" w:cs="Times New Roman"/>
        </w:rPr>
        <w:t>Scaling Relation Analysis</w:t>
      </w:r>
    </w:p>
    <w:p w14:paraId="0C53A694" w14:textId="74DB1BDA" w:rsidR="00235B4E" w:rsidRPr="008630B6" w:rsidRDefault="00235B4E" w:rsidP="008630B6">
      <w:pPr>
        <w:spacing w:line="480" w:lineRule="auto"/>
        <w:rPr>
          <w:rFonts w:ascii="Times New Roman" w:hAnsi="Times New Roman" w:cs="Times New Roman"/>
        </w:rPr>
      </w:pPr>
      <w:r w:rsidRPr="008630B6">
        <w:rPr>
          <w:rFonts w:ascii="Times New Roman" w:hAnsi="Times New Roman" w:cs="Times New Roman"/>
        </w:rPr>
        <w:t xml:space="preserve">The scaling relationship between mean avalanche size </w:t>
      </w:r>
      <w:r w:rsidRPr="008630B6">
        <w:rPr>
          <w:rFonts w:ascii="Cambria Math" w:hAnsi="Cambria Math" w:cs="Cambria Math"/>
        </w:rPr>
        <w:t>⟨</w:t>
      </w:r>
      <w:r w:rsidRPr="008630B6">
        <w:rPr>
          <w:rFonts w:ascii="Times New Roman" w:hAnsi="Times New Roman" w:cs="Times New Roman"/>
        </w:rPr>
        <w:t>S</w:t>
      </w:r>
      <w:r w:rsidRPr="008630B6">
        <w:rPr>
          <w:rFonts w:ascii="Cambria Math" w:hAnsi="Cambria Math" w:cs="Cambria Math"/>
        </w:rPr>
        <w:t>⟩</w:t>
      </w:r>
      <w:r w:rsidRPr="008630B6">
        <w:rPr>
          <w:rFonts w:ascii="Times New Roman" w:hAnsi="Times New Roman" w:cs="Times New Roman"/>
        </w:rPr>
        <w:t xml:space="preserve"> and duration D was assessed by log-log linear regression across all avalanches. At criticality, </w:t>
      </w:r>
      <w:r w:rsidRPr="008630B6">
        <w:rPr>
          <w:rFonts w:ascii="Cambria Math" w:hAnsi="Cambria Math" w:cs="Cambria Math"/>
        </w:rPr>
        <w:t>⟨</w:t>
      </w:r>
      <w:r w:rsidRPr="008630B6">
        <w:rPr>
          <w:rFonts w:ascii="Times New Roman" w:hAnsi="Times New Roman" w:cs="Times New Roman"/>
        </w:rPr>
        <w:t>S</w:t>
      </w:r>
      <w:r w:rsidRPr="008630B6">
        <w:rPr>
          <w:rFonts w:ascii="Cambria Math" w:hAnsi="Cambria Math" w:cs="Cambria Math"/>
        </w:rPr>
        <w:t>⟩</w:t>
      </w:r>
      <w:r w:rsidRPr="008630B6">
        <w:rPr>
          <w:rFonts w:ascii="Times New Roman" w:hAnsi="Times New Roman" w:cs="Times New Roman"/>
        </w:rPr>
        <w:t xml:space="preserve"> </w:t>
      </w:r>
      <w:r w:rsidRPr="008630B6">
        <w:rPr>
          <w:rFonts w:ascii="Cambria Math" w:hAnsi="Cambria Math" w:cs="Cambria Math"/>
        </w:rPr>
        <w:t>∝</w:t>
      </w:r>
      <w:r w:rsidRPr="008630B6">
        <w:rPr>
          <w:rFonts w:ascii="Times New Roman" w:hAnsi="Times New Roman" w:cs="Times New Roman"/>
        </w:rPr>
        <w:t xml:space="preserve"> </w:t>
      </w:r>
      <w:proofErr w:type="spellStart"/>
      <w:r w:rsidRPr="008630B6">
        <w:rPr>
          <w:rFonts w:ascii="Times New Roman" w:hAnsi="Times New Roman" w:cs="Times New Roman"/>
        </w:rPr>
        <w:t>D</w:t>
      </w:r>
      <w:r w:rsidRPr="008630B6">
        <w:rPr>
          <w:rFonts w:ascii="Times New Roman" w:hAnsi="Times New Roman" w:cs="Times New Roman"/>
          <w:vertAlign w:val="superscript"/>
        </w:rPr>
        <w:t>γ</w:t>
      </w:r>
      <w:proofErr w:type="spellEnd"/>
      <w:r w:rsidRPr="008630B6">
        <w:rPr>
          <w:rFonts w:ascii="Times New Roman" w:hAnsi="Times New Roman" w:cs="Times New Roman"/>
        </w:rPr>
        <w:t>, where the scaling exponent γ relates to power-law exponents via γ = (α − 1)</w:t>
      </w:r>
      <w:proofErr w:type="gramStart"/>
      <w:r w:rsidRPr="008630B6">
        <w:rPr>
          <w:rFonts w:ascii="Times New Roman" w:hAnsi="Times New Roman" w:cs="Times New Roman"/>
        </w:rPr>
        <w:t>/(</w:t>
      </w:r>
      <w:proofErr w:type="gramEnd"/>
      <w:r w:rsidRPr="008630B6">
        <w:rPr>
          <w:rFonts w:ascii="Times New Roman" w:hAnsi="Times New Roman" w:cs="Times New Roman"/>
        </w:rPr>
        <w:t>τ − 1). Agreement between directly measured γ (from regression) and predicted γ (from power-law exponents) provides validation of the criticality framework.</w:t>
      </w:r>
    </w:p>
    <w:p w14:paraId="002A323E" w14:textId="77777777" w:rsidR="00235B4E" w:rsidRPr="008630B6" w:rsidRDefault="00235B4E" w:rsidP="008630B6">
      <w:pPr>
        <w:spacing w:line="480" w:lineRule="auto"/>
        <w:rPr>
          <w:rFonts w:ascii="Times New Roman" w:hAnsi="Times New Roman" w:cs="Times New Roman"/>
        </w:rPr>
      </w:pPr>
    </w:p>
    <w:p w14:paraId="4C16F62E" w14:textId="335387B8" w:rsidR="00235B4E" w:rsidRPr="008630B6" w:rsidRDefault="00235B4E" w:rsidP="008630B6">
      <w:pPr>
        <w:pStyle w:val="Heading2"/>
        <w:spacing w:line="480" w:lineRule="auto"/>
        <w:rPr>
          <w:rFonts w:ascii="Times New Roman" w:hAnsi="Times New Roman" w:cs="Times New Roman"/>
        </w:rPr>
      </w:pPr>
      <w:r w:rsidRPr="008630B6">
        <w:rPr>
          <w:rFonts w:ascii="Times New Roman" w:hAnsi="Times New Roman" w:cs="Times New Roman"/>
        </w:rPr>
        <w:t>Age-Dependence Analysis</w:t>
      </w:r>
    </w:p>
    <w:p w14:paraId="2162ED9A" w14:textId="20C361E2" w:rsidR="007F1FD5" w:rsidRPr="008630B6" w:rsidRDefault="00235B4E" w:rsidP="008630B6">
      <w:pPr>
        <w:spacing w:line="480" w:lineRule="auto"/>
        <w:rPr>
          <w:rFonts w:ascii="Times New Roman" w:hAnsi="Times New Roman" w:cs="Times New Roman"/>
        </w:rPr>
      </w:pPr>
      <w:r w:rsidRPr="008630B6">
        <w:rPr>
          <w:rFonts w:ascii="Times New Roman" w:hAnsi="Times New Roman" w:cs="Times New Roman"/>
        </w:rPr>
        <w:t>Organoid age at recording was calculated as days from initial iPSC seeding to MEA recording. Pearson and Spearman correlations were computed between age and key functional metrics. For branching ratio analysis, one organoid was excluded due to sparse activity yielding fewer than 50 avalanche transitions, which produces unreliable estimates (n = 4</w:t>
      </w:r>
      <w:r w:rsidR="00707733">
        <w:rPr>
          <w:rFonts w:ascii="Times New Roman" w:hAnsi="Times New Roman" w:cs="Times New Roman"/>
        </w:rPr>
        <w:t>4</w:t>
      </w:r>
      <w:r w:rsidRPr="008630B6">
        <w:rPr>
          <w:rFonts w:ascii="Times New Roman" w:hAnsi="Times New Roman" w:cs="Times New Roman"/>
        </w:rPr>
        <w:t xml:space="preserve"> for age-BR correlations; n = 4</w:t>
      </w:r>
      <w:r w:rsidR="00A30B16">
        <w:rPr>
          <w:rFonts w:ascii="Times New Roman" w:hAnsi="Times New Roman" w:cs="Times New Roman"/>
        </w:rPr>
        <w:t>5</w:t>
      </w:r>
      <w:r w:rsidRPr="008630B6">
        <w:rPr>
          <w:rFonts w:ascii="Times New Roman" w:hAnsi="Times New Roman" w:cs="Times New Roman"/>
        </w:rPr>
        <w:t xml:space="preserve"> for all other metrics).</w:t>
      </w:r>
    </w:p>
    <w:p w14:paraId="3F8957C2" w14:textId="1E394B6C" w:rsidR="00512709" w:rsidRPr="008630B6" w:rsidRDefault="006168EB" w:rsidP="00512709">
      <w:pPr>
        <w:rPr>
          <w:rFonts w:ascii="Times New Roman" w:hAnsi="Times New Roman" w:cs="Times New Roman"/>
        </w:rPr>
      </w:pPr>
      <w:r>
        <w:rPr>
          <w:rFonts w:ascii="Times New Roman" w:hAnsi="Times New Roman" w:cs="Times New Roman"/>
          <w:noProof/>
        </w:rPr>
        <w:lastRenderedPageBreak/>
        <w:drawing>
          <wp:inline distT="0" distB="0" distL="0" distR="0" wp14:anchorId="1BA6E563" wp14:editId="5239C8DD">
            <wp:extent cx="5974080" cy="2392680"/>
            <wp:effectExtent l="0" t="0" r="7620" b="7620"/>
            <wp:docPr id="1342924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74080" cy="2392680"/>
                    </a:xfrm>
                    <a:prstGeom prst="rect">
                      <a:avLst/>
                    </a:prstGeom>
                    <a:noFill/>
                    <a:ln>
                      <a:noFill/>
                    </a:ln>
                  </pic:spPr>
                </pic:pic>
              </a:graphicData>
            </a:graphic>
          </wp:inline>
        </w:drawing>
      </w:r>
    </w:p>
    <w:p w14:paraId="12F88FA3" w14:textId="45F8589D" w:rsidR="00512709" w:rsidRPr="008630B6" w:rsidRDefault="00512709" w:rsidP="008630B6">
      <w:pPr>
        <w:spacing w:line="480" w:lineRule="auto"/>
        <w:rPr>
          <w:rFonts w:ascii="Times New Roman" w:hAnsi="Times New Roman" w:cs="Times New Roman"/>
          <w:b/>
          <w:bCs/>
        </w:rPr>
      </w:pPr>
      <w:r w:rsidRPr="008630B6">
        <w:rPr>
          <w:rFonts w:ascii="Times New Roman" w:hAnsi="Times New Roman" w:cs="Times New Roman"/>
          <w:b/>
          <w:bCs/>
        </w:rPr>
        <w:t>Supplementary Fig</w:t>
      </w:r>
      <w:r w:rsidR="00904887" w:rsidRPr="008630B6">
        <w:rPr>
          <w:rFonts w:ascii="Times New Roman" w:hAnsi="Times New Roman" w:cs="Times New Roman"/>
          <w:b/>
          <w:bCs/>
        </w:rPr>
        <w:t>ure</w:t>
      </w:r>
      <w:r w:rsidRPr="008630B6">
        <w:rPr>
          <w:rFonts w:ascii="Times New Roman" w:hAnsi="Times New Roman" w:cs="Times New Roman"/>
          <w:b/>
          <w:bCs/>
        </w:rPr>
        <w:t xml:space="preserve"> 1</w:t>
      </w:r>
      <w:r w:rsidR="00904887" w:rsidRPr="008630B6">
        <w:rPr>
          <w:rFonts w:ascii="Times New Roman" w:hAnsi="Times New Roman" w:cs="Times New Roman"/>
          <w:b/>
          <w:bCs/>
        </w:rPr>
        <w:t>.</w:t>
      </w:r>
      <w:r w:rsidRPr="008630B6">
        <w:rPr>
          <w:rFonts w:ascii="Times New Roman" w:hAnsi="Times New Roman" w:cs="Times New Roman"/>
          <w:b/>
          <w:bCs/>
        </w:rPr>
        <w:t xml:space="preserve"> Power-law distribution fits for avalanche statistics.</w:t>
      </w:r>
    </w:p>
    <w:p w14:paraId="0ECD3966" w14:textId="3B9925E1" w:rsidR="00425C61" w:rsidRPr="008630B6" w:rsidRDefault="00425C61" w:rsidP="008630B6">
      <w:pPr>
        <w:spacing w:line="480" w:lineRule="auto"/>
        <w:rPr>
          <w:rFonts w:ascii="Times New Roman" w:hAnsi="Times New Roman" w:cs="Times New Roman"/>
          <w:lang w:val="en-GB"/>
        </w:rPr>
      </w:pPr>
      <w:proofErr w:type="spellStart"/>
      <w:proofErr w:type="gramStart"/>
      <w:r w:rsidRPr="008630B6">
        <w:rPr>
          <w:rFonts w:ascii="Times New Roman" w:hAnsi="Times New Roman" w:cs="Times New Roman"/>
          <w:b/>
          <w:bCs/>
          <w:lang w:val="en-GB"/>
        </w:rPr>
        <w:t>a</w:t>
      </w:r>
      <w:proofErr w:type="spellEnd"/>
      <w:proofErr w:type="gramEnd"/>
      <w:r w:rsidRPr="008630B6">
        <w:rPr>
          <w:rFonts w:ascii="Times New Roman" w:hAnsi="Times New Roman" w:cs="Times New Roman"/>
          <w:lang w:val="en-GB"/>
        </w:rPr>
        <w:t xml:space="preserve"> Avalanche size distribution with power-law fit. Histogram shows probability P(S) of avalanche size </w:t>
      </w:r>
      <w:proofErr w:type="spellStart"/>
      <w:r w:rsidRPr="008630B6">
        <w:rPr>
          <w:rFonts w:ascii="Times New Roman" w:hAnsi="Times New Roman" w:cs="Times New Roman"/>
          <w:lang w:val="en-GB"/>
        </w:rPr>
        <w:t>S on</w:t>
      </w:r>
      <w:proofErr w:type="spellEnd"/>
      <w:r w:rsidRPr="008630B6">
        <w:rPr>
          <w:rFonts w:ascii="Times New Roman" w:hAnsi="Times New Roman" w:cs="Times New Roman"/>
          <w:lang w:val="en-GB"/>
        </w:rPr>
        <w:t xml:space="preserve"> log-log axes. </w:t>
      </w:r>
      <w:r w:rsidR="006168EB">
        <w:rPr>
          <w:rFonts w:ascii="Times New Roman" w:hAnsi="Times New Roman" w:cs="Times New Roman"/>
          <w:lang w:val="en-GB"/>
        </w:rPr>
        <w:t>R</w:t>
      </w:r>
      <w:r w:rsidRPr="008630B6">
        <w:rPr>
          <w:rFonts w:ascii="Times New Roman" w:hAnsi="Times New Roman" w:cs="Times New Roman"/>
          <w:lang w:val="en-GB"/>
        </w:rPr>
        <w:t xml:space="preserve">ed line shows fitted power-law P(S) </w:t>
      </w:r>
      <w:r w:rsidRPr="008630B6">
        <w:rPr>
          <w:rFonts w:ascii="Cambria Math" w:hAnsi="Cambria Math" w:cs="Cambria Math"/>
          <w:lang w:val="en-GB"/>
        </w:rPr>
        <w:t>∝</w:t>
      </w:r>
      <w:r w:rsidRPr="008630B6">
        <w:rPr>
          <w:rFonts w:ascii="Times New Roman" w:hAnsi="Times New Roman" w:cs="Times New Roman"/>
          <w:lang w:val="en-GB"/>
        </w:rPr>
        <w:t xml:space="preserve"> S</w:t>
      </w:r>
      <w:r w:rsidRPr="008630B6">
        <w:rPr>
          <w:rFonts w:ascii="Times New Roman" w:hAnsi="Times New Roman" w:cs="Times New Roman"/>
          <w:vertAlign w:val="superscript"/>
          <w:lang w:val="en-GB"/>
        </w:rPr>
        <w:t>−τ</w:t>
      </w:r>
      <w:r w:rsidRPr="008630B6">
        <w:rPr>
          <w:rFonts w:ascii="Times New Roman" w:hAnsi="Times New Roman" w:cs="Times New Roman"/>
          <w:lang w:val="en-GB"/>
        </w:rPr>
        <w:t xml:space="preserve">, </w:t>
      </w:r>
      <w:r w:rsidRPr="008630B6">
        <w:rPr>
          <w:rFonts w:ascii="Times New Roman" w:hAnsi="Times New Roman" w:cs="Times New Roman"/>
        </w:rPr>
        <w:t>where τ is the size exponent.</w:t>
      </w:r>
      <w:r w:rsidRPr="008630B6">
        <w:rPr>
          <w:rFonts w:ascii="Times New Roman" w:hAnsi="Times New Roman" w:cs="Times New Roman"/>
          <w:lang w:val="en-GB"/>
        </w:rPr>
        <w:t xml:space="preserve"> Vertical dashed line indicates </w:t>
      </w:r>
      <w:proofErr w:type="spellStart"/>
      <w:r w:rsidRPr="008630B6">
        <w:rPr>
          <w:rFonts w:ascii="Times New Roman" w:hAnsi="Times New Roman" w:cs="Times New Roman"/>
          <w:lang w:val="en-GB"/>
        </w:rPr>
        <w:t>x</w:t>
      </w:r>
      <w:r w:rsidRPr="008630B6">
        <w:rPr>
          <w:rFonts w:ascii="Times New Roman" w:hAnsi="Times New Roman" w:cs="Times New Roman"/>
          <w:vertAlign w:val="subscript"/>
          <w:lang w:val="en-GB"/>
        </w:rPr>
        <w:t>min</w:t>
      </w:r>
      <w:proofErr w:type="spellEnd"/>
      <w:r w:rsidRPr="008630B6">
        <w:rPr>
          <w:rFonts w:ascii="Times New Roman" w:hAnsi="Times New Roman" w:cs="Times New Roman"/>
          <w:lang w:val="en-GB"/>
        </w:rPr>
        <w:t>, the lower bound of the fitting range. Fitted exponent τ = 2.2</w:t>
      </w:r>
      <w:r w:rsidR="00A30B16">
        <w:rPr>
          <w:rFonts w:ascii="Times New Roman" w:hAnsi="Times New Roman" w:cs="Times New Roman"/>
          <w:lang w:val="en-GB"/>
        </w:rPr>
        <w:t>4</w:t>
      </w:r>
      <w:r w:rsidRPr="008630B6">
        <w:rPr>
          <w:rFonts w:ascii="Times New Roman" w:hAnsi="Times New Roman" w:cs="Times New Roman"/>
          <w:lang w:val="en-GB"/>
        </w:rPr>
        <w:t xml:space="preserve"> ± 0.04, </w:t>
      </w:r>
      <w:proofErr w:type="spellStart"/>
      <w:r w:rsidRPr="008630B6">
        <w:rPr>
          <w:rFonts w:ascii="Times New Roman" w:hAnsi="Times New Roman" w:cs="Times New Roman"/>
          <w:lang w:val="en-GB"/>
        </w:rPr>
        <w:t>x</w:t>
      </w:r>
      <w:r w:rsidRPr="008630B6">
        <w:rPr>
          <w:rFonts w:ascii="Times New Roman" w:hAnsi="Times New Roman" w:cs="Times New Roman"/>
          <w:vertAlign w:val="subscript"/>
          <w:lang w:val="en-GB"/>
        </w:rPr>
        <w:t>min</w:t>
      </w:r>
      <w:proofErr w:type="spellEnd"/>
      <w:r w:rsidRPr="008630B6">
        <w:rPr>
          <w:rFonts w:ascii="Times New Roman" w:hAnsi="Times New Roman" w:cs="Times New Roman"/>
          <w:lang w:val="en-GB"/>
        </w:rPr>
        <w:t xml:space="preserve"> = </w:t>
      </w:r>
      <w:r w:rsidR="00A30B16">
        <w:rPr>
          <w:rFonts w:ascii="Times New Roman" w:hAnsi="Times New Roman" w:cs="Times New Roman"/>
          <w:lang w:val="en-GB"/>
        </w:rPr>
        <w:t>28</w:t>
      </w:r>
      <w:r w:rsidRPr="008630B6">
        <w:rPr>
          <w:rFonts w:ascii="Times New Roman" w:hAnsi="Times New Roman" w:cs="Times New Roman"/>
          <w:lang w:val="en-GB"/>
        </w:rPr>
        <w:t xml:space="preserve"> spikes, </w:t>
      </w:r>
      <w:r w:rsidR="00713059">
        <w:rPr>
          <w:rFonts w:ascii="Times New Roman" w:hAnsi="Times New Roman" w:cs="Times New Roman"/>
          <w:lang w:val="en-GB"/>
        </w:rPr>
        <w:t xml:space="preserve">and </w:t>
      </w:r>
      <w:r w:rsidRPr="008630B6">
        <w:rPr>
          <w:rFonts w:ascii="Times New Roman" w:hAnsi="Times New Roman" w:cs="Times New Roman"/>
          <w:lang w:val="en-GB"/>
        </w:rPr>
        <w:t>KS = 0.0</w:t>
      </w:r>
      <w:r w:rsidR="00A30B16">
        <w:rPr>
          <w:rFonts w:ascii="Times New Roman" w:hAnsi="Times New Roman" w:cs="Times New Roman"/>
          <w:lang w:val="en-GB"/>
        </w:rPr>
        <w:t>40</w:t>
      </w:r>
      <w:r w:rsidRPr="008630B6">
        <w:rPr>
          <w:rFonts w:ascii="Times New Roman" w:hAnsi="Times New Roman" w:cs="Times New Roman"/>
          <w:lang w:val="en-GB"/>
        </w:rPr>
        <w:t xml:space="preserve">. </w:t>
      </w:r>
      <w:r w:rsidR="00B51538" w:rsidRPr="008630B6">
        <w:rPr>
          <w:rFonts w:ascii="Times New Roman" w:hAnsi="Times New Roman" w:cs="Times New Roman"/>
          <w:b/>
          <w:bCs/>
          <w:lang w:val="en-GB"/>
        </w:rPr>
        <w:t>b</w:t>
      </w:r>
      <w:r w:rsidRPr="008630B6">
        <w:rPr>
          <w:rFonts w:ascii="Times New Roman" w:hAnsi="Times New Roman" w:cs="Times New Roman"/>
          <w:lang w:val="en-GB"/>
        </w:rPr>
        <w:t xml:space="preserve"> Avalanche duration distribution with power-law fit. Histogram shows probability P(D) of avalanche duration D. </w:t>
      </w:r>
      <w:r w:rsidR="006168EB">
        <w:rPr>
          <w:rFonts w:ascii="Times New Roman" w:hAnsi="Times New Roman" w:cs="Times New Roman"/>
          <w:lang w:val="en-GB"/>
        </w:rPr>
        <w:t xml:space="preserve">Red </w:t>
      </w:r>
      <w:r w:rsidRPr="008630B6">
        <w:rPr>
          <w:rFonts w:ascii="Times New Roman" w:hAnsi="Times New Roman" w:cs="Times New Roman"/>
          <w:lang w:val="en-GB"/>
        </w:rPr>
        <w:t xml:space="preserve">line shows fitted power-law P(D) </w:t>
      </w:r>
      <w:r w:rsidRPr="008630B6">
        <w:rPr>
          <w:rFonts w:ascii="Cambria Math" w:hAnsi="Cambria Math" w:cs="Cambria Math"/>
          <w:lang w:val="en-GB"/>
        </w:rPr>
        <w:t>∝</w:t>
      </w:r>
      <w:r w:rsidRPr="008630B6">
        <w:rPr>
          <w:rFonts w:ascii="Times New Roman" w:hAnsi="Times New Roman" w:cs="Times New Roman"/>
          <w:lang w:val="en-GB"/>
        </w:rPr>
        <w:t xml:space="preserve"> D</w:t>
      </w:r>
      <w:r w:rsidRPr="008630B6">
        <w:rPr>
          <w:rFonts w:ascii="Times New Roman" w:hAnsi="Times New Roman" w:cs="Times New Roman"/>
          <w:vertAlign w:val="superscript"/>
          <w:lang w:val="en-GB"/>
        </w:rPr>
        <w:t>−α</w:t>
      </w:r>
      <w:r w:rsidRPr="008630B6">
        <w:rPr>
          <w:rFonts w:ascii="Times New Roman" w:hAnsi="Times New Roman" w:cs="Times New Roman"/>
          <w:lang w:val="en-GB"/>
        </w:rPr>
        <w:t xml:space="preserve"> and vertical dashed line indicates </w:t>
      </w:r>
      <w:proofErr w:type="spellStart"/>
      <w:r w:rsidRPr="008630B6">
        <w:rPr>
          <w:rFonts w:ascii="Times New Roman" w:hAnsi="Times New Roman" w:cs="Times New Roman"/>
          <w:lang w:val="en-GB"/>
        </w:rPr>
        <w:t>x</w:t>
      </w:r>
      <w:r w:rsidRPr="008630B6">
        <w:rPr>
          <w:rFonts w:ascii="Times New Roman" w:hAnsi="Times New Roman" w:cs="Times New Roman"/>
          <w:vertAlign w:val="subscript"/>
          <w:lang w:val="en-GB"/>
        </w:rPr>
        <w:t>min</w:t>
      </w:r>
      <w:proofErr w:type="spellEnd"/>
      <w:r w:rsidRPr="008630B6">
        <w:rPr>
          <w:rFonts w:ascii="Times New Roman" w:hAnsi="Times New Roman" w:cs="Times New Roman"/>
          <w:lang w:val="en-GB"/>
        </w:rPr>
        <w:t>. Fitted exponent α = 2.</w:t>
      </w:r>
      <w:r w:rsidR="00A30B16">
        <w:rPr>
          <w:rFonts w:ascii="Times New Roman" w:hAnsi="Times New Roman" w:cs="Times New Roman"/>
          <w:lang w:val="en-GB"/>
        </w:rPr>
        <w:t>51</w:t>
      </w:r>
      <w:r w:rsidRPr="008630B6">
        <w:rPr>
          <w:rFonts w:ascii="Times New Roman" w:hAnsi="Times New Roman" w:cs="Times New Roman"/>
          <w:lang w:val="en-GB"/>
        </w:rPr>
        <w:t xml:space="preserve"> ± 0.06, </w:t>
      </w:r>
      <w:proofErr w:type="spellStart"/>
      <w:r w:rsidRPr="008630B6">
        <w:rPr>
          <w:rFonts w:ascii="Times New Roman" w:hAnsi="Times New Roman" w:cs="Times New Roman"/>
          <w:lang w:val="en-GB"/>
        </w:rPr>
        <w:t>x</w:t>
      </w:r>
      <w:r w:rsidRPr="008630B6">
        <w:rPr>
          <w:rFonts w:ascii="Times New Roman" w:hAnsi="Times New Roman" w:cs="Times New Roman"/>
          <w:vertAlign w:val="subscript"/>
          <w:lang w:val="en-GB"/>
        </w:rPr>
        <w:t>min</w:t>
      </w:r>
      <w:proofErr w:type="spellEnd"/>
      <w:r w:rsidRPr="008630B6">
        <w:rPr>
          <w:rFonts w:ascii="Times New Roman" w:hAnsi="Times New Roman" w:cs="Times New Roman"/>
          <w:lang w:val="en-GB"/>
        </w:rPr>
        <w:t xml:space="preserve"> = </w:t>
      </w:r>
      <w:proofErr w:type="gramStart"/>
      <w:r w:rsidRPr="008630B6">
        <w:rPr>
          <w:rFonts w:ascii="Times New Roman" w:hAnsi="Times New Roman" w:cs="Times New Roman"/>
          <w:lang w:val="en-GB"/>
        </w:rPr>
        <w:t>2</w:t>
      </w:r>
      <w:r w:rsidR="00A30B16">
        <w:rPr>
          <w:rFonts w:ascii="Times New Roman" w:hAnsi="Times New Roman" w:cs="Times New Roman"/>
          <w:lang w:val="en-GB"/>
        </w:rPr>
        <w:t>2</w:t>
      </w:r>
      <w:r w:rsidRPr="008630B6">
        <w:rPr>
          <w:rFonts w:ascii="Times New Roman" w:hAnsi="Times New Roman" w:cs="Times New Roman"/>
          <w:lang w:val="en-GB"/>
        </w:rPr>
        <w:t xml:space="preserve"> time</w:t>
      </w:r>
      <w:proofErr w:type="gramEnd"/>
      <w:r w:rsidRPr="008630B6">
        <w:rPr>
          <w:rFonts w:ascii="Times New Roman" w:hAnsi="Times New Roman" w:cs="Times New Roman"/>
          <w:lang w:val="en-GB"/>
        </w:rPr>
        <w:t xml:space="preserve"> bins,</w:t>
      </w:r>
      <w:r w:rsidR="00F41A34">
        <w:rPr>
          <w:rFonts w:ascii="Times New Roman" w:hAnsi="Times New Roman" w:cs="Times New Roman"/>
          <w:lang w:val="en-GB"/>
        </w:rPr>
        <w:t xml:space="preserve"> and</w:t>
      </w:r>
      <w:r w:rsidRPr="008630B6">
        <w:rPr>
          <w:rFonts w:ascii="Times New Roman" w:hAnsi="Times New Roman" w:cs="Times New Roman"/>
          <w:lang w:val="en-GB"/>
        </w:rPr>
        <w:t xml:space="preserve"> KS = </w:t>
      </w:r>
      <w:r w:rsidRPr="00F0538B">
        <w:rPr>
          <w:rFonts w:ascii="Times New Roman" w:hAnsi="Times New Roman" w:cs="Times New Roman"/>
          <w:lang w:val="en-GB"/>
        </w:rPr>
        <w:t>0.06</w:t>
      </w:r>
      <w:r w:rsidR="00F0538B" w:rsidRPr="00F0538B">
        <w:rPr>
          <w:rFonts w:ascii="Times New Roman" w:hAnsi="Times New Roman" w:cs="Times New Roman"/>
          <w:lang w:val="en-GB"/>
        </w:rPr>
        <w:t>2</w:t>
      </w:r>
      <w:r w:rsidRPr="008630B6">
        <w:rPr>
          <w:rFonts w:ascii="Times New Roman" w:hAnsi="Times New Roman" w:cs="Times New Roman"/>
          <w:lang w:val="en-GB"/>
        </w:rPr>
        <w:t>.</w:t>
      </w:r>
    </w:p>
    <w:p w14:paraId="2F60EAE5" w14:textId="77777777" w:rsidR="00425C61" w:rsidRPr="008630B6" w:rsidRDefault="00425C61" w:rsidP="00512709">
      <w:pPr>
        <w:rPr>
          <w:rFonts w:ascii="Times New Roman" w:hAnsi="Times New Roman" w:cs="Times New Roman"/>
          <w:lang w:val="en-GB"/>
        </w:rPr>
      </w:pPr>
    </w:p>
    <w:p w14:paraId="6DA9CEBD" w14:textId="66B2C74E" w:rsidR="007F1FD5" w:rsidRDefault="00512709" w:rsidP="00512709">
      <w:pPr>
        <w:rPr>
          <w:rFonts w:ascii="Times New Roman" w:hAnsi="Times New Roman" w:cs="Times New Roman"/>
          <w:noProof/>
        </w:rPr>
      </w:pPr>
      <w:r w:rsidRPr="008630B6">
        <w:rPr>
          <w:rFonts w:ascii="Times New Roman" w:hAnsi="Times New Roman" w:cs="Times New Roman"/>
        </w:rPr>
        <w:br w:type="page"/>
      </w:r>
    </w:p>
    <w:p w14:paraId="265DE1FF" w14:textId="251C09EE" w:rsidR="00EA1C88" w:rsidRPr="008630B6" w:rsidRDefault="00EA1C88" w:rsidP="00512709">
      <w:pPr>
        <w:rPr>
          <w:rFonts w:ascii="Times New Roman" w:hAnsi="Times New Roman" w:cs="Times New Roman"/>
          <w:b/>
          <w:bCs/>
        </w:rPr>
      </w:pPr>
      <w:r>
        <w:rPr>
          <w:rFonts w:ascii="Times New Roman" w:hAnsi="Times New Roman" w:cs="Times New Roman"/>
          <w:noProof/>
        </w:rPr>
        <w:lastRenderedPageBreak/>
        <w:drawing>
          <wp:inline distT="0" distB="0" distL="0" distR="0" wp14:anchorId="0A4847D3" wp14:editId="185B623B">
            <wp:extent cx="3893820" cy="3244850"/>
            <wp:effectExtent l="0" t="0" r="0" b="0"/>
            <wp:docPr id="319843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3820" cy="3244850"/>
                    </a:xfrm>
                    <a:prstGeom prst="rect">
                      <a:avLst/>
                    </a:prstGeom>
                    <a:noFill/>
                    <a:ln>
                      <a:noFill/>
                    </a:ln>
                  </pic:spPr>
                </pic:pic>
              </a:graphicData>
            </a:graphic>
          </wp:inline>
        </w:drawing>
      </w:r>
    </w:p>
    <w:p w14:paraId="52FB55AA" w14:textId="5C22485D" w:rsidR="00376BBF" w:rsidRPr="008630B6" w:rsidRDefault="00376BBF" w:rsidP="008630B6">
      <w:pPr>
        <w:spacing w:line="480" w:lineRule="auto"/>
        <w:rPr>
          <w:rFonts w:ascii="Times New Roman" w:hAnsi="Times New Roman" w:cs="Times New Roman"/>
          <w:b/>
          <w:bCs/>
        </w:rPr>
      </w:pPr>
      <w:r w:rsidRPr="008630B6">
        <w:rPr>
          <w:rFonts w:ascii="Times New Roman" w:hAnsi="Times New Roman" w:cs="Times New Roman"/>
          <w:b/>
          <w:bCs/>
        </w:rPr>
        <w:t>Supplementary Fi</w:t>
      </w:r>
      <w:r w:rsidR="00BF4C4F" w:rsidRPr="008630B6">
        <w:rPr>
          <w:rFonts w:ascii="Times New Roman" w:hAnsi="Times New Roman" w:cs="Times New Roman"/>
          <w:b/>
          <w:bCs/>
        </w:rPr>
        <w:t>g</w:t>
      </w:r>
      <w:r w:rsidR="00904887" w:rsidRPr="008630B6">
        <w:rPr>
          <w:rFonts w:ascii="Times New Roman" w:hAnsi="Times New Roman" w:cs="Times New Roman"/>
          <w:b/>
          <w:bCs/>
        </w:rPr>
        <w:t>ure</w:t>
      </w:r>
      <w:r w:rsidRPr="008630B6">
        <w:rPr>
          <w:rFonts w:ascii="Times New Roman" w:hAnsi="Times New Roman" w:cs="Times New Roman"/>
          <w:b/>
          <w:bCs/>
        </w:rPr>
        <w:t xml:space="preserve"> </w:t>
      </w:r>
      <w:r w:rsidR="00355FCB" w:rsidRPr="008630B6">
        <w:rPr>
          <w:rFonts w:ascii="Times New Roman" w:hAnsi="Times New Roman" w:cs="Times New Roman"/>
          <w:b/>
          <w:bCs/>
        </w:rPr>
        <w:t>2</w:t>
      </w:r>
      <w:r w:rsidR="00904887" w:rsidRPr="008630B6">
        <w:rPr>
          <w:rFonts w:ascii="Times New Roman" w:hAnsi="Times New Roman" w:cs="Times New Roman"/>
          <w:b/>
          <w:bCs/>
        </w:rPr>
        <w:t>.</w:t>
      </w:r>
      <w:r w:rsidRPr="008630B6">
        <w:rPr>
          <w:rFonts w:ascii="Times New Roman" w:hAnsi="Times New Roman" w:cs="Times New Roman"/>
          <w:b/>
          <w:bCs/>
        </w:rPr>
        <w:t xml:space="preserve"> Scaling relation of criticality.</w:t>
      </w:r>
    </w:p>
    <w:p w14:paraId="3DC5AB6E" w14:textId="19108AE0" w:rsidR="00623C72" w:rsidRPr="008630B6" w:rsidRDefault="00623C72" w:rsidP="008630B6">
      <w:pPr>
        <w:spacing w:line="480" w:lineRule="auto"/>
        <w:rPr>
          <w:rFonts w:ascii="Times New Roman" w:hAnsi="Times New Roman" w:cs="Times New Roman"/>
          <w:lang w:val="en-GB"/>
        </w:rPr>
      </w:pPr>
      <w:r w:rsidRPr="008630B6">
        <w:rPr>
          <w:rFonts w:ascii="Times New Roman" w:hAnsi="Times New Roman" w:cs="Times New Roman"/>
        </w:rPr>
        <w:t xml:space="preserve">Scaling relation between avalanche size S and duration D on log-log axes. At criticality, mean avalanche size scales with duration as </w:t>
      </w:r>
      <w:r w:rsidRPr="008630B6">
        <w:rPr>
          <w:rFonts w:ascii="Cambria Math" w:hAnsi="Cambria Math" w:cs="Cambria Math"/>
        </w:rPr>
        <w:t>⟨</w:t>
      </w:r>
      <w:r w:rsidRPr="008630B6">
        <w:rPr>
          <w:rFonts w:ascii="Times New Roman" w:hAnsi="Times New Roman" w:cs="Times New Roman"/>
        </w:rPr>
        <w:t>S</w:t>
      </w:r>
      <w:r w:rsidRPr="008630B6">
        <w:rPr>
          <w:rFonts w:ascii="Cambria Math" w:hAnsi="Cambria Math" w:cs="Cambria Math"/>
        </w:rPr>
        <w:t>⟩</w:t>
      </w:r>
      <w:r w:rsidRPr="008630B6">
        <w:rPr>
          <w:rFonts w:ascii="Times New Roman" w:hAnsi="Times New Roman" w:cs="Times New Roman"/>
        </w:rPr>
        <w:t xml:space="preserve"> </w:t>
      </w:r>
      <w:r w:rsidRPr="008630B6">
        <w:rPr>
          <w:rFonts w:ascii="Cambria Math" w:hAnsi="Cambria Math" w:cs="Cambria Math"/>
        </w:rPr>
        <w:t>∝</w:t>
      </w:r>
      <w:r w:rsidRPr="008630B6">
        <w:rPr>
          <w:rFonts w:ascii="Times New Roman" w:hAnsi="Times New Roman" w:cs="Times New Roman"/>
        </w:rPr>
        <w:t xml:space="preserve"> </w:t>
      </w:r>
      <w:proofErr w:type="spellStart"/>
      <w:r w:rsidRPr="008630B6">
        <w:rPr>
          <w:rFonts w:ascii="Times New Roman" w:hAnsi="Times New Roman" w:cs="Times New Roman"/>
        </w:rPr>
        <w:t>D</w:t>
      </w:r>
      <w:r w:rsidRPr="008630B6">
        <w:rPr>
          <w:rFonts w:ascii="Times New Roman" w:hAnsi="Times New Roman" w:cs="Times New Roman"/>
          <w:vertAlign w:val="superscript"/>
        </w:rPr>
        <w:t>γ</w:t>
      </w:r>
      <w:proofErr w:type="spellEnd"/>
      <w:r w:rsidRPr="008630B6">
        <w:rPr>
          <w:rFonts w:ascii="Times New Roman" w:hAnsi="Times New Roman" w:cs="Times New Roman"/>
        </w:rPr>
        <w:t>, where γ is the scaling exponent related to power-law exponents by γ = (α − 1)</w:t>
      </w:r>
      <w:proofErr w:type="gramStart"/>
      <w:r w:rsidRPr="008630B6">
        <w:rPr>
          <w:rFonts w:ascii="Times New Roman" w:hAnsi="Times New Roman" w:cs="Times New Roman"/>
        </w:rPr>
        <w:t>/(</w:t>
      </w:r>
      <w:proofErr w:type="gramEnd"/>
      <w:r w:rsidRPr="008630B6">
        <w:rPr>
          <w:rFonts w:ascii="Times New Roman" w:hAnsi="Times New Roman" w:cs="Times New Roman"/>
        </w:rPr>
        <w:t>τ − 1). τ is the size distribution exponent and α is the duration distribution exponent. Each point represents one avalanche (n = 5</w:t>
      </w:r>
      <w:r w:rsidR="00A30B16">
        <w:rPr>
          <w:rFonts w:ascii="Times New Roman" w:hAnsi="Times New Roman" w:cs="Times New Roman"/>
        </w:rPr>
        <w:t>85</w:t>
      </w:r>
      <w:r w:rsidRPr="008630B6">
        <w:rPr>
          <w:rFonts w:ascii="Times New Roman" w:hAnsi="Times New Roman" w:cs="Times New Roman"/>
        </w:rPr>
        <w:t>,4</w:t>
      </w:r>
      <w:r w:rsidR="00A30B16">
        <w:rPr>
          <w:rFonts w:ascii="Times New Roman" w:hAnsi="Times New Roman" w:cs="Times New Roman"/>
        </w:rPr>
        <w:t>37</w:t>
      </w:r>
      <w:r w:rsidRPr="008630B6">
        <w:rPr>
          <w:rFonts w:ascii="Times New Roman" w:hAnsi="Times New Roman" w:cs="Times New Roman"/>
        </w:rPr>
        <w:t xml:space="preserve">). </w:t>
      </w:r>
      <w:r w:rsidR="00EA1C88" w:rsidRPr="00EA1C88">
        <w:rPr>
          <w:rFonts w:ascii="Times New Roman" w:hAnsi="Times New Roman" w:cs="Times New Roman"/>
        </w:rPr>
        <w:t>Red solid line shows power-law fit obtained by linear regression in log-log space.</w:t>
      </w:r>
    </w:p>
    <w:p w14:paraId="42E48D4D" w14:textId="324E81A9" w:rsidR="007F1FD5" w:rsidRPr="008630B6" w:rsidRDefault="007F1FD5">
      <w:pPr>
        <w:rPr>
          <w:rFonts w:ascii="Times New Roman" w:hAnsi="Times New Roman" w:cs="Times New Roman"/>
        </w:rPr>
      </w:pPr>
      <w:r w:rsidRPr="008630B6">
        <w:rPr>
          <w:rFonts w:ascii="Times New Roman" w:hAnsi="Times New Roman" w:cs="Times New Roman"/>
        </w:rPr>
        <w:br w:type="page"/>
      </w:r>
    </w:p>
    <w:p w14:paraId="0716597E" w14:textId="2E6DC551" w:rsidR="007038F8" w:rsidRPr="008630B6" w:rsidRDefault="00EA1C88" w:rsidP="0066252E">
      <w:pPr>
        <w:rPr>
          <w:rFonts w:ascii="Times New Roman" w:hAnsi="Times New Roman" w:cs="Times New Roman"/>
          <w:lang w:val="en-GB"/>
        </w:rPr>
      </w:pPr>
      <w:r>
        <w:rPr>
          <w:rFonts w:ascii="Times New Roman" w:hAnsi="Times New Roman" w:cs="Times New Roman"/>
          <w:noProof/>
          <w:lang w:val="en-GB"/>
        </w:rPr>
        <w:lastRenderedPageBreak/>
        <w:drawing>
          <wp:inline distT="0" distB="0" distL="0" distR="0" wp14:anchorId="10925B45" wp14:editId="1837FBCA">
            <wp:extent cx="5958840" cy="3406140"/>
            <wp:effectExtent l="0" t="0" r="3810" b="3810"/>
            <wp:docPr id="1438496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8840" cy="3406140"/>
                    </a:xfrm>
                    <a:prstGeom prst="rect">
                      <a:avLst/>
                    </a:prstGeom>
                    <a:noFill/>
                    <a:ln>
                      <a:noFill/>
                    </a:ln>
                  </pic:spPr>
                </pic:pic>
              </a:graphicData>
            </a:graphic>
          </wp:inline>
        </w:drawing>
      </w:r>
    </w:p>
    <w:p w14:paraId="18896CA0" w14:textId="4A9B2BDC" w:rsidR="00892E21" w:rsidRPr="008630B6" w:rsidRDefault="00892E21" w:rsidP="008630B6">
      <w:pPr>
        <w:spacing w:line="480" w:lineRule="auto"/>
        <w:rPr>
          <w:rFonts w:ascii="Times New Roman" w:hAnsi="Times New Roman" w:cs="Times New Roman"/>
          <w:b/>
          <w:bCs/>
        </w:rPr>
      </w:pPr>
      <w:r w:rsidRPr="008630B6">
        <w:rPr>
          <w:rFonts w:ascii="Times New Roman" w:hAnsi="Times New Roman" w:cs="Times New Roman"/>
          <w:b/>
          <w:bCs/>
        </w:rPr>
        <w:t>Supplementary Fig</w:t>
      </w:r>
      <w:r w:rsidR="00904887" w:rsidRPr="008630B6">
        <w:rPr>
          <w:rFonts w:ascii="Times New Roman" w:hAnsi="Times New Roman" w:cs="Times New Roman"/>
          <w:b/>
          <w:bCs/>
        </w:rPr>
        <w:t>ure</w:t>
      </w:r>
      <w:r w:rsidRPr="008630B6">
        <w:rPr>
          <w:rFonts w:ascii="Times New Roman" w:hAnsi="Times New Roman" w:cs="Times New Roman"/>
          <w:b/>
          <w:bCs/>
        </w:rPr>
        <w:t xml:space="preserve"> 3</w:t>
      </w:r>
      <w:r w:rsidR="00904887" w:rsidRPr="008630B6">
        <w:rPr>
          <w:rFonts w:ascii="Times New Roman" w:hAnsi="Times New Roman" w:cs="Times New Roman"/>
          <w:b/>
          <w:bCs/>
        </w:rPr>
        <w:t>.</w:t>
      </w:r>
      <w:r w:rsidRPr="008630B6">
        <w:rPr>
          <w:rFonts w:ascii="Times New Roman" w:hAnsi="Times New Roman" w:cs="Times New Roman"/>
          <w:b/>
          <w:bCs/>
        </w:rPr>
        <w:t xml:space="preserve"> Age-Dependence of Functional Properties.</w:t>
      </w:r>
    </w:p>
    <w:p w14:paraId="5A76F1B1" w14:textId="7BE03DFE" w:rsidR="008630B6" w:rsidRDefault="00401DAE" w:rsidP="008630B6">
      <w:pPr>
        <w:spacing w:line="480" w:lineRule="auto"/>
        <w:rPr>
          <w:rFonts w:ascii="Times New Roman" w:hAnsi="Times New Roman" w:cs="Times New Roman"/>
        </w:rPr>
      </w:pPr>
      <w:proofErr w:type="gramStart"/>
      <w:r w:rsidRPr="008630B6">
        <w:rPr>
          <w:rFonts w:ascii="Times New Roman" w:hAnsi="Times New Roman" w:cs="Times New Roman"/>
          <w:b/>
          <w:bCs/>
        </w:rPr>
        <w:t>a</w:t>
      </w:r>
      <w:proofErr w:type="gramEnd"/>
      <w:r w:rsidRPr="008630B6">
        <w:rPr>
          <w:rFonts w:ascii="Times New Roman" w:hAnsi="Times New Roman" w:cs="Times New Roman"/>
        </w:rPr>
        <w:t xml:space="preserve"> Age distribution of organoids at recording (n = 4</w:t>
      </w:r>
      <w:r w:rsidR="00D35BBB">
        <w:rPr>
          <w:rFonts w:ascii="Times New Roman" w:hAnsi="Times New Roman" w:cs="Times New Roman"/>
        </w:rPr>
        <w:t>5</w:t>
      </w:r>
      <w:r w:rsidRPr="008630B6">
        <w:rPr>
          <w:rFonts w:ascii="Times New Roman" w:hAnsi="Times New Roman" w:cs="Times New Roman"/>
        </w:rPr>
        <w:t>)</w:t>
      </w:r>
      <w:r w:rsidR="008D4517">
        <w:rPr>
          <w:rFonts w:ascii="Times New Roman" w:hAnsi="Times New Roman" w:cs="Times New Roman"/>
        </w:rPr>
        <w:t xml:space="preserve"> Dashed line indicates median age</w:t>
      </w:r>
      <w:r w:rsidRPr="008630B6">
        <w:rPr>
          <w:rFonts w:ascii="Times New Roman" w:hAnsi="Times New Roman" w:cs="Times New Roman"/>
        </w:rPr>
        <w:t xml:space="preserve">. </w:t>
      </w:r>
      <w:r w:rsidR="00B51538" w:rsidRPr="008630B6">
        <w:rPr>
          <w:rFonts w:ascii="Times New Roman" w:hAnsi="Times New Roman" w:cs="Times New Roman"/>
          <w:b/>
          <w:bCs/>
        </w:rPr>
        <w:t>b</w:t>
      </w:r>
      <w:r w:rsidRPr="008630B6">
        <w:rPr>
          <w:rFonts w:ascii="Times New Roman" w:hAnsi="Times New Roman" w:cs="Times New Roman"/>
        </w:rPr>
        <w:t xml:space="preserve"> Branching ratio versus organoid age (n = 4</w:t>
      </w:r>
      <w:r w:rsidR="00D35BBB">
        <w:rPr>
          <w:rFonts w:ascii="Times New Roman" w:hAnsi="Times New Roman" w:cs="Times New Roman"/>
        </w:rPr>
        <w:t>4</w:t>
      </w:r>
      <w:r w:rsidRPr="008630B6">
        <w:rPr>
          <w:rFonts w:ascii="Times New Roman" w:hAnsi="Times New Roman" w:cs="Times New Roman"/>
        </w:rPr>
        <w:t xml:space="preserve">). Solid red line shows linear regression. Shaded region indicates 95% confidence interval. </w:t>
      </w:r>
      <w:r w:rsidRPr="008630B6">
        <w:rPr>
          <w:rFonts w:ascii="Times New Roman" w:hAnsi="Times New Roman" w:cs="Times New Roman"/>
          <w:b/>
          <w:bCs/>
        </w:rPr>
        <w:t>c</w:t>
      </w:r>
      <w:r w:rsidRPr="008630B6">
        <w:rPr>
          <w:rFonts w:ascii="Times New Roman" w:hAnsi="Times New Roman" w:cs="Times New Roman"/>
        </w:rPr>
        <w:t xml:space="preserve"> Mean STTC versus age. </w:t>
      </w:r>
      <w:r w:rsidRPr="008630B6">
        <w:rPr>
          <w:rFonts w:ascii="Times New Roman" w:hAnsi="Times New Roman" w:cs="Times New Roman"/>
          <w:b/>
          <w:bCs/>
        </w:rPr>
        <w:t>d</w:t>
      </w:r>
      <w:r w:rsidRPr="008630B6">
        <w:rPr>
          <w:rFonts w:ascii="Times New Roman" w:hAnsi="Times New Roman" w:cs="Times New Roman"/>
        </w:rPr>
        <w:t xml:space="preserve"> Mean firing rate versus age. </w:t>
      </w:r>
      <w:proofErr w:type="spellStart"/>
      <w:r w:rsidRPr="008630B6">
        <w:rPr>
          <w:rFonts w:ascii="Times New Roman" w:hAnsi="Times New Roman" w:cs="Times New Roman"/>
          <w:b/>
          <w:bCs/>
        </w:rPr>
        <w:t>e</w:t>
      </w:r>
      <w:proofErr w:type="spellEnd"/>
      <w:r w:rsidRPr="008630B6">
        <w:rPr>
          <w:rFonts w:ascii="Times New Roman" w:hAnsi="Times New Roman" w:cs="Times New Roman"/>
        </w:rPr>
        <w:t xml:space="preserve"> Mean sample entropy versus age. Solid gray line and shaded region</w:t>
      </w:r>
      <w:r w:rsidR="003E26AB" w:rsidRPr="008630B6">
        <w:rPr>
          <w:rFonts w:ascii="Times New Roman" w:hAnsi="Times New Roman" w:cs="Times New Roman"/>
        </w:rPr>
        <w:t xml:space="preserve"> in each panel</w:t>
      </w:r>
      <w:r w:rsidRPr="008630B6">
        <w:rPr>
          <w:rFonts w:ascii="Times New Roman" w:hAnsi="Times New Roman" w:cs="Times New Roman"/>
        </w:rPr>
        <w:t xml:space="preserve"> represent linear regression and 95% confidence interval, respectively.</w:t>
      </w:r>
    </w:p>
    <w:p w14:paraId="1BFEED8C" w14:textId="1EFCE4A5" w:rsidR="0066252E" w:rsidRPr="008630B6" w:rsidRDefault="007F1FD5" w:rsidP="008630B6">
      <w:pPr>
        <w:spacing w:line="480" w:lineRule="auto"/>
        <w:rPr>
          <w:rFonts w:ascii="Times New Roman" w:hAnsi="Times New Roman" w:cs="Times New Roman"/>
        </w:rPr>
      </w:pPr>
      <w:r w:rsidRPr="008630B6">
        <w:rPr>
          <w:rFonts w:ascii="Times New Roman" w:hAnsi="Times New Roman" w:cs="Times New Roman"/>
        </w:rPr>
        <w:br w:type="page"/>
      </w:r>
    </w:p>
    <w:p w14:paraId="5A06C4DC" w14:textId="77777777" w:rsidR="002F18F7" w:rsidRPr="008630B6" w:rsidRDefault="002F18F7" w:rsidP="002F18F7">
      <w:pPr>
        <w:pStyle w:val="Heading1"/>
        <w:rPr>
          <w:rFonts w:ascii="Times New Roman" w:hAnsi="Times New Roman" w:cs="Times New Roman"/>
        </w:rPr>
      </w:pPr>
      <w:r w:rsidRPr="008630B6">
        <w:rPr>
          <w:rFonts w:ascii="Times New Roman" w:hAnsi="Times New Roman" w:cs="Times New Roman"/>
        </w:rPr>
        <w:lastRenderedPageBreak/>
        <w:t>Supplementary Tables</w:t>
      </w:r>
    </w:p>
    <w:p w14:paraId="50BB084F" w14:textId="58598F12" w:rsidR="002F18F7" w:rsidRPr="008630B6" w:rsidRDefault="002F18F7" w:rsidP="002F18F7">
      <w:pPr>
        <w:rPr>
          <w:rFonts w:ascii="Times New Roman" w:hAnsi="Times New Roman" w:cs="Times New Roman"/>
        </w:rPr>
      </w:pPr>
      <w:r w:rsidRPr="008630B6">
        <w:rPr>
          <w:rFonts w:ascii="Times New Roman" w:hAnsi="Times New Roman" w:cs="Times New Roman"/>
          <w:b/>
          <w:bCs/>
        </w:rPr>
        <w:t xml:space="preserve"> Supplementary Table </w:t>
      </w:r>
      <w:r w:rsidR="005F7F7F" w:rsidRPr="008630B6">
        <w:rPr>
          <w:rFonts w:ascii="Times New Roman" w:hAnsi="Times New Roman" w:cs="Times New Roman"/>
          <w:b/>
          <w:bCs/>
        </w:rPr>
        <w:t>1</w:t>
      </w:r>
      <w:r w:rsidRPr="008630B6">
        <w:rPr>
          <w:rFonts w:ascii="Times New Roman" w:hAnsi="Times New Roman" w:cs="Times New Roman"/>
          <w:b/>
          <w:bCs/>
        </w:rPr>
        <w:t xml:space="preserve"> Dataset Summary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559"/>
        <w:gridCol w:w="1559"/>
        <w:gridCol w:w="1560"/>
        <w:gridCol w:w="1984"/>
      </w:tblGrid>
      <w:tr w:rsidR="002F18F7" w:rsidRPr="008630B6" w14:paraId="3DD58D8A" w14:textId="77777777" w:rsidTr="007E12FC">
        <w:tc>
          <w:tcPr>
            <w:tcW w:w="2547" w:type="dxa"/>
            <w:tcBorders>
              <w:bottom w:val="single" w:sz="4" w:space="0" w:color="auto"/>
            </w:tcBorders>
          </w:tcPr>
          <w:p w14:paraId="323A971E"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Metric </w:t>
            </w:r>
          </w:p>
        </w:tc>
        <w:tc>
          <w:tcPr>
            <w:tcW w:w="1559" w:type="dxa"/>
            <w:tcBorders>
              <w:bottom w:val="single" w:sz="4" w:space="0" w:color="auto"/>
            </w:tcBorders>
          </w:tcPr>
          <w:p w14:paraId="0CC41A44"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Mean </w:t>
            </w:r>
          </w:p>
        </w:tc>
        <w:tc>
          <w:tcPr>
            <w:tcW w:w="1559" w:type="dxa"/>
            <w:tcBorders>
              <w:bottom w:val="single" w:sz="4" w:space="0" w:color="auto"/>
            </w:tcBorders>
          </w:tcPr>
          <w:p w14:paraId="5A30574D"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SD </w:t>
            </w:r>
          </w:p>
        </w:tc>
        <w:tc>
          <w:tcPr>
            <w:tcW w:w="1560" w:type="dxa"/>
            <w:tcBorders>
              <w:bottom w:val="single" w:sz="4" w:space="0" w:color="auto"/>
            </w:tcBorders>
          </w:tcPr>
          <w:p w14:paraId="0B921272"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Median </w:t>
            </w:r>
          </w:p>
        </w:tc>
        <w:tc>
          <w:tcPr>
            <w:tcW w:w="1984" w:type="dxa"/>
            <w:tcBorders>
              <w:bottom w:val="single" w:sz="4" w:space="0" w:color="auto"/>
            </w:tcBorders>
          </w:tcPr>
          <w:p w14:paraId="7DDA6159"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Range </w:t>
            </w:r>
          </w:p>
        </w:tc>
      </w:tr>
      <w:tr w:rsidR="002F18F7" w:rsidRPr="008630B6" w14:paraId="2EE0B1A5" w14:textId="77777777" w:rsidTr="007E12FC">
        <w:tc>
          <w:tcPr>
            <w:tcW w:w="2547" w:type="dxa"/>
          </w:tcPr>
          <w:p w14:paraId="14D80AE6"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Firing rate (Hz) </w:t>
            </w:r>
          </w:p>
        </w:tc>
        <w:tc>
          <w:tcPr>
            <w:tcW w:w="1559" w:type="dxa"/>
          </w:tcPr>
          <w:p w14:paraId="3F26D2CD" w14:textId="262AE20F"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1.</w:t>
            </w:r>
            <w:r w:rsidR="00D35BBB">
              <w:rPr>
                <w:rFonts w:ascii="Times New Roman" w:hAnsi="Times New Roman" w:cs="Times New Roman"/>
              </w:rPr>
              <w:t>71</w:t>
            </w:r>
            <w:r w:rsidRPr="008630B6">
              <w:rPr>
                <w:rFonts w:ascii="Times New Roman" w:hAnsi="Times New Roman" w:cs="Times New Roman"/>
              </w:rPr>
              <w:t xml:space="preserve"> </w:t>
            </w:r>
          </w:p>
        </w:tc>
        <w:tc>
          <w:tcPr>
            <w:tcW w:w="1559" w:type="dxa"/>
          </w:tcPr>
          <w:p w14:paraId="4F71D39F" w14:textId="6B7EF32C"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w:t>
            </w:r>
            <w:r w:rsidR="00D10561" w:rsidRPr="008630B6">
              <w:rPr>
                <w:rFonts w:ascii="Times New Roman" w:hAnsi="Times New Roman" w:cs="Times New Roman"/>
              </w:rPr>
              <w:t>2.0</w:t>
            </w:r>
            <w:r w:rsidR="00D35BBB">
              <w:rPr>
                <w:rFonts w:ascii="Times New Roman" w:hAnsi="Times New Roman" w:cs="Times New Roman"/>
              </w:rPr>
              <w:t>9</w:t>
            </w:r>
          </w:p>
        </w:tc>
        <w:tc>
          <w:tcPr>
            <w:tcW w:w="1560" w:type="dxa"/>
          </w:tcPr>
          <w:p w14:paraId="5CD049BC" w14:textId="46D04671"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1.</w:t>
            </w:r>
            <w:r w:rsidR="00D35BBB">
              <w:rPr>
                <w:rFonts w:ascii="Times New Roman" w:hAnsi="Times New Roman" w:cs="Times New Roman"/>
              </w:rPr>
              <w:t>0</w:t>
            </w:r>
            <w:r w:rsidRPr="008630B6">
              <w:rPr>
                <w:rFonts w:ascii="Times New Roman" w:hAnsi="Times New Roman" w:cs="Times New Roman"/>
              </w:rPr>
              <w:t xml:space="preserve">9 </w:t>
            </w:r>
          </w:p>
        </w:tc>
        <w:tc>
          <w:tcPr>
            <w:tcW w:w="1984" w:type="dxa"/>
          </w:tcPr>
          <w:p w14:paraId="3DA99C5F" w14:textId="05413D4B" w:rsidR="002F18F7" w:rsidRPr="00B33C00" w:rsidRDefault="002F18F7" w:rsidP="007E12FC">
            <w:pPr>
              <w:rPr>
                <w:rFonts w:ascii="Times New Roman" w:hAnsi="Times New Roman" w:cs="Times New Roman"/>
              </w:rPr>
            </w:pPr>
            <w:r w:rsidRPr="00B33C00">
              <w:rPr>
                <w:rFonts w:ascii="Times New Roman" w:hAnsi="Times New Roman" w:cs="Times New Roman"/>
              </w:rPr>
              <w:t xml:space="preserve"> 0.001</w:t>
            </w:r>
            <w:r w:rsidR="00B33C00" w:rsidRPr="00B33C00">
              <w:rPr>
                <w:rFonts w:ascii="Times New Roman" w:hAnsi="Times New Roman" w:cs="Times New Roman"/>
              </w:rPr>
              <w:t xml:space="preserve"> – </w:t>
            </w:r>
            <w:r w:rsidRPr="00B33C00">
              <w:rPr>
                <w:rFonts w:ascii="Times New Roman" w:hAnsi="Times New Roman" w:cs="Times New Roman"/>
              </w:rPr>
              <w:t xml:space="preserve">15.8 </w:t>
            </w:r>
          </w:p>
        </w:tc>
      </w:tr>
      <w:tr w:rsidR="002F18F7" w:rsidRPr="008630B6" w14:paraId="5DF66112" w14:textId="77777777" w:rsidTr="007E12FC">
        <w:tc>
          <w:tcPr>
            <w:tcW w:w="2547" w:type="dxa"/>
          </w:tcPr>
          <w:p w14:paraId="7D0BC534" w14:textId="7534FD4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w:t>
            </w:r>
            <w:r w:rsidR="00B33C00">
              <w:rPr>
                <w:rFonts w:ascii="Times New Roman" w:hAnsi="Times New Roman" w:cs="Times New Roman"/>
              </w:rPr>
              <w:t xml:space="preserve">Mean </w:t>
            </w:r>
            <w:r w:rsidRPr="008630B6">
              <w:rPr>
                <w:rFonts w:ascii="Times New Roman" w:hAnsi="Times New Roman" w:cs="Times New Roman"/>
              </w:rPr>
              <w:t xml:space="preserve">STTC </w:t>
            </w:r>
          </w:p>
        </w:tc>
        <w:tc>
          <w:tcPr>
            <w:tcW w:w="1559" w:type="dxa"/>
          </w:tcPr>
          <w:p w14:paraId="479959EB" w14:textId="79770503"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w:t>
            </w:r>
            <w:r w:rsidR="00D35BBB">
              <w:rPr>
                <w:rFonts w:ascii="Times New Roman" w:hAnsi="Times New Roman" w:cs="Times New Roman"/>
              </w:rPr>
              <w:t>49</w:t>
            </w:r>
            <w:r w:rsidRPr="008630B6">
              <w:rPr>
                <w:rFonts w:ascii="Times New Roman" w:hAnsi="Times New Roman" w:cs="Times New Roman"/>
              </w:rPr>
              <w:t xml:space="preserve"> </w:t>
            </w:r>
          </w:p>
        </w:tc>
        <w:tc>
          <w:tcPr>
            <w:tcW w:w="1559" w:type="dxa"/>
          </w:tcPr>
          <w:p w14:paraId="611B7A4A" w14:textId="7425DCB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w:t>
            </w:r>
            <w:r w:rsidR="00D35BBB">
              <w:rPr>
                <w:rFonts w:ascii="Times New Roman" w:hAnsi="Times New Roman" w:cs="Times New Roman"/>
              </w:rPr>
              <w:t>15</w:t>
            </w:r>
            <w:r w:rsidRPr="008630B6">
              <w:rPr>
                <w:rFonts w:ascii="Times New Roman" w:hAnsi="Times New Roman" w:cs="Times New Roman"/>
              </w:rPr>
              <w:t xml:space="preserve"> </w:t>
            </w:r>
          </w:p>
        </w:tc>
        <w:tc>
          <w:tcPr>
            <w:tcW w:w="1560" w:type="dxa"/>
          </w:tcPr>
          <w:p w14:paraId="762F54A0" w14:textId="53850D48"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w:t>
            </w:r>
            <w:r w:rsidR="00D35BBB">
              <w:rPr>
                <w:rFonts w:ascii="Times New Roman" w:hAnsi="Times New Roman" w:cs="Times New Roman"/>
              </w:rPr>
              <w:t>19</w:t>
            </w:r>
            <w:r w:rsidRPr="008630B6">
              <w:rPr>
                <w:rFonts w:ascii="Times New Roman" w:hAnsi="Times New Roman" w:cs="Times New Roman"/>
              </w:rPr>
              <w:t xml:space="preserve"> </w:t>
            </w:r>
          </w:p>
        </w:tc>
        <w:tc>
          <w:tcPr>
            <w:tcW w:w="1984" w:type="dxa"/>
          </w:tcPr>
          <w:p w14:paraId="10CE85F9" w14:textId="5473259B" w:rsidR="002F18F7" w:rsidRPr="00B33C00" w:rsidRDefault="002F18F7" w:rsidP="007E12FC">
            <w:pPr>
              <w:rPr>
                <w:rFonts w:ascii="Times New Roman" w:hAnsi="Times New Roman" w:cs="Times New Roman"/>
              </w:rPr>
            </w:pPr>
            <w:r w:rsidRPr="00B33C00">
              <w:rPr>
                <w:rFonts w:ascii="Times New Roman" w:hAnsi="Times New Roman" w:cs="Times New Roman"/>
              </w:rPr>
              <w:t xml:space="preserve"> 0</w:t>
            </w:r>
            <w:r w:rsidR="001C6626">
              <w:rPr>
                <w:rFonts w:ascii="Times New Roman" w:hAnsi="Times New Roman" w:cs="Times New Roman"/>
              </w:rPr>
              <w:t>.000</w:t>
            </w:r>
            <w:r w:rsidR="00B33C00" w:rsidRPr="00B33C00">
              <w:rPr>
                <w:rFonts w:ascii="Times New Roman" w:hAnsi="Times New Roman" w:cs="Times New Roman"/>
              </w:rPr>
              <w:t xml:space="preserve"> – </w:t>
            </w:r>
            <w:r w:rsidRPr="00B33C00">
              <w:rPr>
                <w:rFonts w:ascii="Times New Roman" w:hAnsi="Times New Roman" w:cs="Times New Roman"/>
              </w:rPr>
              <w:t>0.4</w:t>
            </w:r>
            <w:r w:rsidR="00B33C00" w:rsidRPr="00B33C00">
              <w:rPr>
                <w:rFonts w:ascii="Times New Roman" w:hAnsi="Times New Roman" w:cs="Times New Roman"/>
              </w:rPr>
              <w:t>9</w:t>
            </w:r>
            <w:r w:rsidRPr="00B33C00">
              <w:rPr>
                <w:rFonts w:ascii="Times New Roman" w:hAnsi="Times New Roman" w:cs="Times New Roman"/>
              </w:rPr>
              <w:t xml:space="preserve"> </w:t>
            </w:r>
          </w:p>
        </w:tc>
      </w:tr>
      <w:tr w:rsidR="002F18F7" w:rsidRPr="008630B6" w14:paraId="75301C9B" w14:textId="77777777" w:rsidTr="007E12FC">
        <w:tc>
          <w:tcPr>
            <w:tcW w:w="2547" w:type="dxa"/>
          </w:tcPr>
          <w:p w14:paraId="4FF6D18B"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Network density </w:t>
            </w:r>
          </w:p>
        </w:tc>
        <w:tc>
          <w:tcPr>
            <w:tcW w:w="1559" w:type="dxa"/>
          </w:tcPr>
          <w:p w14:paraId="4AD1B1D0" w14:textId="3FD09CAB"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0.19</w:t>
            </w:r>
            <w:r w:rsidR="00D35BBB">
              <w:rPr>
                <w:rFonts w:ascii="Times New Roman" w:hAnsi="Times New Roman" w:cs="Times New Roman"/>
              </w:rPr>
              <w:t>6</w:t>
            </w:r>
            <w:r w:rsidRPr="008630B6">
              <w:rPr>
                <w:rFonts w:ascii="Times New Roman" w:hAnsi="Times New Roman" w:cs="Times New Roman"/>
              </w:rPr>
              <w:t xml:space="preserve"> </w:t>
            </w:r>
          </w:p>
        </w:tc>
        <w:tc>
          <w:tcPr>
            <w:tcW w:w="1559" w:type="dxa"/>
          </w:tcPr>
          <w:p w14:paraId="699F5D1D" w14:textId="3165910A"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w:t>
            </w:r>
            <w:r w:rsidR="00D35BBB">
              <w:rPr>
                <w:rFonts w:ascii="Times New Roman" w:hAnsi="Times New Roman" w:cs="Times New Roman"/>
              </w:rPr>
              <w:t>9</w:t>
            </w:r>
            <w:r w:rsidRPr="008630B6">
              <w:rPr>
                <w:rFonts w:ascii="Times New Roman" w:hAnsi="Times New Roman" w:cs="Times New Roman"/>
              </w:rPr>
              <w:t xml:space="preserve">0 </w:t>
            </w:r>
          </w:p>
        </w:tc>
        <w:tc>
          <w:tcPr>
            <w:tcW w:w="1560" w:type="dxa"/>
          </w:tcPr>
          <w:p w14:paraId="21C41899" w14:textId="48CFECE9"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w:t>
            </w:r>
            <w:r w:rsidR="00D10561" w:rsidRPr="008630B6">
              <w:rPr>
                <w:rFonts w:ascii="Times New Roman" w:hAnsi="Times New Roman" w:cs="Times New Roman"/>
              </w:rPr>
              <w:t>79</w:t>
            </w:r>
            <w:r w:rsidRPr="008630B6">
              <w:rPr>
                <w:rFonts w:ascii="Times New Roman" w:hAnsi="Times New Roman" w:cs="Times New Roman"/>
              </w:rPr>
              <w:t xml:space="preserve"> </w:t>
            </w:r>
          </w:p>
        </w:tc>
        <w:tc>
          <w:tcPr>
            <w:tcW w:w="1984" w:type="dxa"/>
          </w:tcPr>
          <w:p w14:paraId="7AF0711B" w14:textId="45B7BC6C" w:rsidR="002F18F7" w:rsidRPr="00B33C00" w:rsidRDefault="002F18F7" w:rsidP="007E12FC">
            <w:pPr>
              <w:rPr>
                <w:rFonts w:ascii="Times New Roman" w:hAnsi="Times New Roman" w:cs="Times New Roman"/>
              </w:rPr>
            </w:pPr>
            <w:r w:rsidRPr="00B33C00">
              <w:rPr>
                <w:rFonts w:ascii="Times New Roman" w:hAnsi="Times New Roman" w:cs="Times New Roman"/>
              </w:rPr>
              <w:t xml:space="preserve"> 0</w:t>
            </w:r>
            <w:r w:rsidR="001C6626">
              <w:rPr>
                <w:rFonts w:ascii="Times New Roman" w:hAnsi="Times New Roman" w:cs="Times New Roman"/>
              </w:rPr>
              <w:t>.000</w:t>
            </w:r>
            <w:r w:rsidR="00B33C00" w:rsidRPr="00B33C00">
              <w:rPr>
                <w:rFonts w:ascii="Times New Roman" w:hAnsi="Times New Roman" w:cs="Times New Roman"/>
              </w:rPr>
              <w:t xml:space="preserve"> – </w:t>
            </w:r>
            <w:r w:rsidRPr="00B33C00">
              <w:rPr>
                <w:rFonts w:ascii="Times New Roman" w:hAnsi="Times New Roman" w:cs="Times New Roman"/>
              </w:rPr>
              <w:t>0.</w:t>
            </w:r>
            <w:r w:rsidR="00D10561" w:rsidRPr="00B33C00">
              <w:rPr>
                <w:rFonts w:ascii="Times New Roman" w:hAnsi="Times New Roman" w:cs="Times New Roman"/>
              </w:rPr>
              <w:t>79</w:t>
            </w:r>
            <w:r w:rsidRPr="00B33C00">
              <w:rPr>
                <w:rFonts w:ascii="Times New Roman" w:hAnsi="Times New Roman" w:cs="Times New Roman"/>
              </w:rPr>
              <w:t xml:space="preserve"> </w:t>
            </w:r>
          </w:p>
        </w:tc>
      </w:tr>
      <w:tr w:rsidR="001C6626" w:rsidRPr="008630B6" w14:paraId="33B57065" w14:textId="77777777" w:rsidTr="00D35BBB">
        <w:tc>
          <w:tcPr>
            <w:tcW w:w="2547" w:type="dxa"/>
          </w:tcPr>
          <w:p w14:paraId="72061DB2" w14:textId="41474D92" w:rsidR="001C6626" w:rsidRPr="008630B6" w:rsidRDefault="001C6626" w:rsidP="007E12FC">
            <w:pPr>
              <w:rPr>
                <w:rFonts w:ascii="Times New Roman" w:hAnsi="Times New Roman" w:cs="Times New Roman"/>
              </w:rPr>
            </w:pPr>
            <w:r>
              <w:rPr>
                <w:rFonts w:ascii="Times New Roman" w:hAnsi="Times New Roman" w:cs="Times New Roman"/>
              </w:rPr>
              <w:t>Clustering coefficient</w:t>
            </w:r>
          </w:p>
        </w:tc>
        <w:tc>
          <w:tcPr>
            <w:tcW w:w="1559" w:type="dxa"/>
          </w:tcPr>
          <w:p w14:paraId="6FAE357D" w14:textId="6FB73346" w:rsidR="001C6626" w:rsidRPr="008630B6" w:rsidRDefault="001C6626" w:rsidP="007E12FC">
            <w:pPr>
              <w:rPr>
                <w:rFonts w:ascii="Times New Roman" w:hAnsi="Times New Roman" w:cs="Times New Roman"/>
              </w:rPr>
            </w:pPr>
            <w:r>
              <w:rPr>
                <w:rFonts w:ascii="Times New Roman" w:hAnsi="Times New Roman" w:cs="Times New Roman"/>
              </w:rPr>
              <w:t>0.363</w:t>
            </w:r>
          </w:p>
        </w:tc>
        <w:tc>
          <w:tcPr>
            <w:tcW w:w="1559" w:type="dxa"/>
          </w:tcPr>
          <w:p w14:paraId="0946F81F" w14:textId="35AFDF48" w:rsidR="001C6626" w:rsidRPr="008630B6" w:rsidRDefault="001C6626" w:rsidP="007E12FC">
            <w:pPr>
              <w:rPr>
                <w:rFonts w:ascii="Times New Roman" w:hAnsi="Times New Roman" w:cs="Times New Roman"/>
              </w:rPr>
            </w:pPr>
            <w:r>
              <w:rPr>
                <w:rFonts w:ascii="Times New Roman" w:hAnsi="Times New Roman" w:cs="Times New Roman"/>
              </w:rPr>
              <w:t>0.352</w:t>
            </w:r>
          </w:p>
        </w:tc>
        <w:tc>
          <w:tcPr>
            <w:tcW w:w="1560" w:type="dxa"/>
          </w:tcPr>
          <w:p w14:paraId="02A96C8C" w14:textId="7C0EE067" w:rsidR="001C6626" w:rsidRPr="008630B6" w:rsidRDefault="001C6626" w:rsidP="007E12FC">
            <w:pPr>
              <w:rPr>
                <w:rFonts w:ascii="Times New Roman" w:hAnsi="Times New Roman" w:cs="Times New Roman"/>
              </w:rPr>
            </w:pPr>
            <w:r>
              <w:rPr>
                <w:rFonts w:ascii="Times New Roman" w:hAnsi="Times New Roman" w:cs="Times New Roman"/>
              </w:rPr>
              <w:t>0.375</w:t>
            </w:r>
          </w:p>
        </w:tc>
        <w:tc>
          <w:tcPr>
            <w:tcW w:w="1984" w:type="dxa"/>
          </w:tcPr>
          <w:p w14:paraId="38B5DB93" w14:textId="190E1AE9" w:rsidR="001C6626" w:rsidRPr="00B33C00" w:rsidRDefault="001C6626" w:rsidP="007E12FC">
            <w:pPr>
              <w:rPr>
                <w:rFonts w:ascii="Times New Roman" w:hAnsi="Times New Roman" w:cs="Times New Roman"/>
              </w:rPr>
            </w:pPr>
            <w:r>
              <w:rPr>
                <w:rFonts w:ascii="Times New Roman" w:hAnsi="Times New Roman" w:cs="Times New Roman"/>
              </w:rPr>
              <w:t xml:space="preserve">0.000 </w:t>
            </w:r>
            <w:r w:rsidRPr="00B33C00">
              <w:rPr>
                <w:rFonts w:ascii="Times New Roman" w:hAnsi="Times New Roman" w:cs="Times New Roman"/>
              </w:rPr>
              <w:t>–</w:t>
            </w:r>
            <w:r>
              <w:rPr>
                <w:rFonts w:ascii="Times New Roman" w:hAnsi="Times New Roman" w:cs="Times New Roman"/>
              </w:rPr>
              <w:t xml:space="preserve"> 0.875</w:t>
            </w:r>
          </w:p>
        </w:tc>
      </w:tr>
      <w:tr w:rsidR="002F18F7" w:rsidRPr="008630B6" w14:paraId="7752223A" w14:textId="77777777" w:rsidTr="00D35BBB">
        <w:tc>
          <w:tcPr>
            <w:tcW w:w="2547" w:type="dxa"/>
          </w:tcPr>
          <w:p w14:paraId="51C653A1"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Burst rate (/min) </w:t>
            </w:r>
          </w:p>
        </w:tc>
        <w:tc>
          <w:tcPr>
            <w:tcW w:w="1559" w:type="dxa"/>
          </w:tcPr>
          <w:p w14:paraId="408321ED" w14:textId="5F21DD56"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2.</w:t>
            </w:r>
            <w:r w:rsidR="00D35BBB">
              <w:rPr>
                <w:rFonts w:ascii="Times New Roman" w:hAnsi="Times New Roman" w:cs="Times New Roman"/>
              </w:rPr>
              <w:t>20</w:t>
            </w:r>
            <w:r w:rsidRPr="008630B6">
              <w:rPr>
                <w:rFonts w:ascii="Times New Roman" w:hAnsi="Times New Roman" w:cs="Times New Roman"/>
              </w:rPr>
              <w:t xml:space="preserve"> </w:t>
            </w:r>
          </w:p>
        </w:tc>
        <w:tc>
          <w:tcPr>
            <w:tcW w:w="1559" w:type="dxa"/>
          </w:tcPr>
          <w:p w14:paraId="01B96428" w14:textId="3B5F5BE1"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1.</w:t>
            </w:r>
            <w:r w:rsidR="00D35BBB">
              <w:rPr>
                <w:rFonts w:ascii="Times New Roman" w:hAnsi="Times New Roman" w:cs="Times New Roman"/>
              </w:rPr>
              <w:t>73</w:t>
            </w:r>
            <w:r w:rsidRPr="008630B6">
              <w:rPr>
                <w:rFonts w:ascii="Times New Roman" w:hAnsi="Times New Roman" w:cs="Times New Roman"/>
              </w:rPr>
              <w:t xml:space="preserve"> </w:t>
            </w:r>
          </w:p>
        </w:tc>
        <w:tc>
          <w:tcPr>
            <w:tcW w:w="1560" w:type="dxa"/>
          </w:tcPr>
          <w:p w14:paraId="40440AF4" w14:textId="4D3C83F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1.7</w:t>
            </w:r>
            <w:r w:rsidR="00D35BBB">
              <w:rPr>
                <w:rFonts w:ascii="Times New Roman" w:hAnsi="Times New Roman" w:cs="Times New Roman"/>
              </w:rPr>
              <w:t>7</w:t>
            </w:r>
            <w:r w:rsidRPr="008630B6">
              <w:rPr>
                <w:rFonts w:ascii="Times New Roman" w:hAnsi="Times New Roman" w:cs="Times New Roman"/>
              </w:rPr>
              <w:t xml:space="preserve"> </w:t>
            </w:r>
          </w:p>
        </w:tc>
        <w:tc>
          <w:tcPr>
            <w:tcW w:w="1984" w:type="dxa"/>
          </w:tcPr>
          <w:p w14:paraId="0D6503DE" w14:textId="0A647285" w:rsidR="002F18F7" w:rsidRPr="00B33C00" w:rsidRDefault="002F18F7" w:rsidP="007E12FC">
            <w:pPr>
              <w:rPr>
                <w:rFonts w:ascii="Times New Roman" w:hAnsi="Times New Roman" w:cs="Times New Roman"/>
              </w:rPr>
            </w:pPr>
            <w:r w:rsidRPr="00B33C00">
              <w:rPr>
                <w:rFonts w:ascii="Times New Roman" w:hAnsi="Times New Roman" w:cs="Times New Roman"/>
              </w:rPr>
              <w:t xml:space="preserve"> 0</w:t>
            </w:r>
            <w:r w:rsidR="00D10561" w:rsidRPr="00B33C00">
              <w:rPr>
                <w:rFonts w:ascii="Times New Roman" w:hAnsi="Times New Roman" w:cs="Times New Roman"/>
              </w:rPr>
              <w:t>.3</w:t>
            </w:r>
            <w:r w:rsidR="00B33C00" w:rsidRPr="00B33C00">
              <w:rPr>
                <w:rFonts w:ascii="Times New Roman" w:hAnsi="Times New Roman" w:cs="Times New Roman"/>
              </w:rPr>
              <w:t>0 – 8</w:t>
            </w:r>
            <w:r w:rsidRPr="00B33C00">
              <w:rPr>
                <w:rFonts w:ascii="Times New Roman" w:hAnsi="Times New Roman" w:cs="Times New Roman"/>
              </w:rPr>
              <w:t>.</w:t>
            </w:r>
            <w:r w:rsidR="00B33C00" w:rsidRPr="00B33C00">
              <w:rPr>
                <w:rFonts w:ascii="Times New Roman" w:hAnsi="Times New Roman" w:cs="Times New Roman"/>
              </w:rPr>
              <w:t>13</w:t>
            </w:r>
            <w:r w:rsidRPr="00B33C00">
              <w:rPr>
                <w:rFonts w:ascii="Times New Roman" w:hAnsi="Times New Roman" w:cs="Times New Roman"/>
              </w:rPr>
              <w:t xml:space="preserve"> </w:t>
            </w:r>
          </w:p>
        </w:tc>
      </w:tr>
      <w:tr w:rsidR="002F18F7" w:rsidRPr="008630B6" w14:paraId="7B0CC11F" w14:textId="77777777" w:rsidTr="00B33C00">
        <w:tc>
          <w:tcPr>
            <w:tcW w:w="2547" w:type="dxa"/>
          </w:tcPr>
          <w:p w14:paraId="24F80F52"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Branching ratio </w:t>
            </w:r>
          </w:p>
        </w:tc>
        <w:tc>
          <w:tcPr>
            <w:tcW w:w="1559" w:type="dxa"/>
          </w:tcPr>
          <w:p w14:paraId="5B708731" w14:textId="339CB14B"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1.</w:t>
            </w:r>
            <w:r w:rsidR="00D35BBB">
              <w:rPr>
                <w:rFonts w:ascii="Times New Roman" w:hAnsi="Times New Roman" w:cs="Times New Roman"/>
              </w:rPr>
              <w:t>099</w:t>
            </w:r>
            <w:r w:rsidRPr="008630B6">
              <w:rPr>
                <w:rFonts w:ascii="Times New Roman" w:hAnsi="Times New Roman" w:cs="Times New Roman"/>
              </w:rPr>
              <w:t xml:space="preserve"> </w:t>
            </w:r>
          </w:p>
        </w:tc>
        <w:tc>
          <w:tcPr>
            <w:tcW w:w="1559" w:type="dxa"/>
          </w:tcPr>
          <w:p w14:paraId="06FF4ACE"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0.052 </w:t>
            </w:r>
          </w:p>
        </w:tc>
        <w:tc>
          <w:tcPr>
            <w:tcW w:w="1560" w:type="dxa"/>
          </w:tcPr>
          <w:p w14:paraId="0AE578D0" w14:textId="7D17A84C"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1.</w:t>
            </w:r>
            <w:r w:rsidR="00D10561" w:rsidRPr="008630B6">
              <w:rPr>
                <w:rFonts w:ascii="Times New Roman" w:hAnsi="Times New Roman" w:cs="Times New Roman"/>
              </w:rPr>
              <w:t>1</w:t>
            </w:r>
            <w:r w:rsidR="00D35BBB">
              <w:rPr>
                <w:rFonts w:ascii="Times New Roman" w:hAnsi="Times New Roman" w:cs="Times New Roman"/>
              </w:rPr>
              <w:t>01</w:t>
            </w:r>
            <w:r w:rsidRPr="008630B6">
              <w:rPr>
                <w:rFonts w:ascii="Times New Roman" w:hAnsi="Times New Roman" w:cs="Times New Roman"/>
              </w:rPr>
              <w:t xml:space="preserve"> </w:t>
            </w:r>
          </w:p>
        </w:tc>
        <w:tc>
          <w:tcPr>
            <w:tcW w:w="1984" w:type="dxa"/>
          </w:tcPr>
          <w:p w14:paraId="20586AFA" w14:textId="11CD83ED" w:rsidR="002F18F7" w:rsidRPr="00B33C00" w:rsidRDefault="002F18F7" w:rsidP="007E12FC">
            <w:pPr>
              <w:rPr>
                <w:rFonts w:ascii="Times New Roman" w:hAnsi="Times New Roman" w:cs="Times New Roman"/>
              </w:rPr>
            </w:pPr>
            <w:r w:rsidRPr="00B33C00">
              <w:rPr>
                <w:rFonts w:ascii="Times New Roman" w:hAnsi="Times New Roman" w:cs="Times New Roman"/>
              </w:rPr>
              <w:t xml:space="preserve"> 1.0</w:t>
            </w:r>
            <w:r w:rsidR="00D10561" w:rsidRPr="00B33C00">
              <w:rPr>
                <w:rFonts w:ascii="Times New Roman" w:hAnsi="Times New Roman" w:cs="Times New Roman"/>
              </w:rPr>
              <w:t>0</w:t>
            </w:r>
            <w:r w:rsidR="00B33C00" w:rsidRPr="00B33C00">
              <w:rPr>
                <w:rFonts w:ascii="Times New Roman" w:hAnsi="Times New Roman" w:cs="Times New Roman"/>
              </w:rPr>
              <w:t xml:space="preserve"> – </w:t>
            </w:r>
            <w:r w:rsidRPr="00B33C00">
              <w:rPr>
                <w:rFonts w:ascii="Times New Roman" w:hAnsi="Times New Roman" w:cs="Times New Roman"/>
              </w:rPr>
              <w:t xml:space="preserve">1.19 </w:t>
            </w:r>
          </w:p>
        </w:tc>
      </w:tr>
      <w:tr w:rsidR="00B33C00" w:rsidRPr="008630B6" w14:paraId="5A305DB2" w14:textId="77777777" w:rsidTr="00B33C00">
        <w:tc>
          <w:tcPr>
            <w:tcW w:w="2547" w:type="dxa"/>
          </w:tcPr>
          <w:p w14:paraId="08063A2B" w14:textId="0DAC51A6" w:rsidR="00B33C00" w:rsidRPr="008630B6" w:rsidRDefault="00B33C00" w:rsidP="007E12FC">
            <w:pPr>
              <w:rPr>
                <w:rFonts w:ascii="Times New Roman" w:hAnsi="Times New Roman" w:cs="Times New Roman"/>
              </w:rPr>
            </w:pPr>
            <w:r>
              <w:rPr>
                <w:rFonts w:ascii="Times New Roman" w:hAnsi="Times New Roman" w:cs="Times New Roman"/>
              </w:rPr>
              <w:t>Transfer entropy</w:t>
            </w:r>
          </w:p>
        </w:tc>
        <w:tc>
          <w:tcPr>
            <w:tcW w:w="1559" w:type="dxa"/>
          </w:tcPr>
          <w:p w14:paraId="71F23871" w14:textId="12B37D15" w:rsidR="00B33C00" w:rsidRPr="008630B6" w:rsidRDefault="00B33C00" w:rsidP="007E12FC">
            <w:pPr>
              <w:rPr>
                <w:rFonts w:ascii="Times New Roman" w:hAnsi="Times New Roman" w:cs="Times New Roman"/>
              </w:rPr>
            </w:pPr>
            <w:r>
              <w:rPr>
                <w:rFonts w:ascii="Times New Roman" w:hAnsi="Times New Roman" w:cs="Times New Roman"/>
              </w:rPr>
              <w:t>0.002</w:t>
            </w:r>
          </w:p>
        </w:tc>
        <w:tc>
          <w:tcPr>
            <w:tcW w:w="1559" w:type="dxa"/>
          </w:tcPr>
          <w:p w14:paraId="746C496C" w14:textId="4C102F76" w:rsidR="00B33C00" w:rsidRPr="008630B6" w:rsidRDefault="00B33C00" w:rsidP="007E12FC">
            <w:pPr>
              <w:rPr>
                <w:rFonts w:ascii="Times New Roman" w:hAnsi="Times New Roman" w:cs="Times New Roman"/>
              </w:rPr>
            </w:pPr>
            <w:r>
              <w:rPr>
                <w:rFonts w:ascii="Times New Roman" w:hAnsi="Times New Roman" w:cs="Times New Roman"/>
              </w:rPr>
              <w:t>0.001</w:t>
            </w:r>
          </w:p>
        </w:tc>
        <w:tc>
          <w:tcPr>
            <w:tcW w:w="1560" w:type="dxa"/>
          </w:tcPr>
          <w:p w14:paraId="7949B688" w14:textId="6D69CACF" w:rsidR="00B33C00" w:rsidRPr="008630B6" w:rsidRDefault="00B33C00" w:rsidP="007E12FC">
            <w:pPr>
              <w:rPr>
                <w:rFonts w:ascii="Times New Roman" w:hAnsi="Times New Roman" w:cs="Times New Roman"/>
              </w:rPr>
            </w:pPr>
            <w:r>
              <w:rPr>
                <w:rFonts w:ascii="Times New Roman" w:hAnsi="Times New Roman" w:cs="Times New Roman"/>
              </w:rPr>
              <w:t>0.002</w:t>
            </w:r>
          </w:p>
        </w:tc>
        <w:tc>
          <w:tcPr>
            <w:tcW w:w="1984" w:type="dxa"/>
          </w:tcPr>
          <w:p w14:paraId="1BEC7AD1" w14:textId="168289E3" w:rsidR="00B33C00" w:rsidRPr="008630B6" w:rsidRDefault="00B33C00" w:rsidP="007E12FC">
            <w:pPr>
              <w:rPr>
                <w:rFonts w:ascii="Times New Roman" w:hAnsi="Times New Roman" w:cs="Times New Roman"/>
              </w:rPr>
            </w:pPr>
            <w:r>
              <w:rPr>
                <w:rFonts w:ascii="Times New Roman" w:hAnsi="Times New Roman" w:cs="Times New Roman"/>
              </w:rPr>
              <w:t>0</w:t>
            </w:r>
            <w:r w:rsidR="001C6626">
              <w:rPr>
                <w:rFonts w:ascii="Times New Roman" w:hAnsi="Times New Roman" w:cs="Times New Roman"/>
              </w:rPr>
              <w:t>.000</w:t>
            </w:r>
            <w:r>
              <w:rPr>
                <w:rFonts w:ascii="Times New Roman" w:hAnsi="Times New Roman" w:cs="Times New Roman"/>
              </w:rPr>
              <w:t xml:space="preserve"> – 0.005</w:t>
            </w:r>
          </w:p>
        </w:tc>
      </w:tr>
      <w:tr w:rsidR="00B33C00" w:rsidRPr="008630B6" w14:paraId="76C63C7B" w14:textId="77777777" w:rsidTr="00B33C00">
        <w:tc>
          <w:tcPr>
            <w:tcW w:w="2547" w:type="dxa"/>
          </w:tcPr>
          <w:p w14:paraId="6E733B76" w14:textId="57FEF03C" w:rsidR="00B33C00" w:rsidRPr="008630B6" w:rsidRDefault="00B33C00" w:rsidP="007E12FC">
            <w:pPr>
              <w:rPr>
                <w:rFonts w:ascii="Times New Roman" w:hAnsi="Times New Roman" w:cs="Times New Roman"/>
              </w:rPr>
            </w:pPr>
            <w:r>
              <w:rPr>
                <w:rFonts w:ascii="Times New Roman" w:hAnsi="Times New Roman" w:cs="Times New Roman"/>
              </w:rPr>
              <w:t>Mutual information</w:t>
            </w:r>
          </w:p>
        </w:tc>
        <w:tc>
          <w:tcPr>
            <w:tcW w:w="1559" w:type="dxa"/>
          </w:tcPr>
          <w:p w14:paraId="55BD1620" w14:textId="44D68ACA" w:rsidR="00B33C00" w:rsidRPr="008630B6" w:rsidRDefault="00B33C00" w:rsidP="007E12FC">
            <w:pPr>
              <w:rPr>
                <w:rFonts w:ascii="Times New Roman" w:hAnsi="Times New Roman" w:cs="Times New Roman"/>
              </w:rPr>
            </w:pPr>
            <w:r>
              <w:rPr>
                <w:rFonts w:ascii="Times New Roman" w:hAnsi="Times New Roman" w:cs="Times New Roman"/>
              </w:rPr>
              <w:t>0.047</w:t>
            </w:r>
          </w:p>
        </w:tc>
        <w:tc>
          <w:tcPr>
            <w:tcW w:w="1559" w:type="dxa"/>
          </w:tcPr>
          <w:p w14:paraId="5206B7FE" w14:textId="59B7F389" w:rsidR="00B33C00" w:rsidRPr="008630B6" w:rsidRDefault="00B33C00" w:rsidP="007E12FC">
            <w:pPr>
              <w:rPr>
                <w:rFonts w:ascii="Times New Roman" w:hAnsi="Times New Roman" w:cs="Times New Roman"/>
              </w:rPr>
            </w:pPr>
            <w:r>
              <w:rPr>
                <w:rFonts w:ascii="Times New Roman" w:hAnsi="Times New Roman" w:cs="Times New Roman"/>
              </w:rPr>
              <w:t>0.044</w:t>
            </w:r>
          </w:p>
        </w:tc>
        <w:tc>
          <w:tcPr>
            <w:tcW w:w="1560" w:type="dxa"/>
          </w:tcPr>
          <w:p w14:paraId="66CD7A77" w14:textId="5950D989" w:rsidR="00B33C00" w:rsidRPr="008630B6" w:rsidRDefault="00B33C00" w:rsidP="007E12FC">
            <w:pPr>
              <w:rPr>
                <w:rFonts w:ascii="Times New Roman" w:hAnsi="Times New Roman" w:cs="Times New Roman"/>
              </w:rPr>
            </w:pPr>
            <w:r>
              <w:rPr>
                <w:rFonts w:ascii="Times New Roman" w:hAnsi="Times New Roman" w:cs="Times New Roman"/>
              </w:rPr>
              <w:t>0.032</w:t>
            </w:r>
          </w:p>
        </w:tc>
        <w:tc>
          <w:tcPr>
            <w:tcW w:w="1984" w:type="dxa"/>
          </w:tcPr>
          <w:p w14:paraId="73E01659" w14:textId="34A8FACC" w:rsidR="00B33C00" w:rsidRPr="008630B6" w:rsidRDefault="00B33C00" w:rsidP="007E12FC">
            <w:pPr>
              <w:rPr>
                <w:rFonts w:ascii="Times New Roman" w:hAnsi="Times New Roman" w:cs="Times New Roman"/>
              </w:rPr>
            </w:pPr>
            <w:r>
              <w:rPr>
                <w:rFonts w:ascii="Times New Roman" w:hAnsi="Times New Roman" w:cs="Times New Roman"/>
              </w:rPr>
              <w:t>0</w:t>
            </w:r>
            <w:r w:rsidR="001C6626">
              <w:rPr>
                <w:rFonts w:ascii="Times New Roman" w:hAnsi="Times New Roman" w:cs="Times New Roman"/>
              </w:rPr>
              <w:t>.000</w:t>
            </w:r>
            <w:r>
              <w:rPr>
                <w:rFonts w:ascii="Times New Roman" w:hAnsi="Times New Roman" w:cs="Times New Roman"/>
              </w:rPr>
              <w:t xml:space="preserve"> – 0.194</w:t>
            </w:r>
          </w:p>
        </w:tc>
      </w:tr>
      <w:tr w:rsidR="00B33C00" w:rsidRPr="008630B6" w14:paraId="0169CF99" w14:textId="77777777" w:rsidTr="00B33C00">
        <w:tc>
          <w:tcPr>
            <w:tcW w:w="2547" w:type="dxa"/>
          </w:tcPr>
          <w:p w14:paraId="485F54AD" w14:textId="6F04165C" w:rsidR="00B33C00" w:rsidRPr="008630B6" w:rsidRDefault="00B33C00" w:rsidP="007E12FC">
            <w:pPr>
              <w:rPr>
                <w:rFonts w:ascii="Times New Roman" w:hAnsi="Times New Roman" w:cs="Times New Roman"/>
              </w:rPr>
            </w:pPr>
            <w:r>
              <w:rPr>
                <w:rFonts w:ascii="Times New Roman" w:hAnsi="Times New Roman" w:cs="Times New Roman"/>
              </w:rPr>
              <w:t>Sample entropy</w:t>
            </w:r>
          </w:p>
        </w:tc>
        <w:tc>
          <w:tcPr>
            <w:tcW w:w="1559" w:type="dxa"/>
          </w:tcPr>
          <w:p w14:paraId="0C40516F" w14:textId="43D2B2E1" w:rsidR="00B33C00" w:rsidRPr="008630B6" w:rsidRDefault="00B33C00" w:rsidP="007E12FC">
            <w:pPr>
              <w:rPr>
                <w:rFonts w:ascii="Times New Roman" w:hAnsi="Times New Roman" w:cs="Times New Roman"/>
              </w:rPr>
            </w:pPr>
            <w:r>
              <w:rPr>
                <w:rFonts w:ascii="Times New Roman" w:hAnsi="Times New Roman" w:cs="Times New Roman"/>
              </w:rPr>
              <w:t>0.481</w:t>
            </w:r>
          </w:p>
        </w:tc>
        <w:tc>
          <w:tcPr>
            <w:tcW w:w="1559" w:type="dxa"/>
          </w:tcPr>
          <w:p w14:paraId="1A80C7F9" w14:textId="654DC30E" w:rsidR="00B33C00" w:rsidRPr="008630B6" w:rsidRDefault="00B33C00" w:rsidP="007E12FC">
            <w:pPr>
              <w:rPr>
                <w:rFonts w:ascii="Times New Roman" w:hAnsi="Times New Roman" w:cs="Times New Roman"/>
              </w:rPr>
            </w:pPr>
            <w:r>
              <w:rPr>
                <w:rFonts w:ascii="Times New Roman" w:hAnsi="Times New Roman" w:cs="Times New Roman"/>
              </w:rPr>
              <w:t>0.546</w:t>
            </w:r>
          </w:p>
        </w:tc>
        <w:tc>
          <w:tcPr>
            <w:tcW w:w="1560" w:type="dxa"/>
          </w:tcPr>
          <w:p w14:paraId="59845B38" w14:textId="16A6E9A7" w:rsidR="00B33C00" w:rsidRPr="008630B6" w:rsidRDefault="00B33C00" w:rsidP="007E12FC">
            <w:pPr>
              <w:rPr>
                <w:rFonts w:ascii="Times New Roman" w:hAnsi="Times New Roman" w:cs="Times New Roman"/>
              </w:rPr>
            </w:pPr>
            <w:r>
              <w:rPr>
                <w:rFonts w:ascii="Times New Roman" w:hAnsi="Times New Roman" w:cs="Times New Roman"/>
              </w:rPr>
              <w:t>0.233</w:t>
            </w:r>
          </w:p>
        </w:tc>
        <w:tc>
          <w:tcPr>
            <w:tcW w:w="1984" w:type="dxa"/>
          </w:tcPr>
          <w:p w14:paraId="45AC6349" w14:textId="1FDDEAF8" w:rsidR="00B33C00" w:rsidRPr="008630B6" w:rsidRDefault="00B33C00" w:rsidP="007E12FC">
            <w:pPr>
              <w:rPr>
                <w:rFonts w:ascii="Times New Roman" w:hAnsi="Times New Roman" w:cs="Times New Roman"/>
              </w:rPr>
            </w:pPr>
            <w:r>
              <w:rPr>
                <w:rFonts w:ascii="Times New Roman" w:hAnsi="Times New Roman" w:cs="Times New Roman"/>
              </w:rPr>
              <w:t>0.011 – 2.216</w:t>
            </w:r>
          </w:p>
        </w:tc>
      </w:tr>
      <w:tr w:rsidR="00B33C00" w:rsidRPr="008630B6" w14:paraId="6429ED84" w14:textId="77777777" w:rsidTr="00B33C00">
        <w:tc>
          <w:tcPr>
            <w:tcW w:w="2547" w:type="dxa"/>
            <w:tcBorders>
              <w:bottom w:val="single" w:sz="4" w:space="0" w:color="auto"/>
            </w:tcBorders>
          </w:tcPr>
          <w:p w14:paraId="4D20A147" w14:textId="243FCA45" w:rsidR="00B33C00" w:rsidRDefault="00B33C00" w:rsidP="007E12FC">
            <w:pPr>
              <w:rPr>
                <w:rFonts w:ascii="Times New Roman" w:hAnsi="Times New Roman" w:cs="Times New Roman"/>
              </w:rPr>
            </w:pPr>
            <w:r>
              <w:rPr>
                <w:rFonts w:ascii="Times New Roman" w:hAnsi="Times New Roman" w:cs="Times New Roman"/>
              </w:rPr>
              <w:t>Permutation entropy</w:t>
            </w:r>
          </w:p>
        </w:tc>
        <w:tc>
          <w:tcPr>
            <w:tcW w:w="1559" w:type="dxa"/>
            <w:tcBorders>
              <w:bottom w:val="single" w:sz="4" w:space="0" w:color="auto"/>
            </w:tcBorders>
          </w:tcPr>
          <w:p w14:paraId="77D7F5AF" w14:textId="10E8F800" w:rsidR="00B33C00" w:rsidRDefault="00B33C00" w:rsidP="007E12FC">
            <w:pPr>
              <w:rPr>
                <w:rFonts w:ascii="Times New Roman" w:hAnsi="Times New Roman" w:cs="Times New Roman"/>
              </w:rPr>
            </w:pPr>
            <w:r>
              <w:rPr>
                <w:rFonts w:ascii="Times New Roman" w:hAnsi="Times New Roman" w:cs="Times New Roman"/>
              </w:rPr>
              <w:t>0.966</w:t>
            </w:r>
          </w:p>
        </w:tc>
        <w:tc>
          <w:tcPr>
            <w:tcW w:w="1559" w:type="dxa"/>
            <w:tcBorders>
              <w:bottom w:val="single" w:sz="4" w:space="0" w:color="auto"/>
            </w:tcBorders>
          </w:tcPr>
          <w:p w14:paraId="32F93E86" w14:textId="0DDA04E1" w:rsidR="00B33C00" w:rsidRDefault="00B33C00" w:rsidP="007E12FC">
            <w:pPr>
              <w:rPr>
                <w:rFonts w:ascii="Times New Roman" w:hAnsi="Times New Roman" w:cs="Times New Roman"/>
              </w:rPr>
            </w:pPr>
            <w:r>
              <w:rPr>
                <w:rFonts w:ascii="Times New Roman" w:hAnsi="Times New Roman" w:cs="Times New Roman"/>
              </w:rPr>
              <w:t>0.048</w:t>
            </w:r>
          </w:p>
        </w:tc>
        <w:tc>
          <w:tcPr>
            <w:tcW w:w="1560" w:type="dxa"/>
            <w:tcBorders>
              <w:bottom w:val="single" w:sz="4" w:space="0" w:color="auto"/>
            </w:tcBorders>
          </w:tcPr>
          <w:p w14:paraId="1EE06F93" w14:textId="06F5EE75" w:rsidR="00B33C00" w:rsidRDefault="00B33C00" w:rsidP="007E12FC">
            <w:pPr>
              <w:rPr>
                <w:rFonts w:ascii="Times New Roman" w:hAnsi="Times New Roman" w:cs="Times New Roman"/>
              </w:rPr>
            </w:pPr>
            <w:r>
              <w:rPr>
                <w:rFonts w:ascii="Times New Roman" w:hAnsi="Times New Roman" w:cs="Times New Roman"/>
              </w:rPr>
              <w:t>0.985</w:t>
            </w:r>
          </w:p>
        </w:tc>
        <w:tc>
          <w:tcPr>
            <w:tcW w:w="1984" w:type="dxa"/>
            <w:tcBorders>
              <w:bottom w:val="single" w:sz="4" w:space="0" w:color="auto"/>
            </w:tcBorders>
          </w:tcPr>
          <w:p w14:paraId="23252C87" w14:textId="539AB73F" w:rsidR="00B33C00" w:rsidRDefault="00B33C00" w:rsidP="007E12FC">
            <w:pPr>
              <w:rPr>
                <w:rFonts w:ascii="Times New Roman" w:hAnsi="Times New Roman" w:cs="Times New Roman"/>
              </w:rPr>
            </w:pPr>
            <w:r>
              <w:rPr>
                <w:rFonts w:ascii="Times New Roman" w:hAnsi="Times New Roman" w:cs="Times New Roman"/>
              </w:rPr>
              <w:t>0.726 – 0.999</w:t>
            </w:r>
          </w:p>
        </w:tc>
      </w:tr>
    </w:tbl>
    <w:p w14:paraId="302B8C44" w14:textId="2DEA2E32" w:rsidR="00071933" w:rsidRPr="008630B6" w:rsidRDefault="00071933" w:rsidP="002F18F7">
      <w:pPr>
        <w:rPr>
          <w:rFonts w:ascii="Times New Roman" w:hAnsi="Times New Roman" w:cs="Times New Roman"/>
        </w:rPr>
      </w:pPr>
    </w:p>
    <w:p w14:paraId="0BFAF26F" w14:textId="77777777" w:rsidR="00071933" w:rsidRPr="008630B6" w:rsidRDefault="00071933">
      <w:pPr>
        <w:rPr>
          <w:rFonts w:ascii="Times New Roman" w:hAnsi="Times New Roman" w:cs="Times New Roman"/>
        </w:rPr>
      </w:pPr>
      <w:r w:rsidRPr="008630B6">
        <w:rPr>
          <w:rFonts w:ascii="Times New Roman" w:hAnsi="Times New Roman" w:cs="Times New Roman"/>
        </w:rPr>
        <w:br w:type="page"/>
      </w:r>
    </w:p>
    <w:p w14:paraId="468FA1F3" w14:textId="2DADD525" w:rsidR="002F18F7" w:rsidRPr="008630B6" w:rsidRDefault="002F18F7" w:rsidP="002F18F7">
      <w:pPr>
        <w:rPr>
          <w:rFonts w:ascii="Times New Roman" w:hAnsi="Times New Roman" w:cs="Times New Roman"/>
          <w:b/>
          <w:bCs/>
        </w:rPr>
      </w:pPr>
      <w:r w:rsidRPr="008630B6">
        <w:rPr>
          <w:rFonts w:ascii="Times New Roman" w:hAnsi="Times New Roman" w:cs="Times New Roman"/>
          <w:b/>
          <w:bCs/>
        </w:rPr>
        <w:lastRenderedPageBreak/>
        <w:t xml:space="preserve"> Supplementary Table </w:t>
      </w:r>
      <w:r w:rsidR="005F7F7F" w:rsidRPr="008630B6">
        <w:rPr>
          <w:rFonts w:ascii="Times New Roman" w:hAnsi="Times New Roman" w:cs="Times New Roman"/>
          <w:b/>
          <w:bCs/>
        </w:rPr>
        <w:t>2</w:t>
      </w:r>
      <w:r w:rsidRPr="008630B6">
        <w:rPr>
          <w:rFonts w:ascii="Times New Roman" w:hAnsi="Times New Roman" w:cs="Times New Roman"/>
          <w:b/>
          <w:bCs/>
        </w:rPr>
        <w:t xml:space="preserve"> Age-Metric Correlations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998"/>
        <w:gridCol w:w="1701"/>
        <w:gridCol w:w="1559"/>
        <w:gridCol w:w="1701"/>
        <w:gridCol w:w="1463"/>
      </w:tblGrid>
      <w:tr w:rsidR="002F18F7" w:rsidRPr="008630B6" w14:paraId="1BAE4590" w14:textId="77777777" w:rsidTr="007E12FC">
        <w:tc>
          <w:tcPr>
            <w:tcW w:w="1974" w:type="dxa"/>
            <w:tcBorders>
              <w:bottom w:val="single" w:sz="4" w:space="0" w:color="auto"/>
            </w:tcBorders>
          </w:tcPr>
          <w:p w14:paraId="0F44C1B8"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Metric </w:t>
            </w:r>
          </w:p>
        </w:tc>
        <w:tc>
          <w:tcPr>
            <w:tcW w:w="998" w:type="dxa"/>
            <w:tcBorders>
              <w:bottom w:val="single" w:sz="4" w:space="0" w:color="auto"/>
            </w:tcBorders>
          </w:tcPr>
          <w:p w14:paraId="5BC86C89"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n </w:t>
            </w:r>
          </w:p>
        </w:tc>
        <w:tc>
          <w:tcPr>
            <w:tcW w:w="1701" w:type="dxa"/>
            <w:tcBorders>
              <w:bottom w:val="single" w:sz="4" w:space="0" w:color="auto"/>
            </w:tcBorders>
          </w:tcPr>
          <w:p w14:paraId="32F8A28E"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Pearson r </w:t>
            </w:r>
          </w:p>
        </w:tc>
        <w:tc>
          <w:tcPr>
            <w:tcW w:w="1559" w:type="dxa"/>
            <w:tcBorders>
              <w:bottom w:val="single" w:sz="4" w:space="0" w:color="auto"/>
            </w:tcBorders>
          </w:tcPr>
          <w:p w14:paraId="0780F2D0"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p-value </w:t>
            </w:r>
          </w:p>
        </w:tc>
        <w:tc>
          <w:tcPr>
            <w:tcW w:w="1701" w:type="dxa"/>
            <w:tcBorders>
              <w:bottom w:val="single" w:sz="4" w:space="0" w:color="auto"/>
            </w:tcBorders>
          </w:tcPr>
          <w:p w14:paraId="78EFC524"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Spearman ρ </w:t>
            </w:r>
          </w:p>
        </w:tc>
        <w:tc>
          <w:tcPr>
            <w:tcW w:w="1463" w:type="dxa"/>
            <w:tcBorders>
              <w:bottom w:val="single" w:sz="4" w:space="0" w:color="auto"/>
            </w:tcBorders>
          </w:tcPr>
          <w:p w14:paraId="216ADD08" w14:textId="77777777" w:rsidR="002F18F7" w:rsidRPr="008630B6" w:rsidRDefault="002F18F7" w:rsidP="007E12FC">
            <w:pPr>
              <w:rPr>
                <w:rFonts w:ascii="Times New Roman" w:hAnsi="Times New Roman" w:cs="Times New Roman"/>
                <w:b/>
                <w:bCs/>
              </w:rPr>
            </w:pPr>
            <w:r w:rsidRPr="008630B6">
              <w:rPr>
                <w:rFonts w:ascii="Times New Roman" w:hAnsi="Times New Roman" w:cs="Times New Roman"/>
                <w:b/>
                <w:bCs/>
              </w:rPr>
              <w:t xml:space="preserve"> p-value </w:t>
            </w:r>
          </w:p>
        </w:tc>
      </w:tr>
      <w:tr w:rsidR="002F18F7" w:rsidRPr="008630B6" w14:paraId="7B3FA992" w14:textId="77777777" w:rsidTr="007E12FC">
        <w:tc>
          <w:tcPr>
            <w:tcW w:w="1974" w:type="dxa"/>
            <w:tcBorders>
              <w:top w:val="single" w:sz="4" w:space="0" w:color="auto"/>
            </w:tcBorders>
          </w:tcPr>
          <w:p w14:paraId="07AF6DFF"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Branching Ratio </w:t>
            </w:r>
          </w:p>
        </w:tc>
        <w:tc>
          <w:tcPr>
            <w:tcW w:w="998" w:type="dxa"/>
            <w:tcBorders>
              <w:top w:val="single" w:sz="4" w:space="0" w:color="auto"/>
            </w:tcBorders>
          </w:tcPr>
          <w:p w14:paraId="701B8A74" w14:textId="3762E8E2"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4</w:t>
            </w:r>
            <w:r w:rsidR="00BF588E">
              <w:rPr>
                <w:rFonts w:ascii="Times New Roman" w:hAnsi="Times New Roman" w:cs="Times New Roman"/>
              </w:rPr>
              <w:t>4</w:t>
            </w:r>
            <w:r w:rsidRPr="008630B6">
              <w:rPr>
                <w:rFonts w:ascii="Times New Roman" w:hAnsi="Times New Roman" w:cs="Times New Roman"/>
              </w:rPr>
              <w:t xml:space="preserve"> </w:t>
            </w:r>
          </w:p>
        </w:tc>
        <w:tc>
          <w:tcPr>
            <w:tcW w:w="1701" w:type="dxa"/>
            <w:tcBorders>
              <w:top w:val="single" w:sz="4" w:space="0" w:color="auto"/>
            </w:tcBorders>
          </w:tcPr>
          <w:p w14:paraId="6B9B7488" w14:textId="0D0E6DA3"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−0.3</w:t>
            </w:r>
            <w:r w:rsidR="0032030D">
              <w:rPr>
                <w:rFonts w:ascii="Times New Roman" w:hAnsi="Times New Roman" w:cs="Times New Roman"/>
              </w:rPr>
              <w:t>65</w:t>
            </w:r>
            <w:r w:rsidRPr="008630B6">
              <w:rPr>
                <w:rFonts w:ascii="Times New Roman" w:hAnsi="Times New Roman" w:cs="Times New Roman"/>
              </w:rPr>
              <w:t xml:space="preserve"> </w:t>
            </w:r>
          </w:p>
        </w:tc>
        <w:tc>
          <w:tcPr>
            <w:tcW w:w="1559" w:type="dxa"/>
            <w:tcBorders>
              <w:top w:val="single" w:sz="4" w:space="0" w:color="auto"/>
            </w:tcBorders>
          </w:tcPr>
          <w:p w14:paraId="45D270EE" w14:textId="6E4BEA28"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0.01</w:t>
            </w:r>
            <w:r w:rsidR="0032030D">
              <w:rPr>
                <w:rFonts w:ascii="Times New Roman" w:hAnsi="Times New Roman" w:cs="Times New Roman"/>
              </w:rPr>
              <w:t>5</w:t>
            </w:r>
            <w:r w:rsidRPr="008630B6">
              <w:rPr>
                <w:rFonts w:ascii="Times New Roman" w:hAnsi="Times New Roman" w:cs="Times New Roman"/>
              </w:rPr>
              <w:t xml:space="preserve">* </w:t>
            </w:r>
          </w:p>
        </w:tc>
        <w:tc>
          <w:tcPr>
            <w:tcW w:w="1701" w:type="dxa"/>
            <w:tcBorders>
              <w:top w:val="single" w:sz="4" w:space="0" w:color="auto"/>
            </w:tcBorders>
          </w:tcPr>
          <w:p w14:paraId="3543271D" w14:textId="1888484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559</w:t>
            </w:r>
            <w:r w:rsidRPr="008630B6">
              <w:rPr>
                <w:rFonts w:ascii="Times New Roman" w:hAnsi="Times New Roman" w:cs="Times New Roman"/>
              </w:rPr>
              <w:t xml:space="preserve"> </w:t>
            </w:r>
          </w:p>
        </w:tc>
        <w:tc>
          <w:tcPr>
            <w:tcW w:w="1463" w:type="dxa"/>
            <w:tcBorders>
              <w:top w:val="single" w:sz="4" w:space="0" w:color="auto"/>
            </w:tcBorders>
          </w:tcPr>
          <w:p w14:paraId="6C405667"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&lt;0.001*** </w:t>
            </w:r>
          </w:p>
        </w:tc>
      </w:tr>
      <w:tr w:rsidR="002F18F7" w:rsidRPr="008630B6" w14:paraId="516A05A9" w14:textId="77777777" w:rsidTr="007E12FC">
        <w:tc>
          <w:tcPr>
            <w:tcW w:w="1974" w:type="dxa"/>
          </w:tcPr>
          <w:p w14:paraId="5459457E"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Mean STTC </w:t>
            </w:r>
          </w:p>
        </w:tc>
        <w:tc>
          <w:tcPr>
            <w:tcW w:w="998" w:type="dxa"/>
          </w:tcPr>
          <w:p w14:paraId="7FCBCB8F" w14:textId="5B3A2D5F"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4</w:t>
            </w:r>
            <w:r w:rsidR="00BF588E">
              <w:rPr>
                <w:rFonts w:ascii="Times New Roman" w:hAnsi="Times New Roman" w:cs="Times New Roman"/>
              </w:rPr>
              <w:t>5</w:t>
            </w:r>
            <w:r w:rsidRPr="008630B6">
              <w:rPr>
                <w:rFonts w:ascii="Times New Roman" w:hAnsi="Times New Roman" w:cs="Times New Roman"/>
              </w:rPr>
              <w:t xml:space="preserve"> </w:t>
            </w:r>
          </w:p>
        </w:tc>
        <w:tc>
          <w:tcPr>
            <w:tcW w:w="1701" w:type="dxa"/>
          </w:tcPr>
          <w:p w14:paraId="484D3684" w14:textId="21DBEC8C"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101</w:t>
            </w:r>
            <w:r w:rsidRPr="008630B6">
              <w:rPr>
                <w:rFonts w:ascii="Times New Roman" w:hAnsi="Times New Roman" w:cs="Times New Roman"/>
              </w:rPr>
              <w:t xml:space="preserve"> </w:t>
            </w:r>
          </w:p>
        </w:tc>
        <w:tc>
          <w:tcPr>
            <w:tcW w:w="1559" w:type="dxa"/>
          </w:tcPr>
          <w:p w14:paraId="553152AC" w14:textId="03F680B0"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508</w:t>
            </w:r>
            <w:r w:rsidRPr="008630B6">
              <w:rPr>
                <w:rFonts w:ascii="Times New Roman" w:hAnsi="Times New Roman" w:cs="Times New Roman"/>
              </w:rPr>
              <w:t xml:space="preserve"> </w:t>
            </w:r>
          </w:p>
        </w:tc>
        <w:tc>
          <w:tcPr>
            <w:tcW w:w="1701" w:type="dxa"/>
          </w:tcPr>
          <w:p w14:paraId="603D7FD4" w14:textId="2817F686"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297</w:t>
            </w:r>
            <w:r w:rsidRPr="008630B6">
              <w:rPr>
                <w:rFonts w:ascii="Times New Roman" w:hAnsi="Times New Roman" w:cs="Times New Roman"/>
              </w:rPr>
              <w:t xml:space="preserve"> </w:t>
            </w:r>
          </w:p>
        </w:tc>
        <w:tc>
          <w:tcPr>
            <w:tcW w:w="1463" w:type="dxa"/>
          </w:tcPr>
          <w:p w14:paraId="325DBEB5" w14:textId="5BC3F6DB"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0.04</w:t>
            </w:r>
            <w:r w:rsidR="0032030D">
              <w:rPr>
                <w:rFonts w:ascii="Times New Roman" w:hAnsi="Times New Roman" w:cs="Times New Roman"/>
              </w:rPr>
              <w:t>8</w:t>
            </w:r>
            <w:r w:rsidRPr="008630B6">
              <w:rPr>
                <w:rFonts w:ascii="Times New Roman" w:hAnsi="Times New Roman" w:cs="Times New Roman"/>
              </w:rPr>
              <w:t xml:space="preserve">* </w:t>
            </w:r>
          </w:p>
        </w:tc>
      </w:tr>
      <w:tr w:rsidR="002F18F7" w:rsidRPr="008630B6" w14:paraId="2EB97263" w14:textId="77777777" w:rsidTr="007E12FC">
        <w:tc>
          <w:tcPr>
            <w:tcW w:w="1974" w:type="dxa"/>
          </w:tcPr>
          <w:p w14:paraId="6B68116A"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Firing Rate </w:t>
            </w:r>
          </w:p>
        </w:tc>
        <w:tc>
          <w:tcPr>
            <w:tcW w:w="998" w:type="dxa"/>
          </w:tcPr>
          <w:p w14:paraId="1270F45D" w14:textId="221F9A31"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4</w:t>
            </w:r>
            <w:r w:rsidR="00BF588E">
              <w:rPr>
                <w:rFonts w:ascii="Times New Roman" w:hAnsi="Times New Roman" w:cs="Times New Roman"/>
              </w:rPr>
              <w:t>5</w:t>
            </w:r>
            <w:r w:rsidRPr="008630B6">
              <w:rPr>
                <w:rFonts w:ascii="Times New Roman" w:hAnsi="Times New Roman" w:cs="Times New Roman"/>
              </w:rPr>
              <w:t xml:space="preserve"> </w:t>
            </w:r>
          </w:p>
        </w:tc>
        <w:tc>
          <w:tcPr>
            <w:tcW w:w="1701" w:type="dxa"/>
          </w:tcPr>
          <w:p w14:paraId="125B5A25" w14:textId="746D5828"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003</w:t>
            </w:r>
            <w:r w:rsidRPr="008630B6">
              <w:rPr>
                <w:rFonts w:ascii="Times New Roman" w:hAnsi="Times New Roman" w:cs="Times New Roman"/>
              </w:rPr>
              <w:t xml:space="preserve"> </w:t>
            </w:r>
          </w:p>
        </w:tc>
        <w:tc>
          <w:tcPr>
            <w:tcW w:w="1559" w:type="dxa"/>
          </w:tcPr>
          <w:p w14:paraId="559E066C" w14:textId="03B17FD6"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0F357E">
              <w:rPr>
                <w:rFonts w:ascii="Times New Roman" w:hAnsi="Times New Roman" w:cs="Times New Roman"/>
              </w:rPr>
              <w:t>982</w:t>
            </w:r>
            <w:r w:rsidRPr="008630B6">
              <w:rPr>
                <w:rFonts w:ascii="Times New Roman" w:hAnsi="Times New Roman" w:cs="Times New Roman"/>
              </w:rPr>
              <w:t xml:space="preserve"> </w:t>
            </w:r>
          </w:p>
        </w:tc>
        <w:tc>
          <w:tcPr>
            <w:tcW w:w="1701" w:type="dxa"/>
          </w:tcPr>
          <w:p w14:paraId="2A6933EE" w14:textId="1D258A1C"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316</w:t>
            </w:r>
            <w:r w:rsidRPr="008630B6">
              <w:rPr>
                <w:rFonts w:ascii="Times New Roman" w:hAnsi="Times New Roman" w:cs="Times New Roman"/>
              </w:rPr>
              <w:t xml:space="preserve"> </w:t>
            </w:r>
          </w:p>
        </w:tc>
        <w:tc>
          <w:tcPr>
            <w:tcW w:w="1463" w:type="dxa"/>
          </w:tcPr>
          <w:p w14:paraId="20F9EB02" w14:textId="1673AFF9"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035</w:t>
            </w:r>
            <w:r w:rsidR="0032030D" w:rsidRPr="008630B6">
              <w:rPr>
                <w:rFonts w:ascii="Times New Roman" w:hAnsi="Times New Roman" w:cs="Times New Roman"/>
              </w:rPr>
              <w:t>*</w:t>
            </w:r>
            <w:r w:rsidRPr="008630B6">
              <w:rPr>
                <w:rFonts w:ascii="Times New Roman" w:hAnsi="Times New Roman" w:cs="Times New Roman"/>
              </w:rPr>
              <w:t xml:space="preserve"> </w:t>
            </w:r>
          </w:p>
        </w:tc>
      </w:tr>
      <w:tr w:rsidR="002F18F7" w:rsidRPr="008630B6" w14:paraId="6132F4FC" w14:textId="77777777" w:rsidTr="007E12FC">
        <w:tc>
          <w:tcPr>
            <w:tcW w:w="1974" w:type="dxa"/>
          </w:tcPr>
          <w:p w14:paraId="1B65FE75"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Sample Entropy </w:t>
            </w:r>
          </w:p>
        </w:tc>
        <w:tc>
          <w:tcPr>
            <w:tcW w:w="998" w:type="dxa"/>
          </w:tcPr>
          <w:p w14:paraId="32DF94B6" w14:textId="751829B2"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4</w:t>
            </w:r>
            <w:r w:rsidR="00BF588E">
              <w:rPr>
                <w:rFonts w:ascii="Times New Roman" w:hAnsi="Times New Roman" w:cs="Times New Roman"/>
              </w:rPr>
              <w:t>5</w:t>
            </w:r>
            <w:r w:rsidRPr="008630B6">
              <w:rPr>
                <w:rFonts w:ascii="Times New Roman" w:hAnsi="Times New Roman" w:cs="Times New Roman"/>
              </w:rPr>
              <w:t xml:space="preserve"> </w:t>
            </w:r>
          </w:p>
        </w:tc>
        <w:tc>
          <w:tcPr>
            <w:tcW w:w="1701" w:type="dxa"/>
          </w:tcPr>
          <w:p w14:paraId="4658EB86" w14:textId="6A53D126"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0.2</w:t>
            </w:r>
            <w:r w:rsidR="0032030D">
              <w:rPr>
                <w:rFonts w:ascii="Times New Roman" w:hAnsi="Times New Roman" w:cs="Times New Roman"/>
              </w:rPr>
              <w:t>49</w:t>
            </w:r>
            <w:r w:rsidRPr="008630B6">
              <w:rPr>
                <w:rFonts w:ascii="Times New Roman" w:hAnsi="Times New Roman" w:cs="Times New Roman"/>
              </w:rPr>
              <w:t xml:space="preserve"> </w:t>
            </w:r>
          </w:p>
        </w:tc>
        <w:tc>
          <w:tcPr>
            <w:tcW w:w="1559" w:type="dxa"/>
          </w:tcPr>
          <w:p w14:paraId="5C50529D" w14:textId="7DC39805"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099</w:t>
            </w:r>
            <w:r w:rsidRPr="008630B6">
              <w:rPr>
                <w:rFonts w:ascii="Times New Roman" w:hAnsi="Times New Roman" w:cs="Times New Roman"/>
              </w:rPr>
              <w:t xml:space="preserve"> </w:t>
            </w:r>
          </w:p>
        </w:tc>
        <w:tc>
          <w:tcPr>
            <w:tcW w:w="1701" w:type="dxa"/>
          </w:tcPr>
          <w:p w14:paraId="107E3033" w14:textId="0D3D7D9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378</w:t>
            </w:r>
            <w:r w:rsidRPr="008630B6">
              <w:rPr>
                <w:rFonts w:ascii="Times New Roman" w:hAnsi="Times New Roman" w:cs="Times New Roman"/>
              </w:rPr>
              <w:t xml:space="preserve"> </w:t>
            </w:r>
          </w:p>
        </w:tc>
        <w:tc>
          <w:tcPr>
            <w:tcW w:w="1463" w:type="dxa"/>
          </w:tcPr>
          <w:p w14:paraId="540BBBDD" w14:textId="487C3D4B"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0.0</w:t>
            </w:r>
            <w:r w:rsidR="0032030D">
              <w:rPr>
                <w:rFonts w:ascii="Times New Roman" w:hAnsi="Times New Roman" w:cs="Times New Roman"/>
              </w:rPr>
              <w:t>11</w:t>
            </w:r>
            <w:r w:rsidRPr="008630B6">
              <w:rPr>
                <w:rFonts w:ascii="Times New Roman" w:hAnsi="Times New Roman" w:cs="Times New Roman"/>
              </w:rPr>
              <w:t xml:space="preserve">* </w:t>
            </w:r>
          </w:p>
        </w:tc>
      </w:tr>
      <w:tr w:rsidR="002F18F7" w:rsidRPr="008630B6" w14:paraId="0751F8C0" w14:textId="77777777" w:rsidTr="007E12FC">
        <w:tc>
          <w:tcPr>
            <w:tcW w:w="1974" w:type="dxa"/>
          </w:tcPr>
          <w:p w14:paraId="7AED505E"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Burst Rate </w:t>
            </w:r>
          </w:p>
        </w:tc>
        <w:tc>
          <w:tcPr>
            <w:tcW w:w="998" w:type="dxa"/>
          </w:tcPr>
          <w:p w14:paraId="7D312AC5" w14:textId="3A4878CB"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4</w:t>
            </w:r>
            <w:r w:rsidR="00BF588E">
              <w:rPr>
                <w:rFonts w:ascii="Times New Roman" w:hAnsi="Times New Roman" w:cs="Times New Roman"/>
              </w:rPr>
              <w:t>5</w:t>
            </w:r>
            <w:r w:rsidRPr="008630B6">
              <w:rPr>
                <w:rFonts w:ascii="Times New Roman" w:hAnsi="Times New Roman" w:cs="Times New Roman"/>
              </w:rPr>
              <w:t xml:space="preserve"> </w:t>
            </w:r>
          </w:p>
        </w:tc>
        <w:tc>
          <w:tcPr>
            <w:tcW w:w="1701" w:type="dxa"/>
          </w:tcPr>
          <w:p w14:paraId="6242B4E3" w14:textId="552AD13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126</w:t>
            </w:r>
            <w:r w:rsidRPr="008630B6">
              <w:rPr>
                <w:rFonts w:ascii="Times New Roman" w:hAnsi="Times New Roman" w:cs="Times New Roman"/>
              </w:rPr>
              <w:t xml:space="preserve"> </w:t>
            </w:r>
          </w:p>
        </w:tc>
        <w:tc>
          <w:tcPr>
            <w:tcW w:w="1559" w:type="dxa"/>
          </w:tcPr>
          <w:p w14:paraId="342242E8" w14:textId="2978C9DD"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411</w:t>
            </w:r>
            <w:r w:rsidRPr="008630B6">
              <w:rPr>
                <w:rFonts w:ascii="Times New Roman" w:hAnsi="Times New Roman" w:cs="Times New Roman"/>
              </w:rPr>
              <w:t xml:space="preserve"> </w:t>
            </w:r>
          </w:p>
        </w:tc>
        <w:tc>
          <w:tcPr>
            <w:tcW w:w="1701" w:type="dxa"/>
          </w:tcPr>
          <w:p w14:paraId="216D7AFA" w14:textId="08804102"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310</w:t>
            </w:r>
            <w:r w:rsidRPr="008630B6">
              <w:rPr>
                <w:rFonts w:ascii="Times New Roman" w:hAnsi="Times New Roman" w:cs="Times New Roman"/>
              </w:rPr>
              <w:t xml:space="preserve"> </w:t>
            </w:r>
          </w:p>
        </w:tc>
        <w:tc>
          <w:tcPr>
            <w:tcW w:w="1463" w:type="dxa"/>
          </w:tcPr>
          <w:p w14:paraId="0013813F" w14:textId="797B5074"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0.0</w:t>
            </w:r>
            <w:r w:rsidR="0032030D">
              <w:rPr>
                <w:rFonts w:ascii="Times New Roman" w:hAnsi="Times New Roman" w:cs="Times New Roman"/>
              </w:rPr>
              <w:t>38</w:t>
            </w:r>
            <w:r w:rsidR="0032030D" w:rsidRPr="008630B6">
              <w:rPr>
                <w:rFonts w:ascii="Times New Roman" w:hAnsi="Times New Roman" w:cs="Times New Roman"/>
              </w:rPr>
              <w:t>*</w:t>
            </w:r>
            <w:r w:rsidRPr="008630B6">
              <w:rPr>
                <w:rFonts w:ascii="Times New Roman" w:hAnsi="Times New Roman" w:cs="Times New Roman"/>
              </w:rPr>
              <w:t xml:space="preserve"> </w:t>
            </w:r>
          </w:p>
        </w:tc>
      </w:tr>
      <w:tr w:rsidR="002F18F7" w:rsidRPr="008630B6" w14:paraId="309D624F" w14:textId="77777777" w:rsidTr="007E12FC">
        <w:tc>
          <w:tcPr>
            <w:tcW w:w="1974" w:type="dxa"/>
            <w:tcBorders>
              <w:bottom w:val="single" w:sz="4" w:space="0" w:color="auto"/>
            </w:tcBorders>
          </w:tcPr>
          <w:p w14:paraId="6EC08D54" w14:textId="7777777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Clustering Coef. </w:t>
            </w:r>
          </w:p>
        </w:tc>
        <w:tc>
          <w:tcPr>
            <w:tcW w:w="998" w:type="dxa"/>
            <w:tcBorders>
              <w:bottom w:val="single" w:sz="4" w:space="0" w:color="auto"/>
            </w:tcBorders>
          </w:tcPr>
          <w:p w14:paraId="6BFAC41F" w14:textId="43510367"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4</w:t>
            </w:r>
            <w:r w:rsidR="00BF588E">
              <w:rPr>
                <w:rFonts w:ascii="Times New Roman" w:hAnsi="Times New Roman" w:cs="Times New Roman"/>
              </w:rPr>
              <w:t>5</w:t>
            </w:r>
            <w:r w:rsidRPr="008630B6">
              <w:rPr>
                <w:rFonts w:ascii="Times New Roman" w:hAnsi="Times New Roman" w:cs="Times New Roman"/>
              </w:rPr>
              <w:t xml:space="preserve"> </w:t>
            </w:r>
          </w:p>
        </w:tc>
        <w:tc>
          <w:tcPr>
            <w:tcW w:w="1701" w:type="dxa"/>
            <w:tcBorders>
              <w:bottom w:val="single" w:sz="4" w:space="0" w:color="auto"/>
            </w:tcBorders>
          </w:tcPr>
          <w:p w14:paraId="0E42C397" w14:textId="0ACA5952"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−0.16</w:t>
            </w:r>
            <w:r w:rsidR="0032030D">
              <w:rPr>
                <w:rFonts w:ascii="Times New Roman" w:hAnsi="Times New Roman" w:cs="Times New Roman"/>
              </w:rPr>
              <w:t>9</w:t>
            </w:r>
            <w:r w:rsidRPr="008630B6">
              <w:rPr>
                <w:rFonts w:ascii="Times New Roman" w:hAnsi="Times New Roman" w:cs="Times New Roman"/>
              </w:rPr>
              <w:t xml:space="preserve"> </w:t>
            </w:r>
          </w:p>
        </w:tc>
        <w:tc>
          <w:tcPr>
            <w:tcW w:w="1559" w:type="dxa"/>
            <w:tcBorders>
              <w:bottom w:val="single" w:sz="4" w:space="0" w:color="auto"/>
            </w:tcBorders>
          </w:tcPr>
          <w:p w14:paraId="325621BE" w14:textId="5578755E"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w:t>
            </w:r>
            <w:r w:rsidR="0032030D">
              <w:rPr>
                <w:rFonts w:ascii="Times New Roman" w:hAnsi="Times New Roman" w:cs="Times New Roman"/>
              </w:rPr>
              <w:t>267</w:t>
            </w:r>
            <w:r w:rsidRPr="008630B6">
              <w:rPr>
                <w:rFonts w:ascii="Times New Roman" w:hAnsi="Times New Roman" w:cs="Times New Roman"/>
              </w:rPr>
              <w:t xml:space="preserve"> </w:t>
            </w:r>
          </w:p>
        </w:tc>
        <w:tc>
          <w:tcPr>
            <w:tcW w:w="1701" w:type="dxa"/>
            <w:tcBorders>
              <w:bottom w:val="single" w:sz="4" w:space="0" w:color="auto"/>
            </w:tcBorders>
          </w:tcPr>
          <w:p w14:paraId="2D593E1B" w14:textId="268FD87F"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−0.3</w:t>
            </w:r>
            <w:r w:rsidR="0032030D">
              <w:rPr>
                <w:rFonts w:ascii="Times New Roman" w:hAnsi="Times New Roman" w:cs="Times New Roman"/>
              </w:rPr>
              <w:t>26</w:t>
            </w:r>
            <w:r w:rsidRPr="008630B6">
              <w:rPr>
                <w:rFonts w:ascii="Times New Roman" w:hAnsi="Times New Roman" w:cs="Times New Roman"/>
              </w:rPr>
              <w:t xml:space="preserve"> </w:t>
            </w:r>
          </w:p>
        </w:tc>
        <w:tc>
          <w:tcPr>
            <w:tcW w:w="1463" w:type="dxa"/>
            <w:tcBorders>
              <w:bottom w:val="single" w:sz="4" w:space="0" w:color="auto"/>
            </w:tcBorders>
          </w:tcPr>
          <w:p w14:paraId="53B0619B" w14:textId="0656143C" w:rsidR="002F18F7" w:rsidRPr="008630B6" w:rsidRDefault="002F18F7" w:rsidP="007E12FC">
            <w:pPr>
              <w:rPr>
                <w:rFonts w:ascii="Times New Roman" w:hAnsi="Times New Roman" w:cs="Times New Roman"/>
              </w:rPr>
            </w:pPr>
            <w:r w:rsidRPr="008630B6">
              <w:rPr>
                <w:rFonts w:ascii="Times New Roman" w:hAnsi="Times New Roman" w:cs="Times New Roman"/>
              </w:rPr>
              <w:t xml:space="preserve"> 0.02</w:t>
            </w:r>
            <w:r w:rsidR="0032030D">
              <w:rPr>
                <w:rFonts w:ascii="Times New Roman" w:hAnsi="Times New Roman" w:cs="Times New Roman"/>
              </w:rPr>
              <w:t>9</w:t>
            </w:r>
            <w:r w:rsidRPr="008630B6">
              <w:rPr>
                <w:rFonts w:ascii="Times New Roman" w:hAnsi="Times New Roman" w:cs="Times New Roman"/>
              </w:rPr>
              <w:t xml:space="preserve">* </w:t>
            </w:r>
          </w:p>
        </w:tc>
      </w:tr>
    </w:tbl>
    <w:p w14:paraId="20D132DD" w14:textId="49FFD434" w:rsidR="002F18F7" w:rsidRPr="008630B6" w:rsidRDefault="002F18F7" w:rsidP="002F18F7">
      <w:pPr>
        <w:rPr>
          <w:rFonts w:ascii="Times New Roman" w:hAnsi="Times New Roman" w:cs="Times New Roman"/>
        </w:rPr>
      </w:pPr>
      <w:r w:rsidRPr="008630B6">
        <w:rPr>
          <w:rFonts w:ascii="Times New Roman" w:hAnsi="Times New Roman" w:cs="Times New Roman"/>
        </w:rPr>
        <w:t xml:space="preserve">Organoid age ranged from </w:t>
      </w:r>
      <w:r w:rsidR="0032030D">
        <w:rPr>
          <w:rFonts w:ascii="Times New Roman" w:hAnsi="Times New Roman" w:cs="Times New Roman"/>
        </w:rPr>
        <w:t>75</w:t>
      </w:r>
      <w:r w:rsidRPr="008630B6">
        <w:rPr>
          <w:rFonts w:ascii="Times New Roman" w:hAnsi="Times New Roman" w:cs="Times New Roman"/>
        </w:rPr>
        <w:t>–367 days (median: 136 days). One organoid was excluded from branching ratio analysis due to insufficient avalanche transitions (&lt;50) for reliable estimation. *p &lt; 0.05, **p &lt; 0.01, ***p &lt; 0.001.</w:t>
      </w:r>
    </w:p>
    <w:p w14:paraId="57E3D247" w14:textId="13188711" w:rsidR="00346D43" w:rsidRPr="008630B6" w:rsidRDefault="00346D43">
      <w:pPr>
        <w:rPr>
          <w:rFonts w:ascii="Times New Roman" w:hAnsi="Times New Roman" w:cs="Times New Roman"/>
        </w:rPr>
      </w:pPr>
      <w:r w:rsidRPr="008630B6">
        <w:rPr>
          <w:rFonts w:ascii="Times New Roman" w:hAnsi="Times New Roman" w:cs="Times New Roman"/>
        </w:rPr>
        <w:br w:type="page"/>
      </w:r>
    </w:p>
    <w:p w14:paraId="1DEBE2B0" w14:textId="108D0307" w:rsidR="0066252E" w:rsidRPr="008630B6" w:rsidRDefault="0066252E" w:rsidP="008630B6">
      <w:pPr>
        <w:pStyle w:val="Heading1"/>
        <w:spacing w:line="480" w:lineRule="auto"/>
        <w:rPr>
          <w:rFonts w:ascii="Times New Roman" w:hAnsi="Times New Roman" w:cs="Times New Roman"/>
        </w:rPr>
      </w:pPr>
      <w:r w:rsidRPr="008630B6">
        <w:rPr>
          <w:rFonts w:ascii="Times New Roman" w:hAnsi="Times New Roman" w:cs="Times New Roman"/>
        </w:rPr>
        <w:lastRenderedPageBreak/>
        <w:t>References</w:t>
      </w:r>
    </w:p>
    <w:p w14:paraId="00B42D9F" w14:textId="77777777" w:rsidR="00A946DD" w:rsidRPr="008630B6" w:rsidRDefault="00A946DD" w:rsidP="008630B6">
      <w:pPr>
        <w:pStyle w:val="Bibliography"/>
        <w:rPr>
          <w:rFonts w:ascii="Times New Roman" w:hAnsi="Times New Roman" w:cs="Times New Roman"/>
        </w:rPr>
      </w:pPr>
      <w:r w:rsidRPr="008630B6">
        <w:rPr>
          <w:rFonts w:ascii="Times New Roman" w:hAnsi="Times New Roman" w:cs="Times New Roman"/>
        </w:rPr>
        <w:fldChar w:fldCharType="begin"/>
      </w:r>
      <w:r w:rsidRPr="008630B6">
        <w:rPr>
          <w:rFonts w:ascii="Times New Roman" w:hAnsi="Times New Roman" w:cs="Times New Roman"/>
          <w:lang w:val="en-GB"/>
        </w:rPr>
        <w:instrText xml:space="preserve"> ADDIN ZOTERO_BIBL {"uncited":[],"omitted":[],"custom":[]} CSL_BIBLIOGRAPHY </w:instrText>
      </w:r>
      <w:r w:rsidRPr="008630B6">
        <w:rPr>
          <w:rFonts w:ascii="Times New Roman" w:hAnsi="Times New Roman" w:cs="Times New Roman"/>
        </w:rPr>
        <w:fldChar w:fldCharType="separate"/>
      </w:r>
      <w:r w:rsidRPr="008630B6">
        <w:rPr>
          <w:rFonts w:ascii="Times New Roman" w:hAnsi="Times New Roman" w:cs="Times New Roman"/>
        </w:rPr>
        <w:t>1.</w:t>
      </w:r>
      <w:r w:rsidRPr="008630B6">
        <w:rPr>
          <w:rFonts w:ascii="Times New Roman" w:hAnsi="Times New Roman" w:cs="Times New Roman"/>
        </w:rPr>
        <w:tab/>
        <w:t xml:space="preserve">Clauset, A., Shalizi, C. R. &amp; Newman, M. E. J. Power-Law Distributions in Empirical Data. </w:t>
      </w:r>
      <w:r w:rsidRPr="008630B6">
        <w:rPr>
          <w:rFonts w:ascii="Times New Roman" w:hAnsi="Times New Roman" w:cs="Times New Roman"/>
          <w:i/>
          <w:iCs/>
        </w:rPr>
        <w:t>SIAM Rev.</w:t>
      </w:r>
      <w:r w:rsidRPr="008630B6">
        <w:rPr>
          <w:rFonts w:ascii="Times New Roman" w:hAnsi="Times New Roman" w:cs="Times New Roman"/>
        </w:rPr>
        <w:t xml:space="preserve"> </w:t>
      </w:r>
      <w:r w:rsidRPr="008630B6">
        <w:rPr>
          <w:rFonts w:ascii="Times New Roman" w:hAnsi="Times New Roman" w:cs="Times New Roman"/>
          <w:b/>
          <w:bCs/>
        </w:rPr>
        <w:t>51</w:t>
      </w:r>
      <w:r w:rsidRPr="008630B6">
        <w:rPr>
          <w:rFonts w:ascii="Times New Roman" w:hAnsi="Times New Roman" w:cs="Times New Roman"/>
        </w:rPr>
        <w:t>, 661–703 (2009).</w:t>
      </w:r>
    </w:p>
    <w:p w14:paraId="1B46E03D" w14:textId="77777777" w:rsidR="00A946DD" w:rsidRPr="008630B6" w:rsidRDefault="00A946DD" w:rsidP="008630B6">
      <w:pPr>
        <w:pStyle w:val="Bibliography"/>
        <w:rPr>
          <w:rFonts w:ascii="Times New Roman" w:hAnsi="Times New Roman" w:cs="Times New Roman"/>
        </w:rPr>
      </w:pPr>
      <w:r w:rsidRPr="008630B6">
        <w:rPr>
          <w:rFonts w:ascii="Times New Roman" w:hAnsi="Times New Roman" w:cs="Times New Roman"/>
        </w:rPr>
        <w:t>2.</w:t>
      </w:r>
      <w:r w:rsidRPr="008630B6">
        <w:rPr>
          <w:rFonts w:ascii="Times New Roman" w:hAnsi="Times New Roman" w:cs="Times New Roman"/>
        </w:rPr>
        <w:tab/>
        <w:t xml:space="preserve">Alam El Din, D.-M. </w:t>
      </w:r>
      <w:r w:rsidRPr="008630B6">
        <w:rPr>
          <w:rFonts w:ascii="Times New Roman" w:hAnsi="Times New Roman" w:cs="Times New Roman"/>
          <w:i/>
          <w:iCs/>
        </w:rPr>
        <w:t>et al.</w:t>
      </w:r>
      <w:r w:rsidRPr="008630B6">
        <w:rPr>
          <w:rFonts w:ascii="Times New Roman" w:hAnsi="Times New Roman" w:cs="Times New Roman"/>
        </w:rPr>
        <w:t xml:space="preserve"> Human neural organoid microphysiological systems show the building blocks necessary for basic learning and memory. </w:t>
      </w:r>
      <w:r w:rsidRPr="008630B6">
        <w:rPr>
          <w:rFonts w:ascii="Times New Roman" w:hAnsi="Times New Roman" w:cs="Times New Roman"/>
          <w:i/>
          <w:iCs/>
        </w:rPr>
        <w:t>Commun Biol</w:t>
      </w:r>
      <w:r w:rsidRPr="008630B6">
        <w:rPr>
          <w:rFonts w:ascii="Times New Roman" w:hAnsi="Times New Roman" w:cs="Times New Roman"/>
        </w:rPr>
        <w:t xml:space="preserve"> </w:t>
      </w:r>
      <w:r w:rsidRPr="008630B6">
        <w:rPr>
          <w:rFonts w:ascii="Times New Roman" w:hAnsi="Times New Roman" w:cs="Times New Roman"/>
          <w:b/>
          <w:bCs/>
        </w:rPr>
        <w:t>8</w:t>
      </w:r>
      <w:r w:rsidRPr="008630B6">
        <w:rPr>
          <w:rFonts w:ascii="Times New Roman" w:hAnsi="Times New Roman" w:cs="Times New Roman"/>
        </w:rPr>
        <w:t>, 1237 (2025).</w:t>
      </w:r>
    </w:p>
    <w:p w14:paraId="7589DEAE" w14:textId="128AB146" w:rsidR="00071933" w:rsidRPr="008630B6" w:rsidRDefault="00A946DD" w:rsidP="008630B6">
      <w:pPr>
        <w:spacing w:line="480" w:lineRule="auto"/>
        <w:rPr>
          <w:rFonts w:ascii="Times New Roman" w:hAnsi="Times New Roman" w:cs="Times New Roman"/>
        </w:rPr>
      </w:pPr>
      <w:r w:rsidRPr="008630B6">
        <w:rPr>
          <w:rFonts w:ascii="Times New Roman" w:hAnsi="Times New Roman" w:cs="Times New Roman"/>
        </w:rPr>
        <w:fldChar w:fldCharType="end"/>
      </w:r>
    </w:p>
    <w:sectPr w:rsidR="00071933" w:rsidRPr="008630B6" w:rsidSect="00421AA0">
      <w:pgSz w:w="12240" w:h="15840"/>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2E"/>
    <w:rsid w:val="00006545"/>
    <w:rsid w:val="00035737"/>
    <w:rsid w:val="00052C54"/>
    <w:rsid w:val="00071933"/>
    <w:rsid w:val="00083C2B"/>
    <w:rsid w:val="000B590F"/>
    <w:rsid w:val="000C32B1"/>
    <w:rsid w:val="000E28E6"/>
    <w:rsid w:val="000F357E"/>
    <w:rsid w:val="0012390F"/>
    <w:rsid w:val="00144A2C"/>
    <w:rsid w:val="00164A4E"/>
    <w:rsid w:val="001A6E08"/>
    <w:rsid w:val="001B1E3E"/>
    <w:rsid w:val="001C6626"/>
    <w:rsid w:val="001D2EE2"/>
    <w:rsid w:val="00204BB0"/>
    <w:rsid w:val="00204F92"/>
    <w:rsid w:val="00223E44"/>
    <w:rsid w:val="00235B4E"/>
    <w:rsid w:val="0025075D"/>
    <w:rsid w:val="002F18F7"/>
    <w:rsid w:val="002F1E07"/>
    <w:rsid w:val="00307EC0"/>
    <w:rsid w:val="0032030D"/>
    <w:rsid w:val="00333BAA"/>
    <w:rsid w:val="00336B73"/>
    <w:rsid w:val="00346D43"/>
    <w:rsid w:val="00355FCB"/>
    <w:rsid w:val="00376BBF"/>
    <w:rsid w:val="00394D67"/>
    <w:rsid w:val="00395E97"/>
    <w:rsid w:val="003C1E31"/>
    <w:rsid w:val="003D250F"/>
    <w:rsid w:val="003E26AB"/>
    <w:rsid w:val="00400105"/>
    <w:rsid w:val="00401DAE"/>
    <w:rsid w:val="00421AA0"/>
    <w:rsid w:val="00425C61"/>
    <w:rsid w:val="00436109"/>
    <w:rsid w:val="00465F0D"/>
    <w:rsid w:val="004707F9"/>
    <w:rsid w:val="004B17A3"/>
    <w:rsid w:val="004B2FF7"/>
    <w:rsid w:val="00512709"/>
    <w:rsid w:val="0051303E"/>
    <w:rsid w:val="005565D9"/>
    <w:rsid w:val="00560C76"/>
    <w:rsid w:val="00573FA5"/>
    <w:rsid w:val="00576B58"/>
    <w:rsid w:val="005F7F7F"/>
    <w:rsid w:val="006168EB"/>
    <w:rsid w:val="00620422"/>
    <w:rsid w:val="00623C72"/>
    <w:rsid w:val="00623CD1"/>
    <w:rsid w:val="00633486"/>
    <w:rsid w:val="00636CFD"/>
    <w:rsid w:val="00654A04"/>
    <w:rsid w:val="0066252E"/>
    <w:rsid w:val="006F10B7"/>
    <w:rsid w:val="007038F8"/>
    <w:rsid w:val="00707733"/>
    <w:rsid w:val="00713059"/>
    <w:rsid w:val="00761E4F"/>
    <w:rsid w:val="00781B4B"/>
    <w:rsid w:val="007A611B"/>
    <w:rsid w:val="007D4B88"/>
    <w:rsid w:val="007E3E05"/>
    <w:rsid w:val="007F1FD5"/>
    <w:rsid w:val="00836F7D"/>
    <w:rsid w:val="008404C1"/>
    <w:rsid w:val="0084311D"/>
    <w:rsid w:val="008630B6"/>
    <w:rsid w:val="00864FB9"/>
    <w:rsid w:val="00892E21"/>
    <w:rsid w:val="008B7152"/>
    <w:rsid w:val="008C14EB"/>
    <w:rsid w:val="008D4517"/>
    <w:rsid w:val="008E6885"/>
    <w:rsid w:val="0090020C"/>
    <w:rsid w:val="00904887"/>
    <w:rsid w:val="00913739"/>
    <w:rsid w:val="009143C1"/>
    <w:rsid w:val="009464E5"/>
    <w:rsid w:val="00967526"/>
    <w:rsid w:val="00971D08"/>
    <w:rsid w:val="00977E62"/>
    <w:rsid w:val="00995D81"/>
    <w:rsid w:val="009C65E2"/>
    <w:rsid w:val="009D0BF7"/>
    <w:rsid w:val="00A30B16"/>
    <w:rsid w:val="00A53E32"/>
    <w:rsid w:val="00A946DD"/>
    <w:rsid w:val="00AA746F"/>
    <w:rsid w:val="00AD088B"/>
    <w:rsid w:val="00AE389F"/>
    <w:rsid w:val="00AF0ABF"/>
    <w:rsid w:val="00B16A4B"/>
    <w:rsid w:val="00B26570"/>
    <w:rsid w:val="00B33C00"/>
    <w:rsid w:val="00B43772"/>
    <w:rsid w:val="00B51538"/>
    <w:rsid w:val="00B858BC"/>
    <w:rsid w:val="00B91E0F"/>
    <w:rsid w:val="00BC0A9E"/>
    <w:rsid w:val="00BF4C4F"/>
    <w:rsid w:val="00BF588E"/>
    <w:rsid w:val="00C01C70"/>
    <w:rsid w:val="00C46D4C"/>
    <w:rsid w:val="00C511A7"/>
    <w:rsid w:val="00C6000F"/>
    <w:rsid w:val="00C734F9"/>
    <w:rsid w:val="00CA7BC0"/>
    <w:rsid w:val="00CB65DB"/>
    <w:rsid w:val="00CE225A"/>
    <w:rsid w:val="00CF68FD"/>
    <w:rsid w:val="00D05A03"/>
    <w:rsid w:val="00D10561"/>
    <w:rsid w:val="00D30159"/>
    <w:rsid w:val="00D35BBB"/>
    <w:rsid w:val="00DB623E"/>
    <w:rsid w:val="00DD01EC"/>
    <w:rsid w:val="00E10BA1"/>
    <w:rsid w:val="00E228A7"/>
    <w:rsid w:val="00E23EAB"/>
    <w:rsid w:val="00E4617F"/>
    <w:rsid w:val="00E70B4F"/>
    <w:rsid w:val="00E85BA3"/>
    <w:rsid w:val="00EA1C88"/>
    <w:rsid w:val="00EB0076"/>
    <w:rsid w:val="00EB26C7"/>
    <w:rsid w:val="00EF0A5D"/>
    <w:rsid w:val="00F02ED1"/>
    <w:rsid w:val="00F0538B"/>
    <w:rsid w:val="00F159CC"/>
    <w:rsid w:val="00F41A34"/>
    <w:rsid w:val="00F47812"/>
    <w:rsid w:val="00F7710D"/>
    <w:rsid w:val="00F84604"/>
    <w:rsid w:val="00FB707E"/>
    <w:rsid w:val="00FD282E"/>
    <w:rsid w:val="00FD5428"/>
    <w:rsid w:val="00FF0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73D9"/>
  <w15:chartTrackingRefBased/>
  <w15:docId w15:val="{16DAA799-2AA1-49BB-A62A-FC20AEE0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0B6"/>
    <w:pPr>
      <w:keepNext/>
      <w:keepLines/>
      <w:spacing w:before="360" w:after="80"/>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iPriority w:val="9"/>
    <w:unhideWhenUsed/>
    <w:qFormat/>
    <w:rsid w:val="008630B6"/>
    <w:pPr>
      <w:keepNext/>
      <w:keepLines/>
      <w:spacing w:before="160" w:after="80"/>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66252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52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52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B6"/>
    <w:rPr>
      <w:rFonts w:asciiTheme="majorHAnsi" w:eastAsiaTheme="majorEastAsia" w:hAnsiTheme="majorHAnsi" w:cstheme="majorBidi"/>
      <w:b/>
      <w:sz w:val="28"/>
      <w:szCs w:val="40"/>
    </w:rPr>
  </w:style>
  <w:style w:type="character" w:customStyle="1" w:styleId="Heading2Char">
    <w:name w:val="Heading 2 Char"/>
    <w:basedOn w:val="DefaultParagraphFont"/>
    <w:link w:val="Heading2"/>
    <w:uiPriority w:val="9"/>
    <w:rsid w:val="008630B6"/>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66252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52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52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52E"/>
    <w:rPr>
      <w:rFonts w:eastAsiaTheme="majorEastAsia" w:cstheme="majorBidi"/>
      <w:color w:val="272727" w:themeColor="text1" w:themeTint="D8"/>
    </w:rPr>
  </w:style>
  <w:style w:type="paragraph" w:styleId="Title">
    <w:name w:val="Title"/>
    <w:basedOn w:val="Normal"/>
    <w:next w:val="Normal"/>
    <w:link w:val="TitleChar"/>
    <w:uiPriority w:val="10"/>
    <w:qFormat/>
    <w:rsid w:val="00662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52E"/>
    <w:pPr>
      <w:spacing w:before="160"/>
      <w:jc w:val="center"/>
    </w:pPr>
    <w:rPr>
      <w:i/>
      <w:iCs/>
      <w:color w:val="404040" w:themeColor="text1" w:themeTint="BF"/>
    </w:rPr>
  </w:style>
  <w:style w:type="character" w:customStyle="1" w:styleId="QuoteChar">
    <w:name w:val="Quote Char"/>
    <w:basedOn w:val="DefaultParagraphFont"/>
    <w:link w:val="Quote"/>
    <w:uiPriority w:val="29"/>
    <w:rsid w:val="0066252E"/>
    <w:rPr>
      <w:i/>
      <w:iCs/>
      <w:color w:val="404040" w:themeColor="text1" w:themeTint="BF"/>
    </w:rPr>
  </w:style>
  <w:style w:type="paragraph" w:styleId="ListParagraph">
    <w:name w:val="List Paragraph"/>
    <w:basedOn w:val="Normal"/>
    <w:uiPriority w:val="34"/>
    <w:qFormat/>
    <w:rsid w:val="0066252E"/>
    <w:pPr>
      <w:ind w:left="720"/>
      <w:contextualSpacing/>
    </w:pPr>
  </w:style>
  <w:style w:type="character" w:styleId="IntenseEmphasis">
    <w:name w:val="Intense Emphasis"/>
    <w:basedOn w:val="DefaultParagraphFont"/>
    <w:uiPriority w:val="21"/>
    <w:qFormat/>
    <w:rsid w:val="0066252E"/>
    <w:rPr>
      <w:i/>
      <w:iCs/>
      <w:color w:val="2E74B5" w:themeColor="accent1" w:themeShade="BF"/>
    </w:rPr>
  </w:style>
  <w:style w:type="paragraph" w:styleId="IntenseQuote">
    <w:name w:val="Intense Quote"/>
    <w:basedOn w:val="Normal"/>
    <w:next w:val="Normal"/>
    <w:link w:val="IntenseQuoteChar"/>
    <w:uiPriority w:val="30"/>
    <w:qFormat/>
    <w:rsid w:val="006625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52E"/>
    <w:rPr>
      <w:i/>
      <w:iCs/>
      <w:color w:val="2E74B5" w:themeColor="accent1" w:themeShade="BF"/>
    </w:rPr>
  </w:style>
  <w:style w:type="character" w:styleId="IntenseReference">
    <w:name w:val="Intense Reference"/>
    <w:basedOn w:val="DefaultParagraphFont"/>
    <w:uiPriority w:val="32"/>
    <w:qFormat/>
    <w:rsid w:val="0066252E"/>
    <w:rPr>
      <w:b/>
      <w:bCs/>
      <w:smallCaps/>
      <w:color w:val="2E74B5" w:themeColor="accent1" w:themeShade="BF"/>
      <w:spacing w:val="5"/>
    </w:rPr>
  </w:style>
  <w:style w:type="table" w:styleId="TableGrid">
    <w:name w:val="Table Grid"/>
    <w:basedOn w:val="TableNormal"/>
    <w:uiPriority w:val="39"/>
    <w:rsid w:val="00C4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26C7"/>
    <w:rPr>
      <w:color w:val="666666"/>
    </w:rPr>
  </w:style>
  <w:style w:type="character" w:styleId="LineNumber">
    <w:name w:val="line number"/>
    <w:basedOn w:val="DefaultParagraphFont"/>
    <w:uiPriority w:val="99"/>
    <w:semiHidden/>
    <w:unhideWhenUsed/>
    <w:rsid w:val="00421AA0"/>
  </w:style>
  <w:style w:type="paragraph" w:styleId="Bibliography">
    <w:name w:val="Bibliography"/>
    <w:basedOn w:val="Normal"/>
    <w:next w:val="Normal"/>
    <w:uiPriority w:val="37"/>
    <w:unhideWhenUsed/>
    <w:rsid w:val="00A946DD"/>
    <w:pPr>
      <w:tabs>
        <w:tab w:val="left" w:pos="264"/>
      </w:tabs>
      <w:spacing w:after="0" w:line="480" w:lineRule="auto"/>
      <w:ind w:left="264" w:hanging="264"/>
    </w:pPr>
  </w:style>
  <w:style w:type="character" w:styleId="CommentReference">
    <w:name w:val="annotation reference"/>
    <w:basedOn w:val="DefaultParagraphFont"/>
    <w:uiPriority w:val="99"/>
    <w:semiHidden/>
    <w:unhideWhenUsed/>
    <w:rsid w:val="00A30B16"/>
    <w:rPr>
      <w:sz w:val="16"/>
      <w:szCs w:val="16"/>
    </w:rPr>
  </w:style>
  <w:style w:type="paragraph" w:styleId="CommentText">
    <w:name w:val="annotation text"/>
    <w:basedOn w:val="Normal"/>
    <w:link w:val="CommentTextChar"/>
    <w:uiPriority w:val="99"/>
    <w:unhideWhenUsed/>
    <w:rsid w:val="00A30B16"/>
    <w:pPr>
      <w:spacing w:line="240" w:lineRule="auto"/>
    </w:pPr>
    <w:rPr>
      <w:sz w:val="20"/>
      <w:szCs w:val="20"/>
    </w:rPr>
  </w:style>
  <w:style w:type="character" w:customStyle="1" w:styleId="CommentTextChar">
    <w:name w:val="Comment Text Char"/>
    <w:basedOn w:val="DefaultParagraphFont"/>
    <w:link w:val="CommentText"/>
    <w:uiPriority w:val="99"/>
    <w:rsid w:val="00A30B16"/>
    <w:rPr>
      <w:sz w:val="20"/>
      <w:szCs w:val="20"/>
    </w:rPr>
  </w:style>
  <w:style w:type="paragraph" w:styleId="CommentSubject">
    <w:name w:val="annotation subject"/>
    <w:basedOn w:val="CommentText"/>
    <w:next w:val="CommentText"/>
    <w:link w:val="CommentSubjectChar"/>
    <w:uiPriority w:val="99"/>
    <w:semiHidden/>
    <w:unhideWhenUsed/>
    <w:rsid w:val="00A30B16"/>
    <w:rPr>
      <w:b/>
      <w:bCs/>
    </w:rPr>
  </w:style>
  <w:style w:type="character" w:customStyle="1" w:styleId="CommentSubjectChar">
    <w:name w:val="Comment Subject Char"/>
    <w:basedOn w:val="CommentTextChar"/>
    <w:link w:val="CommentSubject"/>
    <w:uiPriority w:val="99"/>
    <w:semiHidden/>
    <w:rsid w:val="00A30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Leibniz-Rechenzentrum</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Naoya Itatani</dc:creator>
  <cp:keywords/>
  <dc:description/>
  <cp:lastModifiedBy>Naoya Itatani</cp:lastModifiedBy>
  <cp:revision>2</cp:revision>
  <dcterms:created xsi:type="dcterms:W3CDTF">2026-01-19T10:54:00Z</dcterms:created>
  <dcterms:modified xsi:type="dcterms:W3CDTF">2026-01-19T10:54:00Z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id="b5prIFxY"/&gt;&lt;style id="http://www.zotero.org/styles/nature" hasBibliography="1" bibliographyStyleHasBeenSet="1"/&gt;&lt;prefs&gt;&lt;pref name="fieldType" value="Field"/&gt;&lt;/prefs&gt;&lt;/data&gt;</vt:lpwstr>
  </property>
</Properties>
</file>