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58A35" w14:textId="77777777" w:rsidR="00AA5F2C" w:rsidRPr="009814D8" w:rsidRDefault="00AA5F2C" w:rsidP="009814D8">
      <w:pPr>
        <w:spacing w:line="360" w:lineRule="auto"/>
        <w:rPr>
          <w:color w:val="FF0000"/>
          <w:sz w:val="22"/>
          <w:szCs w:val="22"/>
          <w:lang w:eastAsia="zh-CN"/>
        </w:rPr>
      </w:pPr>
    </w:p>
    <w:p w14:paraId="5F341733" w14:textId="77777777" w:rsidR="00AA5F2C" w:rsidRPr="009814D8" w:rsidRDefault="00AA5F2C" w:rsidP="009814D8">
      <w:pPr>
        <w:spacing w:line="360" w:lineRule="auto"/>
        <w:rPr>
          <w:b/>
          <w:sz w:val="22"/>
          <w:szCs w:val="22"/>
        </w:rPr>
      </w:pPr>
    </w:p>
    <w:p w14:paraId="6C6AFAC8" w14:textId="77777777" w:rsidR="00AA5F2C" w:rsidRPr="009814D8" w:rsidRDefault="00AA5F2C" w:rsidP="009814D8">
      <w:pPr>
        <w:pStyle w:val="Title2"/>
        <w:spacing w:line="360" w:lineRule="auto"/>
        <w:rPr>
          <w:b w:val="0"/>
          <w:sz w:val="22"/>
          <w:szCs w:val="22"/>
        </w:rPr>
      </w:pPr>
    </w:p>
    <w:p w14:paraId="5F23C324" w14:textId="6F9D1756" w:rsidR="00AA5F2C" w:rsidRPr="009814D8" w:rsidRDefault="00AA5F2C" w:rsidP="009814D8">
      <w:pPr>
        <w:pStyle w:val="Title2"/>
        <w:spacing w:line="360" w:lineRule="auto"/>
        <w:rPr>
          <w:b w:val="0"/>
          <w:sz w:val="22"/>
          <w:szCs w:val="22"/>
        </w:rPr>
      </w:pPr>
      <w:r w:rsidRPr="009814D8">
        <w:rPr>
          <w:b w:val="0"/>
          <w:sz w:val="22"/>
          <w:szCs w:val="22"/>
        </w:rPr>
        <w:t>Supporting Information</w:t>
      </w:r>
    </w:p>
    <w:p w14:paraId="7A0218E9" w14:textId="77777777" w:rsidR="00AA5F2C" w:rsidRPr="009814D8" w:rsidRDefault="00AA5F2C" w:rsidP="009814D8">
      <w:pPr>
        <w:pStyle w:val="Tableofcontents"/>
        <w:spacing w:line="360" w:lineRule="auto"/>
        <w:rPr>
          <w:sz w:val="22"/>
          <w:szCs w:val="22"/>
        </w:rPr>
      </w:pPr>
    </w:p>
    <w:p w14:paraId="3D82A4DF" w14:textId="77777777" w:rsidR="00AA5F2C" w:rsidRPr="009814D8" w:rsidRDefault="00AA5F2C" w:rsidP="009814D8">
      <w:pPr>
        <w:pStyle w:val="Tableofcontents"/>
        <w:spacing w:line="360" w:lineRule="auto"/>
        <w:rPr>
          <w:sz w:val="22"/>
          <w:szCs w:val="22"/>
        </w:rPr>
      </w:pPr>
    </w:p>
    <w:p w14:paraId="7DCC5B69" w14:textId="77777777" w:rsidR="009C5CF0" w:rsidRPr="009814D8" w:rsidRDefault="009C5CF0" w:rsidP="009814D8">
      <w:pPr>
        <w:spacing w:line="360" w:lineRule="auto"/>
        <w:rPr>
          <w:b/>
          <w:bCs/>
          <w:sz w:val="22"/>
          <w:szCs w:val="22"/>
        </w:rPr>
      </w:pPr>
      <w:r w:rsidRPr="009814D8">
        <w:rPr>
          <w:b/>
          <w:bCs/>
          <w:sz w:val="22"/>
          <w:szCs w:val="22"/>
        </w:rPr>
        <w:t>Spinothalamic Tract Microstructure as a Common Neural Substrate of Pain Sensitivity Across Modalities</w:t>
      </w:r>
      <w:r w:rsidRPr="009814D8">
        <w:rPr>
          <w:rFonts w:eastAsia="宋体"/>
          <w:b/>
          <w:bCs/>
          <w:sz w:val="22"/>
          <w:szCs w:val="22"/>
        </w:rPr>
        <w:t xml:space="preserve">: </w:t>
      </w:r>
      <w:r w:rsidRPr="009814D8">
        <w:rPr>
          <w:b/>
          <w:bCs/>
          <w:sz w:val="22"/>
          <w:szCs w:val="22"/>
        </w:rPr>
        <w:t>A Combined Brain-Spinal Cord Diffusion Imaging Study</w:t>
      </w:r>
    </w:p>
    <w:p w14:paraId="71FA890A" w14:textId="77777777" w:rsidR="00AA5F2C" w:rsidRPr="009814D8" w:rsidRDefault="00AA5F2C" w:rsidP="009814D8">
      <w:pPr>
        <w:pStyle w:val="Title2"/>
        <w:spacing w:line="360" w:lineRule="auto"/>
        <w:rPr>
          <w:b w:val="0"/>
          <w:sz w:val="22"/>
          <w:szCs w:val="22"/>
          <w:lang w:eastAsia="zh-CN"/>
        </w:rPr>
      </w:pPr>
    </w:p>
    <w:p w14:paraId="07317ED5" w14:textId="77777777" w:rsidR="00B52C66" w:rsidRPr="009814D8" w:rsidRDefault="00B52C66" w:rsidP="009814D8">
      <w:pPr>
        <w:spacing w:line="360" w:lineRule="auto"/>
        <w:rPr>
          <w:rFonts w:eastAsia="宋体"/>
          <w:sz w:val="22"/>
          <w:szCs w:val="22"/>
          <w:vertAlign w:val="superscript"/>
        </w:rPr>
      </w:pPr>
      <w:proofErr w:type="spellStart"/>
      <w:r w:rsidRPr="009814D8">
        <w:rPr>
          <w:rFonts w:eastAsia="宋体"/>
          <w:sz w:val="22"/>
          <w:szCs w:val="22"/>
        </w:rPr>
        <w:t>Leiming</w:t>
      </w:r>
      <w:proofErr w:type="spellEnd"/>
      <w:r w:rsidRPr="009814D8">
        <w:rPr>
          <w:rFonts w:eastAsia="宋体"/>
          <w:sz w:val="22"/>
          <w:szCs w:val="22"/>
        </w:rPr>
        <w:t xml:space="preserve"> Wu </w:t>
      </w:r>
      <w:r w:rsidRPr="009814D8">
        <w:rPr>
          <w:rFonts w:eastAsia="宋体"/>
          <w:sz w:val="22"/>
          <w:szCs w:val="22"/>
          <w:vertAlign w:val="superscript"/>
        </w:rPr>
        <w:t>1, 2</w:t>
      </w:r>
      <w:r w:rsidRPr="009814D8">
        <w:rPr>
          <w:rFonts w:eastAsia="宋体"/>
          <w:sz w:val="22"/>
          <w:szCs w:val="22"/>
        </w:rPr>
        <w:t xml:space="preserve">, </w:t>
      </w:r>
      <w:proofErr w:type="spellStart"/>
      <w:r w:rsidRPr="009814D8">
        <w:rPr>
          <w:rFonts w:eastAsia="宋体"/>
          <w:sz w:val="22"/>
          <w:szCs w:val="22"/>
          <w:lang w:eastAsia="zh-CN"/>
        </w:rPr>
        <w:t>Binglan</w:t>
      </w:r>
      <w:proofErr w:type="spellEnd"/>
      <w:r w:rsidRPr="009814D8">
        <w:rPr>
          <w:rFonts w:eastAsia="宋体"/>
          <w:sz w:val="22"/>
          <w:szCs w:val="22"/>
          <w:lang w:eastAsia="zh-CN"/>
        </w:rPr>
        <w:t xml:space="preserve"> Li </w:t>
      </w:r>
      <w:r w:rsidRPr="009814D8">
        <w:rPr>
          <w:rFonts w:eastAsia="宋体"/>
          <w:sz w:val="22"/>
          <w:szCs w:val="22"/>
          <w:vertAlign w:val="superscript"/>
          <w:lang w:eastAsia="zh-CN"/>
        </w:rPr>
        <w:t>1,2</w:t>
      </w:r>
      <w:r w:rsidRPr="009814D8">
        <w:rPr>
          <w:rFonts w:eastAsia="宋体"/>
          <w:sz w:val="22"/>
          <w:szCs w:val="22"/>
          <w:lang w:eastAsia="zh-CN"/>
        </w:rPr>
        <w:t xml:space="preserve">, </w:t>
      </w:r>
      <w:proofErr w:type="spellStart"/>
      <w:r w:rsidRPr="009814D8">
        <w:rPr>
          <w:rFonts w:eastAsia="宋体"/>
          <w:sz w:val="22"/>
          <w:szCs w:val="22"/>
        </w:rPr>
        <w:t>Zhaoxing</w:t>
      </w:r>
      <w:proofErr w:type="spellEnd"/>
      <w:r w:rsidRPr="009814D8">
        <w:rPr>
          <w:rFonts w:eastAsia="宋体"/>
          <w:sz w:val="22"/>
          <w:szCs w:val="22"/>
        </w:rPr>
        <w:t xml:space="preserve"> Wei </w:t>
      </w:r>
      <w:r w:rsidRPr="009814D8">
        <w:rPr>
          <w:rFonts w:eastAsia="宋体"/>
          <w:sz w:val="22"/>
          <w:szCs w:val="22"/>
          <w:vertAlign w:val="superscript"/>
        </w:rPr>
        <w:t>3,4,5</w:t>
      </w:r>
      <w:r w:rsidRPr="009814D8">
        <w:rPr>
          <w:rFonts w:eastAsia="宋体"/>
          <w:sz w:val="22"/>
          <w:szCs w:val="22"/>
        </w:rPr>
        <w:t xml:space="preserve">, </w:t>
      </w:r>
      <w:r w:rsidRPr="009814D8">
        <w:rPr>
          <w:rFonts w:eastAsia="宋体"/>
          <w:sz w:val="22"/>
          <w:szCs w:val="22"/>
          <w:lang w:eastAsia="zh-CN"/>
        </w:rPr>
        <w:t xml:space="preserve">Xiaomin Lin </w:t>
      </w:r>
      <w:r w:rsidRPr="009814D8">
        <w:rPr>
          <w:rFonts w:eastAsia="宋体"/>
          <w:sz w:val="22"/>
          <w:szCs w:val="22"/>
          <w:vertAlign w:val="superscript"/>
        </w:rPr>
        <w:t>3,4</w:t>
      </w:r>
      <w:r w:rsidRPr="009814D8">
        <w:rPr>
          <w:rFonts w:eastAsia="宋体"/>
          <w:sz w:val="22"/>
          <w:szCs w:val="22"/>
          <w:lang w:eastAsia="zh-CN"/>
        </w:rPr>
        <w:t xml:space="preserve">, </w:t>
      </w:r>
      <w:proofErr w:type="spellStart"/>
      <w:r w:rsidRPr="009814D8">
        <w:rPr>
          <w:rFonts w:eastAsia="宋体"/>
          <w:sz w:val="22"/>
          <w:szCs w:val="22"/>
        </w:rPr>
        <w:t>Yazhuo</w:t>
      </w:r>
      <w:proofErr w:type="spellEnd"/>
      <w:r w:rsidRPr="009814D8">
        <w:rPr>
          <w:rFonts w:eastAsia="宋体"/>
          <w:sz w:val="22"/>
          <w:szCs w:val="22"/>
        </w:rPr>
        <w:t xml:space="preserve"> Kong</w:t>
      </w:r>
      <w:r w:rsidRPr="009814D8">
        <w:rPr>
          <w:rFonts w:eastAsia="宋体"/>
          <w:sz w:val="22"/>
          <w:szCs w:val="22"/>
          <w:vertAlign w:val="superscript"/>
        </w:rPr>
        <w:t>3,4*</w:t>
      </w:r>
      <w:r w:rsidRPr="009814D8">
        <w:rPr>
          <w:rFonts w:eastAsia="宋体"/>
          <w:sz w:val="22"/>
          <w:szCs w:val="22"/>
        </w:rPr>
        <w:t>,</w:t>
      </w:r>
    </w:p>
    <w:p w14:paraId="10DB52E0" w14:textId="77777777" w:rsidR="00B52C66" w:rsidRPr="009814D8" w:rsidRDefault="00B52C66" w:rsidP="009814D8">
      <w:pPr>
        <w:spacing w:line="360" w:lineRule="auto"/>
        <w:rPr>
          <w:rFonts w:eastAsia="宋体"/>
          <w:sz w:val="22"/>
          <w:szCs w:val="22"/>
          <w:vertAlign w:val="superscript"/>
          <w:lang w:eastAsia="zh-CN"/>
        </w:rPr>
      </w:pPr>
      <w:proofErr w:type="spellStart"/>
      <w:r w:rsidRPr="009814D8">
        <w:rPr>
          <w:rFonts w:eastAsia="宋体"/>
          <w:sz w:val="22"/>
          <w:szCs w:val="22"/>
        </w:rPr>
        <w:t>Jixin</w:t>
      </w:r>
      <w:proofErr w:type="spellEnd"/>
      <w:r w:rsidRPr="009814D8">
        <w:rPr>
          <w:rFonts w:eastAsia="宋体"/>
          <w:sz w:val="22"/>
          <w:szCs w:val="22"/>
        </w:rPr>
        <w:t xml:space="preserve"> Liu </w:t>
      </w:r>
      <w:r w:rsidRPr="009814D8">
        <w:rPr>
          <w:rFonts w:eastAsia="宋体"/>
          <w:sz w:val="22"/>
          <w:szCs w:val="22"/>
          <w:vertAlign w:val="superscript"/>
        </w:rPr>
        <w:t>1, 2*</w:t>
      </w:r>
    </w:p>
    <w:p w14:paraId="6997B4A7" w14:textId="77777777" w:rsidR="00AA5F2C" w:rsidRPr="009814D8" w:rsidRDefault="00AA5F2C" w:rsidP="009814D8">
      <w:pPr>
        <w:pStyle w:val="Maintext"/>
        <w:spacing w:line="360" w:lineRule="auto"/>
        <w:rPr>
          <w:sz w:val="22"/>
          <w:szCs w:val="22"/>
          <w:lang w:eastAsia="zh-CN"/>
        </w:rPr>
      </w:pPr>
      <w:r w:rsidRPr="009814D8">
        <w:rPr>
          <w:sz w:val="22"/>
          <w:szCs w:val="22"/>
          <w:lang w:eastAsia="zh-CN"/>
        </w:rPr>
        <w:br w:type="page"/>
      </w:r>
    </w:p>
    <w:p w14:paraId="770C98EA" w14:textId="77777777" w:rsidR="00B8022E" w:rsidRPr="009814D8" w:rsidRDefault="00B8022E" w:rsidP="009814D8">
      <w:pPr>
        <w:pStyle w:val="a5"/>
        <w:spacing w:line="360" w:lineRule="auto"/>
        <w:jc w:val="left"/>
        <w:rPr>
          <w:rFonts w:ascii="Times New Roman" w:hAnsi="Times New Roman" w:cs="Times New Roman"/>
          <w:b/>
          <w:bCs/>
          <w:sz w:val="22"/>
          <w:szCs w:val="22"/>
        </w:rPr>
      </w:pPr>
      <w:r w:rsidRPr="009814D8">
        <w:rPr>
          <w:rFonts w:ascii="Times New Roman" w:hAnsi="Times New Roman" w:cs="Times New Roman"/>
          <w:b/>
          <w:bCs/>
          <w:sz w:val="22"/>
          <w:szCs w:val="22"/>
        </w:rPr>
        <w:lastRenderedPageBreak/>
        <w:t>Methods</w:t>
      </w:r>
    </w:p>
    <w:p w14:paraId="70E5A460" w14:textId="4482FEC1" w:rsidR="00A55828" w:rsidRPr="009814D8" w:rsidRDefault="000A4FCD" w:rsidP="009814D8">
      <w:pPr>
        <w:pStyle w:val="ad"/>
        <w:widowControl w:val="0"/>
        <w:numPr>
          <w:ilvl w:val="0"/>
          <w:numId w:val="1"/>
        </w:numPr>
        <w:spacing w:line="360" w:lineRule="auto"/>
        <w:ind w:left="0" w:firstLine="0"/>
        <w:contextualSpacing w:val="0"/>
        <w:jc w:val="both"/>
        <w:outlineLvl w:val="1"/>
        <w:rPr>
          <w:rFonts w:cs="Times New Roman"/>
          <w:b/>
          <w:bCs/>
          <w:color w:val="000000"/>
          <w:szCs w:val="22"/>
        </w:rPr>
      </w:pPr>
      <w:bookmarkStart w:id="0" w:name="OLE_LINK12"/>
      <w:bookmarkStart w:id="1" w:name="OLE_LINK10"/>
      <w:r w:rsidRPr="009814D8">
        <w:rPr>
          <w:rFonts w:cs="Times New Roman"/>
          <w:b/>
          <w:bCs/>
          <w:color w:val="000000"/>
          <w:szCs w:val="22"/>
        </w:rPr>
        <w:t>Participants</w:t>
      </w:r>
      <w:bookmarkEnd w:id="0"/>
    </w:p>
    <w:bookmarkEnd w:id="1"/>
    <w:p w14:paraId="22A00197" w14:textId="703C9738" w:rsidR="00B56458" w:rsidRPr="009814D8" w:rsidRDefault="007C44B8" w:rsidP="009814D8">
      <w:pPr>
        <w:spacing w:line="360" w:lineRule="auto"/>
        <w:ind w:firstLineChars="150" w:firstLine="330"/>
        <w:jc w:val="both"/>
        <w:rPr>
          <w:sz w:val="22"/>
          <w:szCs w:val="22"/>
          <w:lang w:eastAsia="zh-CN"/>
        </w:rPr>
      </w:pPr>
      <w:r w:rsidRPr="009814D8">
        <w:rPr>
          <w:sz w:val="22"/>
          <w:szCs w:val="22"/>
          <w:lang w:eastAsia="zh-CN"/>
        </w:rPr>
        <w:t xml:space="preserve">For dataset 3, </w:t>
      </w:r>
      <w:r w:rsidR="004972DB" w:rsidRPr="009814D8">
        <w:rPr>
          <w:sz w:val="22"/>
          <w:szCs w:val="22"/>
          <w:lang w:eastAsia="zh-CN"/>
        </w:rPr>
        <w:t>e</w:t>
      </w:r>
      <w:r w:rsidR="00614DF9" w:rsidRPr="009814D8">
        <w:rPr>
          <w:sz w:val="22"/>
          <w:szCs w:val="22"/>
        </w:rPr>
        <w:t>ligibility required that during a two-week screening period, participants reported loose stools (Bristol Stool Scale types 6-7) on at least four days, and hard stools (types 1-2) on no more than three days in the preceding week, alongside a mean daily abdominal pain score of at least 3.</w:t>
      </w:r>
      <w:r w:rsidR="00614DF9" w:rsidRPr="009814D8">
        <w:rPr>
          <w:sz w:val="22"/>
          <w:szCs w:val="22"/>
          <w:lang w:eastAsia="zh-CN"/>
        </w:rPr>
        <w:t xml:space="preserve"> </w:t>
      </w:r>
      <w:r w:rsidR="00614DF9" w:rsidRPr="009814D8">
        <w:rPr>
          <w:sz w:val="22"/>
          <w:szCs w:val="22"/>
        </w:rPr>
        <w:t>Exclusion criteria included organic gastrointestinal disease such as inflammatory bowel disease or celiac disease, chronic pain disorders such as fibromyalgia or migraine, psychiatric or neurological disorders, pregnancy, use of IBS</w:t>
      </w:r>
      <w:r w:rsidR="00614DF9" w:rsidRPr="009814D8">
        <w:rPr>
          <w:sz w:val="22"/>
          <w:szCs w:val="22"/>
          <w:lang w:eastAsia="zh-CN"/>
        </w:rPr>
        <w:t>-</w:t>
      </w:r>
      <w:r w:rsidR="00614DF9" w:rsidRPr="009814D8">
        <w:rPr>
          <w:sz w:val="22"/>
          <w:szCs w:val="22"/>
        </w:rPr>
        <w:t>specific prescription medications within the preceding three months, a history of nicotine, alcohol, or drug abuse, and contraindications to MRI such as claustrophobia. Participants meeting alarm criteria (≥10% unexplained weight loss in three months, rectal bleeding not from hemorrhoids, nocturnal diarrhea, or family history of colorectal cancer) had normal endoscopic evaluations within the past two years.</w:t>
      </w:r>
    </w:p>
    <w:p w14:paraId="228A3F2F" w14:textId="0C30448C" w:rsidR="00FA3187" w:rsidRPr="009814D8" w:rsidRDefault="00FA3187" w:rsidP="009814D8">
      <w:pPr>
        <w:spacing w:line="360" w:lineRule="auto"/>
        <w:rPr>
          <w:sz w:val="22"/>
          <w:szCs w:val="22"/>
          <w:lang w:eastAsia="zh-CN"/>
        </w:rPr>
      </w:pPr>
      <w:r w:rsidRPr="009814D8">
        <w:rPr>
          <w:sz w:val="22"/>
          <w:szCs w:val="22"/>
          <w:lang w:eastAsia="zh-CN"/>
        </w:rPr>
        <w:br w:type="page"/>
      </w:r>
    </w:p>
    <w:p w14:paraId="7BFA4FF8" w14:textId="289BAB6F" w:rsidR="00AA5F2C" w:rsidRPr="009814D8" w:rsidRDefault="00AA5F2C" w:rsidP="009814D8">
      <w:pPr>
        <w:pStyle w:val="a5"/>
        <w:spacing w:line="36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9814D8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4C8D068A" wp14:editId="002C4182">
            <wp:extent cx="3600000" cy="2160000"/>
            <wp:effectExtent l="0" t="0" r="0" b="0"/>
            <wp:docPr id="20840770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07709" name="图片 20840770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ACD1C" w14:textId="1B9589CF" w:rsidR="00AA5F2C" w:rsidRPr="009814D8" w:rsidRDefault="00AA5F2C" w:rsidP="009814D8">
      <w:pPr>
        <w:pStyle w:val="a5"/>
        <w:spacing w:line="360" w:lineRule="auto"/>
        <w:rPr>
          <w:rFonts w:ascii="Times New Roman" w:hAnsi="Times New Roman" w:cs="Times New Roman"/>
          <w:b/>
          <w:bCs/>
          <w:sz w:val="22"/>
          <w:szCs w:val="22"/>
        </w:rPr>
      </w:pPr>
      <w:r w:rsidRPr="009814D8">
        <w:rPr>
          <w:rFonts w:ascii="Times New Roman" w:hAnsi="Times New Roman" w:cs="Times New Roman"/>
          <w:b/>
          <w:bCs/>
          <w:sz w:val="22"/>
          <w:szCs w:val="22"/>
        </w:rPr>
        <w:t>Figure S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begin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instrText xml:space="preserve"> SEQ Figure_S \* ARABIC </w:instrTex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separate"/>
      </w:r>
      <w:r w:rsidR="009814D8">
        <w:rPr>
          <w:rFonts w:ascii="Times New Roman" w:hAnsi="Times New Roman" w:cs="Times New Roman"/>
          <w:b/>
          <w:bCs/>
          <w:noProof/>
          <w:sz w:val="22"/>
          <w:szCs w:val="22"/>
        </w:rPr>
        <w:t>1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end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t>. Temporal signal-to-noise ratio for b0 images across all included datasets.</w:t>
      </w:r>
    </w:p>
    <w:p w14:paraId="00FB9A4B" w14:textId="77777777" w:rsidR="00AA5F2C" w:rsidRPr="009814D8" w:rsidRDefault="00AA5F2C" w:rsidP="009814D8">
      <w:pPr>
        <w:pStyle w:val="a5"/>
        <w:spacing w:line="360" w:lineRule="auto"/>
        <w:jc w:val="left"/>
        <w:rPr>
          <w:rFonts w:ascii="Times New Roman" w:hAnsi="Times New Roman" w:cs="Times New Roman"/>
          <w:b/>
          <w:bCs/>
          <w:sz w:val="22"/>
          <w:szCs w:val="22"/>
        </w:rPr>
      </w:pPr>
      <w:r w:rsidRPr="009814D8">
        <w:rPr>
          <w:rFonts w:ascii="Times New Roman" w:hAnsi="Times New Roman" w:cs="Times New Roman"/>
          <w:sz w:val="22"/>
          <w:szCs w:val="22"/>
        </w:rPr>
        <w:br w:type="page"/>
      </w:r>
    </w:p>
    <w:p w14:paraId="6636D43A" w14:textId="551263C8" w:rsidR="00AA5F2C" w:rsidRPr="009814D8" w:rsidRDefault="008B64F1" w:rsidP="009814D8">
      <w:pPr>
        <w:pStyle w:val="p1"/>
        <w:spacing w:line="360" w:lineRule="auto"/>
        <w:rPr>
          <w:sz w:val="22"/>
          <w:szCs w:val="22"/>
        </w:rPr>
      </w:pPr>
      <w:r w:rsidRPr="009814D8">
        <w:rPr>
          <w:noProof/>
          <w:sz w:val="22"/>
          <w:szCs w:val="22"/>
          <w14:ligatures w14:val="standardContextual"/>
        </w:rPr>
        <w:lastRenderedPageBreak/>
        <w:drawing>
          <wp:inline distT="0" distB="0" distL="0" distR="0" wp14:anchorId="3D8ACEBE" wp14:editId="4FE529C3">
            <wp:extent cx="5277600" cy="2652183"/>
            <wp:effectExtent l="0" t="0" r="0" b="2540"/>
            <wp:docPr id="19683486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48614" name="图片 19683486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265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53F18" w14:textId="72896429" w:rsidR="00B52C66" w:rsidRPr="009814D8" w:rsidRDefault="00AA5F2C" w:rsidP="009814D8">
      <w:pPr>
        <w:pStyle w:val="a5"/>
        <w:spacing w:line="360" w:lineRule="auto"/>
        <w:rPr>
          <w:rFonts w:ascii="Times New Roman" w:eastAsia="宋体" w:hAnsi="Times New Roman" w:cs="Times New Roman"/>
          <w:color w:val="000000"/>
          <w:kern w:val="0"/>
          <w:sz w:val="22"/>
          <w:szCs w:val="22"/>
          <w14:ligatures w14:val="none"/>
        </w:rPr>
      </w:pPr>
      <w:r w:rsidRPr="007F3B30">
        <w:rPr>
          <w:rFonts w:ascii="Times New Roman" w:hAnsi="Times New Roman" w:cs="Times New Roman"/>
          <w:b/>
          <w:bCs/>
          <w:sz w:val="22"/>
          <w:szCs w:val="22"/>
        </w:rPr>
        <w:t>Figure S</w:t>
      </w:r>
      <w:r w:rsidRPr="007F3B30">
        <w:rPr>
          <w:rFonts w:ascii="Times New Roman" w:hAnsi="Times New Roman" w:cs="Times New Roman"/>
          <w:b/>
          <w:bCs/>
          <w:sz w:val="22"/>
          <w:szCs w:val="22"/>
        </w:rPr>
        <w:fldChar w:fldCharType="begin"/>
      </w:r>
      <w:r w:rsidRPr="007F3B30">
        <w:rPr>
          <w:rFonts w:ascii="Times New Roman" w:hAnsi="Times New Roman" w:cs="Times New Roman"/>
          <w:b/>
          <w:bCs/>
          <w:sz w:val="22"/>
          <w:szCs w:val="22"/>
        </w:rPr>
        <w:instrText xml:space="preserve"> SEQ Figure_S \* ARABIC </w:instrText>
      </w:r>
      <w:r w:rsidRPr="007F3B30">
        <w:rPr>
          <w:rFonts w:ascii="Times New Roman" w:hAnsi="Times New Roman" w:cs="Times New Roman"/>
          <w:b/>
          <w:bCs/>
          <w:sz w:val="22"/>
          <w:szCs w:val="22"/>
        </w:rPr>
        <w:fldChar w:fldCharType="separate"/>
      </w:r>
      <w:r w:rsidR="009814D8" w:rsidRPr="007F3B30">
        <w:rPr>
          <w:rFonts w:ascii="Times New Roman" w:hAnsi="Times New Roman" w:cs="Times New Roman"/>
          <w:b/>
          <w:bCs/>
          <w:noProof/>
          <w:sz w:val="22"/>
          <w:szCs w:val="22"/>
        </w:rPr>
        <w:t>2</w:t>
      </w:r>
      <w:r w:rsidRPr="007F3B30">
        <w:rPr>
          <w:rFonts w:ascii="Times New Roman" w:hAnsi="Times New Roman" w:cs="Times New Roman"/>
          <w:b/>
          <w:bCs/>
          <w:sz w:val="22"/>
          <w:szCs w:val="22"/>
        </w:rPr>
        <w:fldChar w:fldCharType="end"/>
      </w:r>
      <w:r w:rsidRPr="007F3B30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="004F51C9" w:rsidRPr="007F3B30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526C9E" w:rsidRPr="007F3B30">
        <w:rPr>
          <w:rFonts w:ascii="Times New Roman" w:eastAsia="宋体" w:hAnsi="Times New Roman" w:cs="Times New Roman"/>
          <w:b/>
          <w:bCs/>
          <w:color w:val="000000"/>
          <w:kern w:val="0"/>
          <w:sz w:val="22"/>
          <w:szCs w:val="22"/>
          <w14:ligatures w14:val="none"/>
        </w:rPr>
        <w:t>Pain measurements correlations in</w:t>
      </w:r>
      <w:r w:rsidR="00DB2428" w:rsidRPr="007F3B30">
        <w:rPr>
          <w:rFonts w:ascii="Times New Roman" w:eastAsia="宋体" w:hAnsi="Times New Roman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 different</w:t>
      </w:r>
      <w:r w:rsidR="00526C9E" w:rsidRPr="007F3B30">
        <w:rPr>
          <w:rFonts w:ascii="Times New Roman" w:eastAsia="宋体" w:hAnsi="Times New Roman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 pain condition in Dataset 1.</w:t>
      </w:r>
      <w:r w:rsidR="00526C9E" w:rsidRPr="009814D8">
        <w:rPr>
          <w:rFonts w:ascii="Times New Roman" w:eastAsia="宋体" w:hAnsi="Times New Roman" w:cs="Times New Roman"/>
          <w:color w:val="000000"/>
          <w:kern w:val="0"/>
          <w:sz w:val="22"/>
          <w:szCs w:val="22"/>
          <w14:ligatures w14:val="none"/>
        </w:rPr>
        <w:t xml:space="preserve"> Pain measurements varied considerably across individuals. This interindividual variability correlated with </w:t>
      </w:r>
      <w:r w:rsidR="00DB6660" w:rsidRPr="009814D8">
        <w:rPr>
          <w:rFonts w:ascii="Times New Roman" w:eastAsia="宋体" w:hAnsi="Times New Roman" w:cs="Times New Roman"/>
          <w:color w:val="000000"/>
          <w:kern w:val="0"/>
          <w:sz w:val="22"/>
          <w:szCs w:val="22"/>
          <w14:ligatures w14:val="none"/>
        </w:rPr>
        <w:t xml:space="preserve">STT </w:t>
      </w:r>
      <w:r w:rsidR="00B0379B" w:rsidRPr="009814D8">
        <w:rPr>
          <w:rFonts w:ascii="Times New Roman" w:eastAsia="宋体" w:hAnsi="Times New Roman" w:cs="Times New Roman"/>
          <w:color w:val="000000"/>
          <w:kern w:val="0"/>
          <w:sz w:val="22"/>
          <w:szCs w:val="22"/>
          <w14:ligatures w14:val="none"/>
        </w:rPr>
        <w:t xml:space="preserve">microstructural properties </w:t>
      </w:r>
      <w:r w:rsidR="00526C9E" w:rsidRPr="009814D8">
        <w:rPr>
          <w:rFonts w:ascii="Times New Roman" w:eastAsia="宋体" w:hAnsi="Times New Roman" w:cs="Times New Roman"/>
          <w:color w:val="000000"/>
          <w:kern w:val="0"/>
          <w:sz w:val="22"/>
          <w:szCs w:val="22"/>
          <w14:ligatures w14:val="none"/>
        </w:rPr>
        <w:t>along in a wide range of areas.</w:t>
      </w:r>
      <w:r w:rsidRPr="009814D8">
        <w:rPr>
          <w:rFonts w:ascii="Times New Roman" w:hAnsi="Times New Roman" w:cs="Times New Roman"/>
          <w:sz w:val="22"/>
          <w:szCs w:val="22"/>
        </w:rPr>
        <w:br w:type="page"/>
      </w:r>
      <w:r w:rsidR="00B52C66" w:rsidRPr="009814D8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0CA65670" wp14:editId="522BD51E">
            <wp:extent cx="5277600" cy="6803274"/>
            <wp:effectExtent l="0" t="0" r="5715" b="4445"/>
            <wp:docPr id="17814216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21667" name="图片 178142166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680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47ABF" w14:textId="61B697B0" w:rsidR="00B52C66" w:rsidRPr="009814D8" w:rsidRDefault="00B52C66" w:rsidP="009814D8">
      <w:pPr>
        <w:pStyle w:val="p1"/>
        <w:spacing w:line="360" w:lineRule="auto"/>
        <w:jc w:val="both"/>
        <w:rPr>
          <w:sz w:val="22"/>
          <w:szCs w:val="22"/>
        </w:rPr>
      </w:pPr>
      <w:r w:rsidRPr="009814D8">
        <w:rPr>
          <w:b/>
          <w:bCs/>
          <w:sz w:val="22"/>
          <w:szCs w:val="22"/>
        </w:rPr>
        <w:t>Figure S</w:t>
      </w:r>
      <w:r w:rsidRPr="009814D8">
        <w:rPr>
          <w:b/>
          <w:bCs/>
          <w:sz w:val="22"/>
          <w:szCs w:val="22"/>
        </w:rPr>
        <w:fldChar w:fldCharType="begin"/>
      </w:r>
      <w:r w:rsidRPr="009814D8">
        <w:rPr>
          <w:b/>
          <w:bCs/>
          <w:sz w:val="22"/>
          <w:szCs w:val="22"/>
        </w:rPr>
        <w:instrText xml:space="preserve"> SEQ Figure_S \* ARABIC </w:instrText>
      </w:r>
      <w:r w:rsidRPr="009814D8">
        <w:rPr>
          <w:b/>
          <w:bCs/>
          <w:sz w:val="22"/>
          <w:szCs w:val="22"/>
        </w:rPr>
        <w:fldChar w:fldCharType="separate"/>
      </w:r>
      <w:r w:rsidR="009814D8">
        <w:rPr>
          <w:b/>
          <w:bCs/>
          <w:noProof/>
          <w:sz w:val="22"/>
          <w:szCs w:val="22"/>
        </w:rPr>
        <w:t>3</w:t>
      </w:r>
      <w:r w:rsidRPr="009814D8">
        <w:rPr>
          <w:b/>
          <w:bCs/>
          <w:sz w:val="22"/>
          <w:szCs w:val="22"/>
        </w:rPr>
        <w:fldChar w:fldCharType="end"/>
      </w:r>
      <w:r w:rsidRPr="009814D8">
        <w:rPr>
          <w:b/>
          <w:bCs/>
          <w:sz w:val="22"/>
          <w:szCs w:val="22"/>
        </w:rPr>
        <w:t>. Comparison of results after controlling for sex and age in Dataset 1 for pain measurements.</w:t>
      </w:r>
      <w:r w:rsidRPr="009814D8">
        <w:rPr>
          <w:sz w:val="22"/>
          <w:szCs w:val="22"/>
        </w:rPr>
        <w:t xml:space="preserve"> Additional control for sex and age had no substantial effect on the associations between STT microstructural properties and pain measurements. Abbreviation: FA = Fractional anisotropy; AD = Axial diffusivity; MD = Mean diffusivity; RD = Radial diffusivity.</w:t>
      </w:r>
      <w:r w:rsidRPr="009814D8">
        <w:rPr>
          <w:sz w:val="22"/>
          <w:szCs w:val="22"/>
        </w:rPr>
        <w:br w:type="page"/>
      </w:r>
    </w:p>
    <w:p w14:paraId="47EEE179" w14:textId="7C33DF54" w:rsidR="00AA5F2C" w:rsidRPr="009814D8" w:rsidRDefault="00AC5CFB" w:rsidP="009814D8">
      <w:pPr>
        <w:spacing w:line="360" w:lineRule="auto"/>
        <w:rPr>
          <w:sz w:val="22"/>
          <w:szCs w:val="22"/>
          <w:lang w:eastAsia="zh-CN"/>
        </w:rPr>
      </w:pPr>
      <w:r w:rsidRPr="009814D8">
        <w:rPr>
          <w:noProof/>
          <w:sz w:val="22"/>
          <w:szCs w:val="22"/>
          <w:lang w:eastAsia="zh-CN"/>
          <w14:ligatures w14:val="standardContextual"/>
        </w:rPr>
        <w:lastRenderedPageBreak/>
        <w:drawing>
          <wp:inline distT="0" distB="0" distL="0" distR="0" wp14:anchorId="6D0B9465" wp14:editId="27903953">
            <wp:extent cx="5277600" cy="2253017"/>
            <wp:effectExtent l="0" t="0" r="5715" b="0"/>
            <wp:docPr id="14870000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00057" name="图片 148700005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225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81BC2" w14:textId="286B6BEA" w:rsidR="00D651D9" w:rsidRPr="009814D8" w:rsidRDefault="00AA5F2C" w:rsidP="009814D8">
      <w:pPr>
        <w:pStyle w:val="p1"/>
        <w:spacing w:line="360" w:lineRule="auto"/>
        <w:jc w:val="both"/>
        <w:rPr>
          <w:sz w:val="22"/>
          <w:szCs w:val="22"/>
        </w:rPr>
      </w:pPr>
      <w:r w:rsidRPr="009814D8">
        <w:rPr>
          <w:b/>
          <w:bCs/>
          <w:sz w:val="22"/>
          <w:szCs w:val="22"/>
        </w:rPr>
        <w:t>Figure S</w:t>
      </w:r>
      <w:r w:rsidRPr="009814D8">
        <w:rPr>
          <w:b/>
          <w:bCs/>
          <w:sz w:val="22"/>
          <w:szCs w:val="22"/>
        </w:rPr>
        <w:fldChar w:fldCharType="begin"/>
      </w:r>
      <w:r w:rsidRPr="009814D8">
        <w:rPr>
          <w:b/>
          <w:bCs/>
          <w:sz w:val="22"/>
          <w:szCs w:val="22"/>
        </w:rPr>
        <w:instrText xml:space="preserve"> SEQ Figure_S \* ARABIC </w:instrText>
      </w:r>
      <w:r w:rsidRPr="009814D8">
        <w:rPr>
          <w:b/>
          <w:bCs/>
          <w:sz w:val="22"/>
          <w:szCs w:val="22"/>
        </w:rPr>
        <w:fldChar w:fldCharType="separate"/>
      </w:r>
      <w:r w:rsidR="009814D8">
        <w:rPr>
          <w:b/>
          <w:bCs/>
          <w:noProof/>
          <w:sz w:val="22"/>
          <w:szCs w:val="22"/>
        </w:rPr>
        <w:t>4</w:t>
      </w:r>
      <w:r w:rsidRPr="009814D8">
        <w:rPr>
          <w:b/>
          <w:bCs/>
          <w:sz w:val="22"/>
          <w:szCs w:val="22"/>
        </w:rPr>
        <w:fldChar w:fldCharType="end"/>
      </w:r>
      <w:r w:rsidRPr="009814D8">
        <w:rPr>
          <w:b/>
          <w:bCs/>
          <w:sz w:val="22"/>
          <w:szCs w:val="22"/>
        </w:rPr>
        <w:t xml:space="preserve">. </w:t>
      </w:r>
      <w:r w:rsidRPr="002B70B2">
        <w:rPr>
          <w:b/>
          <w:bCs/>
          <w:sz w:val="22"/>
          <w:szCs w:val="22"/>
        </w:rPr>
        <w:t>Comparison of results after controlling for sex and age in Dataset 1 for tactile measurements.</w:t>
      </w:r>
      <w:r w:rsidRPr="009814D8">
        <w:rPr>
          <w:sz w:val="22"/>
          <w:szCs w:val="22"/>
        </w:rPr>
        <w:t xml:space="preserve"> Additional control for sex and age had no substantial effect on the associations between white-matter microstructural properties along spinothalamic tracts and tactile measurements. Abbreviation: FA = Fractional anisotropy; AD = Axial diffusivity; MD = Mean diffusivity; RD = Radial diffusivity.</w:t>
      </w:r>
    </w:p>
    <w:p w14:paraId="04AAC3F9" w14:textId="7643043C" w:rsidR="00E92587" w:rsidRPr="009814D8" w:rsidRDefault="00E92587" w:rsidP="009814D8">
      <w:pPr>
        <w:pStyle w:val="p1"/>
        <w:spacing w:line="360" w:lineRule="auto"/>
        <w:jc w:val="both"/>
        <w:rPr>
          <w:sz w:val="22"/>
          <w:szCs w:val="22"/>
        </w:rPr>
      </w:pPr>
      <w:r w:rsidRPr="009814D8">
        <w:rPr>
          <w:sz w:val="22"/>
          <w:szCs w:val="22"/>
        </w:rPr>
        <w:br w:type="page"/>
      </w:r>
    </w:p>
    <w:p w14:paraId="1EEB03EA" w14:textId="028A6734" w:rsidR="00525D69" w:rsidRPr="009814D8" w:rsidRDefault="00525D69" w:rsidP="009814D8">
      <w:pPr>
        <w:pStyle w:val="p1"/>
        <w:spacing w:line="360" w:lineRule="auto"/>
        <w:rPr>
          <w:sz w:val="22"/>
          <w:szCs w:val="22"/>
        </w:rPr>
      </w:pPr>
      <w:r w:rsidRPr="009814D8">
        <w:rPr>
          <w:noProof/>
          <w:sz w:val="22"/>
          <w:szCs w:val="22"/>
          <w14:ligatures w14:val="standardContextual"/>
        </w:rPr>
        <w:lastRenderedPageBreak/>
        <w:drawing>
          <wp:inline distT="0" distB="0" distL="0" distR="0" wp14:anchorId="1B5C2530" wp14:editId="73882F7A">
            <wp:extent cx="5277600" cy="3210782"/>
            <wp:effectExtent l="0" t="0" r="5715" b="2540"/>
            <wp:docPr id="19456530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53068" name="图片 194565306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321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49ACC" w14:textId="73641A17" w:rsidR="00C87FC7" w:rsidRPr="009814D8" w:rsidRDefault="00486369" w:rsidP="009814D8">
      <w:pPr>
        <w:spacing w:line="360" w:lineRule="auto"/>
        <w:jc w:val="both"/>
        <w:rPr>
          <w:sz w:val="22"/>
          <w:szCs w:val="22"/>
        </w:rPr>
      </w:pPr>
      <w:r w:rsidRPr="009814D8">
        <w:rPr>
          <w:b/>
          <w:bCs/>
          <w:sz w:val="22"/>
          <w:szCs w:val="22"/>
        </w:rPr>
        <w:t>Figure S</w:t>
      </w:r>
      <w:r w:rsidRPr="009814D8">
        <w:rPr>
          <w:b/>
          <w:bCs/>
          <w:sz w:val="22"/>
          <w:szCs w:val="22"/>
        </w:rPr>
        <w:fldChar w:fldCharType="begin"/>
      </w:r>
      <w:r w:rsidRPr="009814D8">
        <w:rPr>
          <w:b/>
          <w:bCs/>
          <w:sz w:val="22"/>
          <w:szCs w:val="22"/>
        </w:rPr>
        <w:instrText xml:space="preserve"> SEQ Figure_S \* ARABIC </w:instrText>
      </w:r>
      <w:r w:rsidRPr="009814D8">
        <w:rPr>
          <w:b/>
          <w:bCs/>
          <w:sz w:val="22"/>
          <w:szCs w:val="22"/>
        </w:rPr>
        <w:fldChar w:fldCharType="separate"/>
      </w:r>
      <w:r w:rsidR="009814D8">
        <w:rPr>
          <w:b/>
          <w:bCs/>
          <w:noProof/>
          <w:sz w:val="22"/>
          <w:szCs w:val="22"/>
        </w:rPr>
        <w:t>5</w:t>
      </w:r>
      <w:r w:rsidRPr="009814D8">
        <w:rPr>
          <w:b/>
          <w:bCs/>
          <w:sz w:val="22"/>
          <w:szCs w:val="22"/>
        </w:rPr>
        <w:fldChar w:fldCharType="end"/>
      </w:r>
      <w:r w:rsidRPr="009814D8">
        <w:rPr>
          <w:b/>
          <w:bCs/>
          <w:sz w:val="22"/>
          <w:szCs w:val="22"/>
        </w:rPr>
        <w:t>.</w:t>
      </w:r>
      <w:r w:rsidR="00B9174D" w:rsidRPr="009814D8">
        <w:rPr>
          <w:b/>
          <w:bCs/>
          <w:sz w:val="22"/>
          <w:szCs w:val="22"/>
        </w:rPr>
        <w:t xml:space="preserve"> </w:t>
      </w:r>
      <w:r w:rsidR="0050431A" w:rsidRPr="00A52C5E">
        <w:rPr>
          <w:rFonts w:eastAsia="宋体"/>
          <w:b/>
          <w:bCs/>
          <w:sz w:val="22"/>
          <w:szCs w:val="22"/>
        </w:rPr>
        <w:t>Prediction</w:t>
      </w:r>
      <w:r w:rsidR="00301241" w:rsidRPr="00A52C5E">
        <w:rPr>
          <w:rFonts w:eastAsia="宋体"/>
          <w:b/>
          <w:bCs/>
          <w:sz w:val="22"/>
          <w:szCs w:val="22"/>
        </w:rPr>
        <w:t>s</w:t>
      </w:r>
      <w:r w:rsidR="00B9174D" w:rsidRPr="00A52C5E">
        <w:rPr>
          <w:rFonts w:eastAsia="宋体"/>
          <w:b/>
          <w:bCs/>
          <w:sz w:val="22"/>
          <w:szCs w:val="22"/>
        </w:rPr>
        <w:t xml:space="preserve"> of the PLSC-PCR model</w:t>
      </w:r>
      <w:r w:rsidR="00A32D1D" w:rsidRPr="00A52C5E">
        <w:rPr>
          <w:rFonts w:eastAsia="宋体"/>
          <w:b/>
          <w:bCs/>
          <w:sz w:val="22"/>
          <w:szCs w:val="22"/>
        </w:rPr>
        <w:t xml:space="preserve"> in tactile sensitivity</w:t>
      </w:r>
      <w:r w:rsidR="00B9174D" w:rsidRPr="00A52C5E">
        <w:rPr>
          <w:rFonts w:eastAsia="宋体"/>
          <w:b/>
          <w:bCs/>
          <w:sz w:val="22"/>
          <w:szCs w:val="22"/>
        </w:rPr>
        <w:t>.</w:t>
      </w:r>
      <w:r w:rsidR="00B9174D" w:rsidRPr="009814D8">
        <w:rPr>
          <w:rFonts w:eastAsia="宋体"/>
          <w:sz w:val="22"/>
          <w:szCs w:val="22"/>
        </w:rPr>
        <w:t xml:space="preserve"> </w:t>
      </w:r>
      <w:r w:rsidR="00E32517" w:rsidRPr="009814D8">
        <w:rPr>
          <w:sz w:val="22"/>
          <w:szCs w:val="22"/>
        </w:rPr>
        <w:t>Consistent with earlier results, the pain-derived STT pattern did not predict tactile sensitivity (p &gt; 0.05).</w:t>
      </w:r>
    </w:p>
    <w:p w14:paraId="54B868D1" w14:textId="142AE089" w:rsidR="00525D69" w:rsidRPr="009814D8" w:rsidRDefault="00525D69" w:rsidP="009814D8">
      <w:pPr>
        <w:spacing w:line="360" w:lineRule="auto"/>
        <w:jc w:val="both"/>
        <w:rPr>
          <w:sz w:val="22"/>
          <w:szCs w:val="22"/>
          <w:lang w:eastAsia="zh-CN"/>
        </w:rPr>
      </w:pPr>
      <w:r w:rsidRPr="009814D8">
        <w:rPr>
          <w:sz w:val="22"/>
          <w:szCs w:val="22"/>
          <w:lang w:eastAsia="zh-CN"/>
        </w:rPr>
        <w:br w:type="page"/>
      </w:r>
    </w:p>
    <w:p w14:paraId="76408933" w14:textId="2478849A" w:rsidR="00AA5F2C" w:rsidRPr="009814D8" w:rsidRDefault="007A4918" w:rsidP="009814D8">
      <w:pPr>
        <w:pStyle w:val="a5"/>
        <w:spacing w:line="360" w:lineRule="auto"/>
        <w:jc w:val="left"/>
        <w:rPr>
          <w:rFonts w:ascii="Times New Roman" w:hAnsi="Times New Roman" w:cs="Times New Roman"/>
          <w:sz w:val="22"/>
          <w:szCs w:val="22"/>
        </w:rPr>
      </w:pPr>
      <w:r w:rsidRPr="009814D8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3E83D13A" wp14:editId="169CB5A3">
            <wp:extent cx="5759450" cy="5266690"/>
            <wp:effectExtent l="0" t="0" r="6350" b="3810"/>
            <wp:docPr id="18592362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36203" name="图片 185923620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C4FE2" w14:textId="1EFBBA11" w:rsidR="00AA5F2C" w:rsidRPr="009814D8" w:rsidRDefault="00AA5F2C" w:rsidP="009814D8">
      <w:pPr>
        <w:pStyle w:val="a5"/>
        <w:spacing w:line="360" w:lineRule="auto"/>
        <w:rPr>
          <w:rFonts w:ascii="Times New Roman" w:hAnsi="Times New Roman" w:cs="Times New Roman"/>
          <w:sz w:val="22"/>
          <w:szCs w:val="22"/>
        </w:rPr>
      </w:pPr>
      <w:r w:rsidRPr="009814D8">
        <w:rPr>
          <w:rFonts w:ascii="Times New Roman" w:hAnsi="Times New Roman" w:cs="Times New Roman"/>
          <w:b/>
          <w:bCs/>
          <w:sz w:val="22"/>
          <w:szCs w:val="22"/>
        </w:rPr>
        <w:t>Figure S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begin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instrText xml:space="preserve"> SEQ Figure_S \* ARABIC </w:instrTex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separate"/>
      </w:r>
      <w:r w:rsidR="009814D8">
        <w:rPr>
          <w:rFonts w:ascii="Times New Roman" w:hAnsi="Times New Roman" w:cs="Times New Roman"/>
          <w:b/>
          <w:bCs/>
          <w:noProof/>
          <w:sz w:val="22"/>
          <w:szCs w:val="22"/>
        </w:rPr>
        <w:t>6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end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Pr="003A5F12">
        <w:rPr>
          <w:rFonts w:ascii="Times New Roman" w:hAnsi="Times New Roman" w:cs="Times New Roman"/>
          <w:b/>
          <w:bCs/>
          <w:sz w:val="22"/>
          <w:szCs w:val="22"/>
        </w:rPr>
        <w:t>Preprocessing pipeline for structural and diffusion MRI.</w:t>
      </w:r>
      <w:r w:rsidRPr="009814D8">
        <w:rPr>
          <w:rFonts w:ascii="Times New Roman" w:hAnsi="Times New Roman" w:cs="Times New Roman"/>
          <w:sz w:val="22"/>
          <w:szCs w:val="22"/>
        </w:rPr>
        <w:t xml:space="preserve"> </w:t>
      </w:r>
      <w:r w:rsidR="00DA1C43" w:rsidRPr="009814D8">
        <w:rPr>
          <w:rFonts w:ascii="Times New Roman" w:hAnsi="Times New Roman" w:cs="Times New Roman"/>
          <w:sz w:val="22"/>
          <w:szCs w:val="22"/>
        </w:rPr>
        <w:t>(</w:t>
      </w:r>
      <w:r w:rsidRPr="009814D8">
        <w:rPr>
          <w:rFonts w:ascii="Times New Roman" w:hAnsi="Times New Roman" w:cs="Times New Roman"/>
          <w:sz w:val="22"/>
          <w:szCs w:val="22"/>
        </w:rPr>
        <w:t xml:space="preserve">A) Structural MRI preprocessing: steps include field bias correction, separation of the brain and spinal cord regions, brain tissue extraction, brain image registration, spinal cord segmentation, and registration of spinal cord images. </w:t>
      </w:r>
      <w:r w:rsidR="00DA1C43" w:rsidRPr="009814D8">
        <w:rPr>
          <w:rFonts w:ascii="Times New Roman" w:hAnsi="Times New Roman" w:cs="Times New Roman"/>
          <w:sz w:val="22"/>
          <w:szCs w:val="22"/>
        </w:rPr>
        <w:t>(</w:t>
      </w:r>
      <w:r w:rsidRPr="009814D8">
        <w:rPr>
          <w:rFonts w:ascii="Times New Roman" w:hAnsi="Times New Roman" w:cs="Times New Roman"/>
          <w:sz w:val="22"/>
          <w:szCs w:val="22"/>
        </w:rPr>
        <w:t>B) Diffusion MRI preprocessing: steps include Marchenko-</w:t>
      </w:r>
      <w:proofErr w:type="spellStart"/>
      <w:r w:rsidRPr="009814D8">
        <w:rPr>
          <w:rFonts w:ascii="Times New Roman" w:hAnsi="Times New Roman" w:cs="Times New Roman"/>
          <w:sz w:val="22"/>
          <w:szCs w:val="22"/>
        </w:rPr>
        <w:t>Pastur</w:t>
      </w:r>
      <w:proofErr w:type="spellEnd"/>
      <w:r w:rsidRPr="009814D8">
        <w:rPr>
          <w:rFonts w:ascii="Times New Roman" w:hAnsi="Times New Roman" w:cs="Times New Roman"/>
          <w:sz w:val="22"/>
          <w:szCs w:val="22"/>
        </w:rPr>
        <w:t xml:space="preserve"> principal component denoising, Gibbs ringing artifact removing, Susceptibility-induced and Eddy current distortions, separation of the brain and spinal cord, brain tissue extraction, brain image registration, spinal cord segmentation, spinal cord crop, Slice-wise motion correction, and registration of spinal cord images.</w:t>
      </w:r>
      <w:r w:rsidRPr="009814D8">
        <w:rPr>
          <w:rFonts w:ascii="Times New Roman" w:hAnsi="Times New Roman" w:cs="Times New Roman"/>
          <w:sz w:val="22"/>
          <w:szCs w:val="22"/>
        </w:rPr>
        <w:br w:type="page"/>
      </w:r>
    </w:p>
    <w:p w14:paraId="32F14960" w14:textId="0706ACF1" w:rsidR="00AA5F2C" w:rsidRPr="009814D8" w:rsidRDefault="005E16EF" w:rsidP="009814D8">
      <w:pPr>
        <w:spacing w:line="360" w:lineRule="auto"/>
        <w:rPr>
          <w:sz w:val="22"/>
          <w:szCs w:val="22"/>
        </w:rPr>
      </w:pPr>
      <w:r w:rsidRPr="009814D8">
        <w:rPr>
          <w:noProof/>
          <w:sz w:val="22"/>
          <w:szCs w:val="22"/>
          <w14:ligatures w14:val="standardContextual"/>
        </w:rPr>
        <w:lastRenderedPageBreak/>
        <w:drawing>
          <wp:inline distT="0" distB="0" distL="0" distR="0" wp14:anchorId="262556FE" wp14:editId="6A248C0C">
            <wp:extent cx="5759450" cy="2638425"/>
            <wp:effectExtent l="0" t="0" r="6350" b="3175"/>
            <wp:docPr id="1851264783" name="图片 2" descr="许多不同颜色的手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64783" name="图片 2" descr="许多不同颜色的手机&#10;&#10;AI 生成的内容可能不正确。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F437D" w14:textId="0174F536" w:rsidR="00D54DD9" w:rsidRPr="009814D8" w:rsidRDefault="00AA5F2C" w:rsidP="009814D8">
      <w:pPr>
        <w:spacing w:line="360" w:lineRule="auto"/>
        <w:jc w:val="both"/>
        <w:rPr>
          <w:sz w:val="22"/>
          <w:szCs w:val="22"/>
        </w:rPr>
      </w:pPr>
      <w:r w:rsidRPr="009814D8">
        <w:rPr>
          <w:b/>
          <w:bCs/>
          <w:sz w:val="22"/>
          <w:szCs w:val="22"/>
        </w:rPr>
        <w:t>Figure S</w:t>
      </w:r>
      <w:r w:rsidRPr="009814D8">
        <w:rPr>
          <w:b/>
          <w:bCs/>
          <w:sz w:val="22"/>
          <w:szCs w:val="22"/>
        </w:rPr>
        <w:fldChar w:fldCharType="begin"/>
      </w:r>
      <w:r w:rsidRPr="009814D8">
        <w:rPr>
          <w:b/>
          <w:bCs/>
          <w:sz w:val="22"/>
          <w:szCs w:val="22"/>
        </w:rPr>
        <w:instrText xml:space="preserve"> SEQ Figure_S \* ARABIC </w:instrText>
      </w:r>
      <w:r w:rsidRPr="009814D8">
        <w:rPr>
          <w:b/>
          <w:bCs/>
          <w:sz w:val="22"/>
          <w:szCs w:val="22"/>
        </w:rPr>
        <w:fldChar w:fldCharType="separate"/>
      </w:r>
      <w:r w:rsidR="009814D8">
        <w:rPr>
          <w:b/>
          <w:bCs/>
          <w:noProof/>
          <w:sz w:val="22"/>
          <w:szCs w:val="22"/>
        </w:rPr>
        <w:t>7</w:t>
      </w:r>
      <w:r w:rsidRPr="009814D8">
        <w:rPr>
          <w:b/>
          <w:bCs/>
          <w:sz w:val="22"/>
          <w:szCs w:val="22"/>
        </w:rPr>
        <w:fldChar w:fldCharType="end"/>
      </w:r>
      <w:r w:rsidRPr="009814D8">
        <w:rPr>
          <w:b/>
          <w:bCs/>
          <w:sz w:val="22"/>
          <w:szCs w:val="22"/>
        </w:rPr>
        <w:t xml:space="preserve">. </w:t>
      </w:r>
      <w:r w:rsidRPr="00AB2AF6">
        <w:rPr>
          <w:b/>
          <w:bCs/>
          <w:sz w:val="22"/>
          <w:szCs w:val="22"/>
        </w:rPr>
        <w:t>Preprocessing pipeli</w:t>
      </w:r>
      <w:r w:rsidRPr="00AB2AF6">
        <w:rPr>
          <w:rFonts w:eastAsia="黑体"/>
          <w:b/>
          <w:bCs/>
          <w:sz w:val="22"/>
          <w:szCs w:val="22"/>
        </w:rPr>
        <w:t>ne for spinothalamic tracts.</w:t>
      </w:r>
      <w:r w:rsidRPr="009814D8">
        <w:rPr>
          <w:rFonts w:eastAsia="黑体"/>
          <w:sz w:val="22"/>
          <w:szCs w:val="22"/>
        </w:rPr>
        <w:t xml:space="preserve"> The </w:t>
      </w:r>
      <w:r w:rsidRPr="009814D8">
        <w:rPr>
          <w:sz w:val="22"/>
          <w:szCs w:val="22"/>
        </w:rPr>
        <w:t>pipeli</w:t>
      </w:r>
      <w:r w:rsidRPr="009814D8">
        <w:rPr>
          <w:rFonts w:eastAsia="黑体"/>
          <w:sz w:val="22"/>
          <w:szCs w:val="22"/>
        </w:rPr>
        <w:t xml:space="preserve">ne includes registration </w:t>
      </w:r>
      <w:r w:rsidRPr="009814D8">
        <w:rPr>
          <w:sz w:val="22"/>
          <w:szCs w:val="22"/>
        </w:rPr>
        <w:t>of regions of interest in brain and spinal cord, tractography of spinothalamic tracts, tract crop, point sample, point matching, point resample, and extraction of diffusion measures along streamline. Abbreviation: AAL3 = Automated Anatomical Labeling 3; ROI = region of interest.</w:t>
      </w:r>
    </w:p>
    <w:p w14:paraId="6D98AB28" w14:textId="3D693E7E" w:rsidR="00AA5F2C" w:rsidRPr="009814D8" w:rsidRDefault="00AA5F2C" w:rsidP="009814D8">
      <w:pPr>
        <w:spacing w:line="360" w:lineRule="auto"/>
        <w:jc w:val="both"/>
        <w:rPr>
          <w:sz w:val="22"/>
          <w:szCs w:val="22"/>
        </w:rPr>
      </w:pPr>
      <w:r w:rsidRPr="009814D8">
        <w:rPr>
          <w:sz w:val="22"/>
          <w:szCs w:val="22"/>
        </w:rPr>
        <w:br w:type="page"/>
      </w:r>
    </w:p>
    <w:p w14:paraId="14EB2215" w14:textId="5F8B5A70" w:rsidR="00AA5F2C" w:rsidRPr="009814D8" w:rsidRDefault="00113335" w:rsidP="009814D8">
      <w:pPr>
        <w:spacing w:line="360" w:lineRule="auto"/>
        <w:rPr>
          <w:sz w:val="22"/>
          <w:szCs w:val="22"/>
        </w:rPr>
      </w:pPr>
      <w:r w:rsidRPr="009814D8">
        <w:rPr>
          <w:noProof/>
          <w:sz w:val="22"/>
          <w:szCs w:val="22"/>
          <w14:ligatures w14:val="standardContextual"/>
        </w:rPr>
        <w:lastRenderedPageBreak/>
        <w:drawing>
          <wp:inline distT="0" distB="0" distL="0" distR="0" wp14:anchorId="00196A43" wp14:editId="2092F9A5">
            <wp:extent cx="5759450" cy="2419985"/>
            <wp:effectExtent l="0" t="0" r="6350" b="5715"/>
            <wp:docPr id="837810432" name="图片 1" descr="图片包含 图形用户界面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810432" name="图片 1" descr="图片包含 图形用户界面&#10;&#10;AI 生成的内容可能不正确。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D8F04" w14:textId="411377FE" w:rsidR="00AA5F2C" w:rsidRPr="00BB3EE9" w:rsidRDefault="00AA5F2C" w:rsidP="009814D8">
      <w:pPr>
        <w:spacing w:line="360" w:lineRule="auto"/>
        <w:jc w:val="both"/>
        <w:rPr>
          <w:b/>
          <w:bCs/>
          <w:sz w:val="22"/>
          <w:szCs w:val="22"/>
          <w:lang w:eastAsia="zh-CN"/>
        </w:rPr>
      </w:pPr>
      <w:r w:rsidRPr="00BB3EE9">
        <w:rPr>
          <w:b/>
          <w:bCs/>
          <w:sz w:val="22"/>
          <w:szCs w:val="22"/>
        </w:rPr>
        <w:t>Figure S</w:t>
      </w:r>
      <w:r w:rsidRPr="00BB3EE9">
        <w:rPr>
          <w:b/>
          <w:bCs/>
          <w:sz w:val="22"/>
          <w:szCs w:val="22"/>
        </w:rPr>
        <w:fldChar w:fldCharType="begin"/>
      </w:r>
      <w:r w:rsidRPr="00BB3EE9">
        <w:rPr>
          <w:b/>
          <w:bCs/>
          <w:sz w:val="22"/>
          <w:szCs w:val="22"/>
        </w:rPr>
        <w:instrText xml:space="preserve"> SEQ Figure_S \* ARABIC </w:instrText>
      </w:r>
      <w:r w:rsidRPr="00BB3EE9">
        <w:rPr>
          <w:b/>
          <w:bCs/>
          <w:sz w:val="22"/>
          <w:szCs w:val="22"/>
        </w:rPr>
        <w:fldChar w:fldCharType="separate"/>
      </w:r>
      <w:r w:rsidR="009814D8" w:rsidRPr="00BB3EE9">
        <w:rPr>
          <w:b/>
          <w:bCs/>
          <w:noProof/>
          <w:sz w:val="22"/>
          <w:szCs w:val="22"/>
        </w:rPr>
        <w:t>8</w:t>
      </w:r>
      <w:r w:rsidRPr="00BB3EE9">
        <w:rPr>
          <w:b/>
          <w:bCs/>
          <w:sz w:val="22"/>
          <w:szCs w:val="22"/>
        </w:rPr>
        <w:fldChar w:fldCharType="end"/>
      </w:r>
      <w:r w:rsidRPr="00BB3EE9">
        <w:rPr>
          <w:b/>
          <w:bCs/>
          <w:sz w:val="22"/>
          <w:szCs w:val="22"/>
        </w:rPr>
        <w:t>. PLSC pipeline for multivariate correlation analysis.</w:t>
      </w:r>
      <w:r w:rsidRPr="00BB3EE9">
        <w:rPr>
          <w:b/>
          <w:bCs/>
          <w:sz w:val="22"/>
          <w:szCs w:val="22"/>
        </w:rPr>
        <w:br w:type="page"/>
      </w:r>
    </w:p>
    <w:p w14:paraId="6D8445EC" w14:textId="52DA52D1" w:rsidR="00AA5F2C" w:rsidRPr="009814D8" w:rsidRDefault="00EE40D4" w:rsidP="009814D8">
      <w:pPr>
        <w:spacing w:line="360" w:lineRule="auto"/>
        <w:rPr>
          <w:sz w:val="22"/>
          <w:szCs w:val="22"/>
        </w:rPr>
      </w:pPr>
      <w:r w:rsidRPr="009814D8">
        <w:rPr>
          <w:noProof/>
          <w:sz w:val="22"/>
          <w:szCs w:val="22"/>
          <w14:ligatures w14:val="standardContextual"/>
        </w:rPr>
        <w:lastRenderedPageBreak/>
        <w:drawing>
          <wp:inline distT="0" distB="0" distL="0" distR="0" wp14:anchorId="1CA80188" wp14:editId="0C0D44A4">
            <wp:extent cx="5759450" cy="3533140"/>
            <wp:effectExtent l="0" t="0" r="6350" b="0"/>
            <wp:docPr id="2032658400" name="图片 1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658400" name="图片 1" descr="图示&#10;&#10;AI 生成的内容可能不正确。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3B36" w14:textId="5F73473B" w:rsidR="00AA5F2C" w:rsidRPr="009814D8" w:rsidRDefault="00AA5F2C" w:rsidP="009814D8">
      <w:pPr>
        <w:pStyle w:val="a5"/>
        <w:spacing w:line="360" w:lineRule="auto"/>
        <w:rPr>
          <w:rFonts w:ascii="Times New Roman" w:hAnsi="Times New Roman" w:cs="Times New Roman"/>
          <w:sz w:val="22"/>
          <w:szCs w:val="22"/>
        </w:rPr>
      </w:pPr>
      <w:r w:rsidRPr="009814D8">
        <w:rPr>
          <w:rFonts w:ascii="Times New Roman" w:hAnsi="Times New Roman" w:cs="Times New Roman"/>
          <w:b/>
          <w:bCs/>
          <w:sz w:val="22"/>
          <w:szCs w:val="22"/>
        </w:rPr>
        <w:t>Figure S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begin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instrText xml:space="preserve"> SEQ Figure_S \* ARABIC </w:instrTex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separate"/>
      </w:r>
      <w:r w:rsidR="009814D8">
        <w:rPr>
          <w:rFonts w:ascii="Times New Roman" w:hAnsi="Times New Roman" w:cs="Times New Roman"/>
          <w:b/>
          <w:bCs/>
          <w:noProof/>
          <w:sz w:val="22"/>
          <w:szCs w:val="22"/>
        </w:rPr>
        <w:t>9</w:t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fldChar w:fldCharType="end"/>
      </w:r>
      <w:r w:rsidRPr="009814D8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Pr="004211A7">
        <w:rPr>
          <w:rFonts w:ascii="Times New Roman" w:hAnsi="Times New Roman" w:cs="Times New Roman"/>
          <w:b/>
          <w:bCs/>
          <w:sz w:val="22"/>
          <w:szCs w:val="22"/>
        </w:rPr>
        <w:t xml:space="preserve"> Processing pipeline for multivariate pattern prediction analysis. </w:t>
      </w:r>
      <w:r w:rsidR="00DD33B0" w:rsidRPr="009814D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Pr="009814D8">
        <w:rPr>
          <w:rFonts w:ascii="Times New Roman" w:hAnsi="Times New Roman" w:cs="Times New Roman"/>
          <w:sz w:val="22"/>
          <w:szCs w:val="22"/>
        </w:rPr>
        <w:t xml:space="preserve">A) The predicted pipeline for </w:t>
      </w:r>
      <w:r w:rsidR="000E7F3F" w:rsidRPr="009814D8">
        <w:rPr>
          <w:rFonts w:ascii="Times New Roman" w:hAnsi="Times New Roman" w:cs="Times New Roman"/>
          <w:sz w:val="22"/>
          <w:szCs w:val="22"/>
        </w:rPr>
        <w:t>PLSC-P</w:t>
      </w:r>
      <w:r w:rsidR="00B77324" w:rsidRPr="009814D8">
        <w:rPr>
          <w:rFonts w:ascii="Times New Roman" w:hAnsi="Times New Roman" w:cs="Times New Roman"/>
          <w:sz w:val="22"/>
          <w:szCs w:val="22"/>
        </w:rPr>
        <w:t>LSR</w:t>
      </w:r>
      <w:r w:rsidR="000E7F3F" w:rsidRPr="009814D8">
        <w:rPr>
          <w:rFonts w:ascii="Times New Roman" w:hAnsi="Times New Roman" w:cs="Times New Roman"/>
          <w:sz w:val="22"/>
          <w:szCs w:val="22"/>
        </w:rPr>
        <w:t xml:space="preserve"> model.</w:t>
      </w:r>
      <w:r w:rsidR="00CF020C" w:rsidRPr="009814D8">
        <w:rPr>
          <w:rFonts w:ascii="Times New Roman" w:hAnsi="Times New Roman" w:cs="Times New Roman"/>
          <w:sz w:val="22"/>
          <w:szCs w:val="22"/>
        </w:rPr>
        <w:t xml:space="preserve"> (</w:t>
      </w:r>
      <w:r w:rsidRPr="009814D8">
        <w:rPr>
          <w:rFonts w:ascii="Times New Roman" w:hAnsi="Times New Roman" w:cs="Times New Roman"/>
          <w:sz w:val="22"/>
          <w:szCs w:val="22"/>
        </w:rPr>
        <w:t>B)</w:t>
      </w:r>
      <w:r w:rsidR="00E15BF9" w:rsidRPr="009814D8">
        <w:rPr>
          <w:rFonts w:ascii="Times New Roman" w:hAnsi="Times New Roman" w:cs="Times New Roman"/>
          <w:sz w:val="22"/>
          <w:szCs w:val="22"/>
        </w:rPr>
        <w:t xml:space="preserve"> The predicted pipeline for PLSC-PCR model.</w:t>
      </w:r>
    </w:p>
    <w:p w14:paraId="7295634D" w14:textId="77777777" w:rsidR="00AA5F2C" w:rsidRPr="009814D8" w:rsidRDefault="00AA5F2C" w:rsidP="009814D8">
      <w:pPr>
        <w:pStyle w:val="a5"/>
        <w:spacing w:line="360" w:lineRule="auto"/>
        <w:jc w:val="left"/>
        <w:rPr>
          <w:rFonts w:ascii="Times New Roman" w:eastAsiaTheme="minorEastAsia" w:hAnsi="Times New Roman" w:cs="Times New Roman"/>
          <w:sz w:val="22"/>
          <w:szCs w:val="22"/>
        </w:rPr>
      </w:pPr>
      <w:r w:rsidRPr="009814D8">
        <w:rPr>
          <w:rFonts w:ascii="Times New Roman" w:eastAsiaTheme="minorEastAsia" w:hAnsi="Times New Roman" w:cs="Times New Roman"/>
          <w:sz w:val="22"/>
          <w:szCs w:val="22"/>
        </w:rPr>
        <w:br w:type="page"/>
      </w:r>
    </w:p>
    <w:p w14:paraId="680F7542" w14:textId="3FD11EA5" w:rsidR="00AA5F2C" w:rsidRPr="009814D8" w:rsidRDefault="00AA5F2C" w:rsidP="009814D8">
      <w:pPr>
        <w:pStyle w:val="p1"/>
        <w:spacing w:line="360" w:lineRule="auto"/>
        <w:rPr>
          <w:b/>
          <w:bCs/>
          <w:sz w:val="22"/>
          <w:szCs w:val="22"/>
        </w:rPr>
      </w:pPr>
      <w:r w:rsidRPr="009814D8">
        <w:rPr>
          <w:b/>
          <w:bCs/>
          <w:sz w:val="22"/>
          <w:szCs w:val="22"/>
        </w:rPr>
        <w:lastRenderedPageBreak/>
        <w:t>Table S</w:t>
      </w:r>
      <w:r w:rsidRPr="009814D8">
        <w:rPr>
          <w:b/>
          <w:bCs/>
          <w:sz w:val="22"/>
          <w:szCs w:val="22"/>
        </w:rPr>
        <w:fldChar w:fldCharType="begin"/>
      </w:r>
      <w:r w:rsidRPr="009814D8">
        <w:rPr>
          <w:b/>
          <w:bCs/>
          <w:sz w:val="22"/>
          <w:szCs w:val="22"/>
        </w:rPr>
        <w:instrText xml:space="preserve"> SEQ Table_S \* ARABIC </w:instrText>
      </w:r>
      <w:r w:rsidRPr="009814D8">
        <w:rPr>
          <w:b/>
          <w:bCs/>
          <w:sz w:val="22"/>
          <w:szCs w:val="22"/>
        </w:rPr>
        <w:fldChar w:fldCharType="separate"/>
      </w:r>
      <w:r w:rsidR="009814D8">
        <w:rPr>
          <w:b/>
          <w:bCs/>
          <w:noProof/>
          <w:sz w:val="22"/>
          <w:szCs w:val="22"/>
        </w:rPr>
        <w:t>1</w:t>
      </w:r>
      <w:r w:rsidRPr="009814D8">
        <w:rPr>
          <w:b/>
          <w:bCs/>
          <w:sz w:val="22"/>
          <w:szCs w:val="22"/>
        </w:rPr>
        <w:fldChar w:fldCharType="end"/>
      </w:r>
      <w:r w:rsidRPr="009814D8">
        <w:rPr>
          <w:b/>
          <w:bCs/>
          <w:sz w:val="22"/>
          <w:szCs w:val="22"/>
        </w:rPr>
        <w:t>. Intensity ratings in different datasets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72"/>
        <w:gridCol w:w="2533"/>
        <w:gridCol w:w="2061"/>
        <w:gridCol w:w="717"/>
        <w:gridCol w:w="601"/>
        <w:gridCol w:w="711"/>
        <w:gridCol w:w="711"/>
      </w:tblGrid>
      <w:tr w:rsidR="00AA5F2C" w:rsidRPr="009814D8" w14:paraId="6D2C3C4D" w14:textId="77777777" w:rsidTr="005852AD">
        <w:trPr>
          <w:trHeight w:val="227"/>
          <w:jc w:val="center"/>
        </w:trPr>
        <w:tc>
          <w:tcPr>
            <w:tcW w:w="614" w:type="pct"/>
            <w:tcBorders>
              <w:top w:val="single" w:sz="12" w:space="0" w:color="auto"/>
            </w:tcBorders>
            <w:vAlign w:val="center"/>
          </w:tcPr>
          <w:p w14:paraId="34126195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Datasets</w:t>
            </w:r>
          </w:p>
        </w:tc>
        <w:tc>
          <w:tcPr>
            <w:tcW w:w="1513" w:type="pct"/>
            <w:tcBorders>
              <w:top w:val="single" w:sz="12" w:space="0" w:color="auto"/>
            </w:tcBorders>
            <w:noWrap/>
            <w:vAlign w:val="center"/>
            <w:hideMark/>
          </w:tcPr>
          <w:p w14:paraId="40366D97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Condition</w:t>
            </w:r>
          </w:p>
        </w:tc>
        <w:tc>
          <w:tcPr>
            <w:tcW w:w="1269" w:type="pct"/>
            <w:tcBorders>
              <w:top w:val="single" w:sz="12" w:space="0" w:color="auto"/>
            </w:tcBorders>
            <w:vAlign w:val="center"/>
          </w:tcPr>
          <w:p w14:paraId="0317193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21" w:type="pct"/>
            <w:tcBorders>
              <w:top w:val="single" w:sz="12" w:space="0" w:color="auto"/>
            </w:tcBorders>
            <w:noWrap/>
            <w:vAlign w:val="center"/>
          </w:tcPr>
          <w:p w14:paraId="28301BC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Mean</w:t>
            </w:r>
          </w:p>
        </w:tc>
        <w:tc>
          <w:tcPr>
            <w:tcW w:w="351" w:type="pct"/>
            <w:tcBorders>
              <w:top w:val="single" w:sz="12" w:space="0" w:color="auto"/>
            </w:tcBorders>
            <w:vAlign w:val="center"/>
          </w:tcPr>
          <w:p w14:paraId="58A6098B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SD</w:t>
            </w:r>
          </w:p>
        </w:tc>
        <w:tc>
          <w:tcPr>
            <w:tcW w:w="417" w:type="pct"/>
            <w:tcBorders>
              <w:top w:val="single" w:sz="12" w:space="0" w:color="auto"/>
            </w:tcBorders>
            <w:vAlign w:val="center"/>
          </w:tcPr>
          <w:p w14:paraId="74C8F415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Min</w:t>
            </w:r>
          </w:p>
        </w:tc>
        <w:tc>
          <w:tcPr>
            <w:tcW w:w="417" w:type="pct"/>
            <w:tcBorders>
              <w:top w:val="single" w:sz="12" w:space="0" w:color="auto"/>
            </w:tcBorders>
            <w:vAlign w:val="center"/>
          </w:tcPr>
          <w:p w14:paraId="5C48BA9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Max</w:t>
            </w:r>
          </w:p>
        </w:tc>
      </w:tr>
      <w:tr w:rsidR="00AA5F2C" w:rsidRPr="009814D8" w14:paraId="7544B5A1" w14:textId="77777777" w:rsidTr="005852AD">
        <w:trPr>
          <w:trHeight w:val="227"/>
          <w:jc w:val="center"/>
        </w:trPr>
        <w:tc>
          <w:tcPr>
            <w:tcW w:w="614" w:type="pct"/>
            <w:vMerge w:val="restart"/>
            <w:vAlign w:val="center"/>
          </w:tcPr>
          <w:p w14:paraId="55124E4E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Dataset 1</w:t>
            </w:r>
          </w:p>
        </w:tc>
        <w:tc>
          <w:tcPr>
            <w:tcW w:w="1513" w:type="pct"/>
            <w:vMerge w:val="restart"/>
            <w:noWrap/>
            <w:vAlign w:val="center"/>
            <w:hideMark/>
          </w:tcPr>
          <w:p w14:paraId="3A52FBC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Heat Pain Threshold (℃)</w:t>
            </w:r>
          </w:p>
        </w:tc>
        <w:tc>
          <w:tcPr>
            <w:tcW w:w="1269" w:type="pct"/>
            <w:vAlign w:val="center"/>
          </w:tcPr>
          <w:p w14:paraId="1C90C06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  <w:hideMark/>
          </w:tcPr>
          <w:p w14:paraId="783300F7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40.76</w:t>
            </w:r>
          </w:p>
        </w:tc>
        <w:tc>
          <w:tcPr>
            <w:tcW w:w="351" w:type="pct"/>
            <w:noWrap/>
            <w:vAlign w:val="center"/>
            <w:hideMark/>
          </w:tcPr>
          <w:p w14:paraId="57B90F1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3.44</w:t>
            </w:r>
          </w:p>
        </w:tc>
        <w:tc>
          <w:tcPr>
            <w:tcW w:w="417" w:type="pct"/>
            <w:vAlign w:val="center"/>
          </w:tcPr>
          <w:p w14:paraId="7185063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34.75</w:t>
            </w:r>
          </w:p>
        </w:tc>
        <w:tc>
          <w:tcPr>
            <w:tcW w:w="417" w:type="pct"/>
            <w:vAlign w:val="center"/>
          </w:tcPr>
          <w:p w14:paraId="174CB83D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46.38</w:t>
            </w:r>
          </w:p>
        </w:tc>
      </w:tr>
      <w:tr w:rsidR="00AA5F2C" w:rsidRPr="009814D8" w14:paraId="024B1213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67F8C78A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4E0BE242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38F3D1B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7CC2691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41.33</w:t>
            </w:r>
          </w:p>
        </w:tc>
        <w:tc>
          <w:tcPr>
            <w:tcW w:w="351" w:type="pct"/>
            <w:noWrap/>
            <w:vAlign w:val="center"/>
          </w:tcPr>
          <w:p w14:paraId="4945CBD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3.59</w:t>
            </w:r>
          </w:p>
        </w:tc>
        <w:tc>
          <w:tcPr>
            <w:tcW w:w="417" w:type="pct"/>
            <w:vAlign w:val="center"/>
          </w:tcPr>
          <w:p w14:paraId="15A95A43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34.75</w:t>
            </w:r>
          </w:p>
        </w:tc>
        <w:tc>
          <w:tcPr>
            <w:tcW w:w="417" w:type="pct"/>
            <w:vAlign w:val="center"/>
          </w:tcPr>
          <w:p w14:paraId="1CF87271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47.45</w:t>
            </w:r>
          </w:p>
        </w:tc>
      </w:tr>
      <w:tr w:rsidR="00AA5F2C" w:rsidRPr="009814D8" w14:paraId="433B36B8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15011F26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  <w:hideMark/>
          </w:tcPr>
          <w:p w14:paraId="6714A9C7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Heat Pain Tolerance (℃)</w:t>
            </w:r>
          </w:p>
        </w:tc>
        <w:tc>
          <w:tcPr>
            <w:tcW w:w="1269" w:type="pct"/>
            <w:vAlign w:val="center"/>
          </w:tcPr>
          <w:p w14:paraId="1EC2383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  <w:hideMark/>
          </w:tcPr>
          <w:p w14:paraId="1BF49385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45.96</w:t>
            </w:r>
          </w:p>
        </w:tc>
        <w:tc>
          <w:tcPr>
            <w:tcW w:w="351" w:type="pct"/>
            <w:noWrap/>
            <w:vAlign w:val="center"/>
            <w:hideMark/>
          </w:tcPr>
          <w:p w14:paraId="10CC058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2.93</w:t>
            </w:r>
          </w:p>
        </w:tc>
        <w:tc>
          <w:tcPr>
            <w:tcW w:w="417" w:type="pct"/>
            <w:vAlign w:val="center"/>
          </w:tcPr>
          <w:p w14:paraId="7DFBAB1B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37.95</w:t>
            </w:r>
          </w:p>
        </w:tc>
        <w:tc>
          <w:tcPr>
            <w:tcW w:w="417" w:type="pct"/>
            <w:vAlign w:val="center"/>
          </w:tcPr>
          <w:p w14:paraId="3AE0201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51.57</w:t>
            </w:r>
          </w:p>
        </w:tc>
      </w:tr>
      <w:tr w:rsidR="00AA5F2C" w:rsidRPr="009814D8" w14:paraId="72806587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51AF0510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426216F2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48171D7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39D2A9D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45.93</w:t>
            </w:r>
          </w:p>
        </w:tc>
        <w:tc>
          <w:tcPr>
            <w:tcW w:w="351" w:type="pct"/>
            <w:noWrap/>
            <w:vAlign w:val="center"/>
          </w:tcPr>
          <w:p w14:paraId="61C957E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3.01</w:t>
            </w:r>
          </w:p>
        </w:tc>
        <w:tc>
          <w:tcPr>
            <w:tcW w:w="417" w:type="pct"/>
            <w:vAlign w:val="center"/>
          </w:tcPr>
          <w:p w14:paraId="043DC30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37.98</w:t>
            </w:r>
          </w:p>
        </w:tc>
        <w:tc>
          <w:tcPr>
            <w:tcW w:w="417" w:type="pct"/>
            <w:vAlign w:val="center"/>
          </w:tcPr>
          <w:p w14:paraId="506FF7C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51.50</w:t>
            </w:r>
          </w:p>
        </w:tc>
      </w:tr>
      <w:tr w:rsidR="00AA5F2C" w:rsidRPr="009814D8" w14:paraId="7A3B32CF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42C3D1A5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  <w:hideMark/>
          </w:tcPr>
          <w:p w14:paraId="6D4E8C78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C5 Pain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796FB62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  <w:hideMark/>
          </w:tcPr>
          <w:p w14:paraId="4DABD8F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5.13</w:t>
            </w:r>
          </w:p>
        </w:tc>
        <w:tc>
          <w:tcPr>
            <w:tcW w:w="351" w:type="pct"/>
            <w:noWrap/>
            <w:vAlign w:val="center"/>
            <w:hideMark/>
          </w:tcPr>
          <w:p w14:paraId="54B09EF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0.85</w:t>
            </w:r>
          </w:p>
        </w:tc>
        <w:tc>
          <w:tcPr>
            <w:tcW w:w="417" w:type="pct"/>
            <w:vAlign w:val="center"/>
          </w:tcPr>
          <w:p w14:paraId="16CEDB3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3.42</w:t>
            </w:r>
          </w:p>
        </w:tc>
        <w:tc>
          <w:tcPr>
            <w:tcW w:w="417" w:type="pct"/>
            <w:vAlign w:val="center"/>
          </w:tcPr>
          <w:p w14:paraId="18BBDDDD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07F868B6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4C1932FF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7DC64DF4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3BA98A5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722E146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4.90</w:t>
            </w:r>
          </w:p>
        </w:tc>
        <w:tc>
          <w:tcPr>
            <w:tcW w:w="351" w:type="pct"/>
            <w:noWrap/>
            <w:vAlign w:val="center"/>
          </w:tcPr>
          <w:p w14:paraId="6CD0E471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0.92</w:t>
            </w:r>
          </w:p>
        </w:tc>
        <w:tc>
          <w:tcPr>
            <w:tcW w:w="417" w:type="pct"/>
            <w:vAlign w:val="center"/>
          </w:tcPr>
          <w:p w14:paraId="24D8B22C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3.42</w:t>
            </w:r>
          </w:p>
        </w:tc>
        <w:tc>
          <w:tcPr>
            <w:tcW w:w="417" w:type="pct"/>
            <w:vAlign w:val="center"/>
          </w:tcPr>
          <w:p w14:paraId="283803D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6138FAB8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5FD5CF87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  <w:hideMark/>
          </w:tcPr>
          <w:p w14:paraId="28875DD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C6 Pain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6C27B4E1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  <w:hideMark/>
          </w:tcPr>
          <w:p w14:paraId="4A530948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5.21</w:t>
            </w:r>
          </w:p>
        </w:tc>
        <w:tc>
          <w:tcPr>
            <w:tcW w:w="351" w:type="pct"/>
            <w:noWrap/>
            <w:vAlign w:val="center"/>
            <w:hideMark/>
          </w:tcPr>
          <w:p w14:paraId="6E97FE9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1.00</w:t>
            </w:r>
          </w:p>
        </w:tc>
        <w:tc>
          <w:tcPr>
            <w:tcW w:w="417" w:type="pct"/>
            <w:vAlign w:val="center"/>
          </w:tcPr>
          <w:p w14:paraId="580E2B1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3.42</w:t>
            </w:r>
          </w:p>
        </w:tc>
        <w:tc>
          <w:tcPr>
            <w:tcW w:w="417" w:type="pct"/>
            <w:vAlign w:val="center"/>
          </w:tcPr>
          <w:p w14:paraId="3296E0C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1F739188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61F73DEF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650FD28A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2B0CD45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263C0AF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5.13</w:t>
            </w:r>
          </w:p>
        </w:tc>
        <w:tc>
          <w:tcPr>
            <w:tcW w:w="351" w:type="pct"/>
            <w:noWrap/>
            <w:vAlign w:val="center"/>
          </w:tcPr>
          <w:p w14:paraId="687E7AE0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0.98</w:t>
            </w:r>
          </w:p>
        </w:tc>
        <w:tc>
          <w:tcPr>
            <w:tcW w:w="417" w:type="pct"/>
            <w:vAlign w:val="center"/>
          </w:tcPr>
          <w:p w14:paraId="573CE3F3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3.51</w:t>
            </w:r>
          </w:p>
        </w:tc>
        <w:tc>
          <w:tcPr>
            <w:tcW w:w="417" w:type="pct"/>
            <w:vAlign w:val="center"/>
          </w:tcPr>
          <w:p w14:paraId="5601D5C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2082DB93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2FA2DE82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</w:tcPr>
          <w:p w14:paraId="163EDB60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C7 Pain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0472A38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</w:tcPr>
          <w:p w14:paraId="3CF9427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5.10</w:t>
            </w:r>
          </w:p>
        </w:tc>
        <w:tc>
          <w:tcPr>
            <w:tcW w:w="351" w:type="pct"/>
            <w:noWrap/>
            <w:vAlign w:val="center"/>
          </w:tcPr>
          <w:p w14:paraId="4177E52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0.98</w:t>
            </w:r>
          </w:p>
        </w:tc>
        <w:tc>
          <w:tcPr>
            <w:tcW w:w="417" w:type="pct"/>
            <w:vAlign w:val="center"/>
          </w:tcPr>
          <w:p w14:paraId="2F9F417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3.42</w:t>
            </w:r>
          </w:p>
        </w:tc>
        <w:tc>
          <w:tcPr>
            <w:tcW w:w="417" w:type="pct"/>
            <w:vAlign w:val="center"/>
          </w:tcPr>
          <w:p w14:paraId="0BA0525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0566B968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572E4A54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  <w:hideMark/>
          </w:tcPr>
          <w:p w14:paraId="25E64DA3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0F3D26E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  <w:hideMark/>
          </w:tcPr>
          <w:p w14:paraId="3809563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5.07</w:t>
            </w:r>
          </w:p>
        </w:tc>
        <w:tc>
          <w:tcPr>
            <w:tcW w:w="351" w:type="pct"/>
            <w:noWrap/>
            <w:vAlign w:val="center"/>
            <w:hideMark/>
          </w:tcPr>
          <w:p w14:paraId="593D329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0.99</w:t>
            </w:r>
          </w:p>
        </w:tc>
        <w:tc>
          <w:tcPr>
            <w:tcW w:w="417" w:type="pct"/>
            <w:vAlign w:val="center"/>
          </w:tcPr>
          <w:p w14:paraId="1BCB27B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3.61</w:t>
            </w:r>
          </w:p>
        </w:tc>
        <w:tc>
          <w:tcPr>
            <w:tcW w:w="417" w:type="pct"/>
            <w:vAlign w:val="center"/>
          </w:tcPr>
          <w:p w14:paraId="5BC09025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6.65</w:t>
            </w:r>
          </w:p>
        </w:tc>
      </w:tr>
      <w:tr w:rsidR="00AA5F2C" w:rsidRPr="009814D8" w14:paraId="7694E595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50E375B7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</w:tcPr>
          <w:p w14:paraId="4127CA64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C5 Touch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2E8C412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</w:tcPr>
          <w:p w14:paraId="55AC8BC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2.57</w:t>
            </w:r>
          </w:p>
        </w:tc>
        <w:tc>
          <w:tcPr>
            <w:tcW w:w="351" w:type="pct"/>
            <w:noWrap/>
            <w:vAlign w:val="center"/>
          </w:tcPr>
          <w:p w14:paraId="577B088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0.45</w:t>
            </w:r>
          </w:p>
        </w:tc>
        <w:tc>
          <w:tcPr>
            <w:tcW w:w="417" w:type="pct"/>
            <w:vAlign w:val="center"/>
          </w:tcPr>
          <w:p w14:paraId="260284C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49AC6B15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3.48</w:t>
            </w:r>
          </w:p>
        </w:tc>
      </w:tr>
      <w:tr w:rsidR="00AA5F2C" w:rsidRPr="009814D8" w14:paraId="02A5F4D8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493886FB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189F1CC9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2B1FF71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04568C9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2.32</w:t>
            </w:r>
          </w:p>
        </w:tc>
        <w:tc>
          <w:tcPr>
            <w:tcW w:w="351" w:type="pct"/>
            <w:noWrap/>
            <w:vAlign w:val="center"/>
          </w:tcPr>
          <w:p w14:paraId="075D2E6B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0.49</w:t>
            </w:r>
          </w:p>
        </w:tc>
        <w:tc>
          <w:tcPr>
            <w:tcW w:w="417" w:type="pct"/>
            <w:vAlign w:val="center"/>
          </w:tcPr>
          <w:p w14:paraId="1CCA680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1C04E3D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3.48</w:t>
            </w:r>
          </w:p>
        </w:tc>
      </w:tr>
      <w:tr w:rsidR="00AA5F2C" w:rsidRPr="009814D8" w14:paraId="7FE1F810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33AEC35C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</w:tcPr>
          <w:p w14:paraId="52895F70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C6 Touch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7B1F334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</w:tcPr>
          <w:p w14:paraId="770065EA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2.25</w:t>
            </w:r>
          </w:p>
        </w:tc>
        <w:tc>
          <w:tcPr>
            <w:tcW w:w="351" w:type="pct"/>
            <w:noWrap/>
            <w:vAlign w:val="center"/>
          </w:tcPr>
          <w:p w14:paraId="6552CAE6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0.39</w:t>
            </w:r>
          </w:p>
        </w:tc>
        <w:tc>
          <w:tcPr>
            <w:tcW w:w="417" w:type="pct"/>
            <w:vAlign w:val="center"/>
          </w:tcPr>
          <w:p w14:paraId="343ED45D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6965C275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3.03</w:t>
            </w:r>
          </w:p>
        </w:tc>
      </w:tr>
      <w:tr w:rsidR="00AA5F2C" w:rsidRPr="009814D8" w14:paraId="4FAB3B7C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1AF67DCB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7D449182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4A8F3458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72D7E138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2.34</w:t>
            </w:r>
          </w:p>
        </w:tc>
        <w:tc>
          <w:tcPr>
            <w:tcW w:w="351" w:type="pct"/>
            <w:noWrap/>
            <w:vAlign w:val="center"/>
          </w:tcPr>
          <w:p w14:paraId="5EE8059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0.49</w:t>
            </w:r>
          </w:p>
        </w:tc>
        <w:tc>
          <w:tcPr>
            <w:tcW w:w="417" w:type="pct"/>
            <w:vAlign w:val="center"/>
          </w:tcPr>
          <w:p w14:paraId="062B99EC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51BCB65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3.48</w:t>
            </w:r>
          </w:p>
        </w:tc>
      </w:tr>
      <w:tr w:rsidR="00AA5F2C" w:rsidRPr="009814D8" w14:paraId="52BC8A29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7715D9C3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 w:val="restart"/>
            <w:noWrap/>
            <w:vAlign w:val="center"/>
          </w:tcPr>
          <w:p w14:paraId="1C500641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C7 Touch Threshold (</w:t>
            </w:r>
            <w:proofErr w:type="spellStart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a.u</w:t>
            </w:r>
            <w:proofErr w:type="spellEnd"/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.)</w:t>
            </w:r>
          </w:p>
        </w:tc>
        <w:tc>
          <w:tcPr>
            <w:tcW w:w="1269" w:type="pct"/>
            <w:vAlign w:val="center"/>
          </w:tcPr>
          <w:p w14:paraId="450C9B31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L</w:t>
            </w:r>
          </w:p>
        </w:tc>
        <w:tc>
          <w:tcPr>
            <w:tcW w:w="421" w:type="pct"/>
            <w:noWrap/>
            <w:vAlign w:val="center"/>
          </w:tcPr>
          <w:p w14:paraId="0FAA8DC1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2.42</w:t>
            </w:r>
          </w:p>
        </w:tc>
        <w:tc>
          <w:tcPr>
            <w:tcW w:w="351" w:type="pct"/>
            <w:noWrap/>
            <w:vAlign w:val="center"/>
          </w:tcPr>
          <w:p w14:paraId="1D0CEE9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0.42</w:t>
            </w:r>
          </w:p>
        </w:tc>
        <w:tc>
          <w:tcPr>
            <w:tcW w:w="417" w:type="pct"/>
            <w:vAlign w:val="center"/>
          </w:tcPr>
          <w:p w14:paraId="142B0482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5158B249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3.35</w:t>
            </w:r>
          </w:p>
        </w:tc>
      </w:tr>
      <w:tr w:rsidR="00AA5F2C" w:rsidRPr="009814D8" w14:paraId="4252C974" w14:textId="77777777" w:rsidTr="005852AD">
        <w:trPr>
          <w:trHeight w:val="227"/>
          <w:jc w:val="center"/>
        </w:trPr>
        <w:tc>
          <w:tcPr>
            <w:tcW w:w="614" w:type="pct"/>
            <w:vMerge/>
            <w:vAlign w:val="center"/>
          </w:tcPr>
          <w:p w14:paraId="260D3976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513" w:type="pct"/>
            <w:vMerge/>
            <w:noWrap/>
            <w:vAlign w:val="center"/>
          </w:tcPr>
          <w:p w14:paraId="6462334A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</w:p>
        </w:tc>
        <w:tc>
          <w:tcPr>
            <w:tcW w:w="1269" w:type="pct"/>
            <w:vAlign w:val="center"/>
          </w:tcPr>
          <w:p w14:paraId="26568C67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R</w:t>
            </w:r>
          </w:p>
        </w:tc>
        <w:tc>
          <w:tcPr>
            <w:tcW w:w="421" w:type="pct"/>
            <w:noWrap/>
            <w:vAlign w:val="center"/>
          </w:tcPr>
          <w:p w14:paraId="6155222F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2.46</w:t>
            </w:r>
          </w:p>
        </w:tc>
        <w:tc>
          <w:tcPr>
            <w:tcW w:w="351" w:type="pct"/>
            <w:noWrap/>
            <w:vAlign w:val="center"/>
          </w:tcPr>
          <w:p w14:paraId="1A0D4BF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0.52</w:t>
            </w:r>
          </w:p>
        </w:tc>
        <w:tc>
          <w:tcPr>
            <w:tcW w:w="417" w:type="pct"/>
            <w:vAlign w:val="center"/>
          </w:tcPr>
          <w:p w14:paraId="0B27922E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1.65</w:t>
            </w:r>
          </w:p>
        </w:tc>
        <w:tc>
          <w:tcPr>
            <w:tcW w:w="417" w:type="pct"/>
            <w:vAlign w:val="center"/>
          </w:tcPr>
          <w:p w14:paraId="081FAD94" w14:textId="77777777" w:rsidR="00AA5F2C" w:rsidRPr="009814D8" w:rsidRDefault="00AA5F2C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sz w:val="22"/>
                <w:szCs w:val="22"/>
              </w:rPr>
              <w:t>3.61</w:t>
            </w:r>
          </w:p>
        </w:tc>
      </w:tr>
      <w:tr w:rsidR="00AA5F2C" w:rsidRPr="009814D8" w14:paraId="046E6E61" w14:textId="77777777" w:rsidTr="005852AD">
        <w:trPr>
          <w:trHeight w:val="227"/>
          <w:jc w:val="center"/>
        </w:trPr>
        <w:tc>
          <w:tcPr>
            <w:tcW w:w="614" w:type="pct"/>
            <w:vAlign w:val="center"/>
          </w:tcPr>
          <w:p w14:paraId="7D0733F0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Dataset 2</w:t>
            </w:r>
          </w:p>
        </w:tc>
        <w:tc>
          <w:tcPr>
            <w:tcW w:w="1513" w:type="pct"/>
            <w:noWrap/>
            <w:vAlign w:val="center"/>
          </w:tcPr>
          <w:p w14:paraId="1860855C" w14:textId="1FFE2EE3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Neuralgia</w:t>
            </w:r>
            <w:r w:rsidR="00314103"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 xml:space="preserve"> Pain</w:t>
            </w: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 xml:space="preserve"> Score</w:t>
            </w:r>
          </w:p>
        </w:tc>
        <w:tc>
          <w:tcPr>
            <w:tcW w:w="1269" w:type="pct"/>
            <w:vAlign w:val="center"/>
          </w:tcPr>
          <w:p w14:paraId="49E8E7F9" w14:textId="573BEF6F" w:rsidR="00AA5F2C" w:rsidRPr="009814D8" w:rsidRDefault="00833A9E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subacute herpes phase</w:t>
            </w:r>
          </w:p>
        </w:tc>
        <w:tc>
          <w:tcPr>
            <w:tcW w:w="421" w:type="pct"/>
            <w:noWrap/>
            <w:vAlign w:val="center"/>
          </w:tcPr>
          <w:p w14:paraId="0718153A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8.19</w:t>
            </w:r>
          </w:p>
        </w:tc>
        <w:tc>
          <w:tcPr>
            <w:tcW w:w="351" w:type="pct"/>
            <w:noWrap/>
            <w:vAlign w:val="center"/>
          </w:tcPr>
          <w:p w14:paraId="41F2F669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1.58</w:t>
            </w:r>
          </w:p>
        </w:tc>
        <w:tc>
          <w:tcPr>
            <w:tcW w:w="417" w:type="pct"/>
            <w:vAlign w:val="center"/>
          </w:tcPr>
          <w:p w14:paraId="20E3F7A8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6.00</w:t>
            </w:r>
          </w:p>
        </w:tc>
        <w:tc>
          <w:tcPr>
            <w:tcW w:w="417" w:type="pct"/>
            <w:vAlign w:val="center"/>
          </w:tcPr>
          <w:p w14:paraId="64A0B5E1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10.00</w:t>
            </w:r>
          </w:p>
        </w:tc>
      </w:tr>
      <w:tr w:rsidR="00AA5F2C" w:rsidRPr="009814D8" w14:paraId="7872A2F4" w14:textId="77777777" w:rsidTr="005852AD">
        <w:trPr>
          <w:trHeight w:val="227"/>
          <w:jc w:val="center"/>
        </w:trPr>
        <w:tc>
          <w:tcPr>
            <w:tcW w:w="614" w:type="pct"/>
            <w:vAlign w:val="center"/>
          </w:tcPr>
          <w:p w14:paraId="3FECBB31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Dataset 3</w:t>
            </w:r>
          </w:p>
        </w:tc>
        <w:tc>
          <w:tcPr>
            <w:tcW w:w="1513" w:type="pct"/>
            <w:noWrap/>
            <w:vAlign w:val="center"/>
          </w:tcPr>
          <w:p w14:paraId="77D60CB5" w14:textId="77777777" w:rsidR="00AA5F2C" w:rsidRPr="009814D8" w:rsidRDefault="00AA5F2C" w:rsidP="009814D8">
            <w:pPr>
              <w:jc w:val="center"/>
              <w:rPr>
                <w:rFonts w:eastAsia="宋体"/>
                <w:kern w:val="2"/>
                <w:sz w:val="22"/>
                <w:szCs w:val="22"/>
                <w:lang w:eastAsia="zh-CN"/>
              </w:rPr>
            </w:pPr>
            <w:r w:rsidRPr="009814D8">
              <w:rPr>
                <w:rFonts w:eastAsia="宋体"/>
                <w:kern w:val="2"/>
                <w:sz w:val="22"/>
                <w:szCs w:val="22"/>
                <w:lang w:eastAsia="zh-CN"/>
              </w:rPr>
              <w:t>Abdominal Pain Score</w:t>
            </w:r>
          </w:p>
        </w:tc>
        <w:tc>
          <w:tcPr>
            <w:tcW w:w="1269" w:type="pct"/>
            <w:vAlign w:val="center"/>
          </w:tcPr>
          <w:p w14:paraId="69B267A6" w14:textId="6457272F" w:rsidR="00AA5F2C" w:rsidRPr="009814D8" w:rsidRDefault="00F72D37" w:rsidP="009814D8">
            <w:pPr>
              <w:jc w:val="center"/>
              <w:rPr>
                <w:rFonts w:eastAsia="DengXian"/>
                <w:color w:val="000000"/>
                <w:sz w:val="22"/>
                <w:szCs w:val="22"/>
                <w:lang w:eastAsia="zh-CN"/>
              </w:rPr>
            </w:pPr>
            <w:r w:rsidRPr="009814D8">
              <w:rPr>
                <w:rFonts w:eastAsia="DengXian"/>
                <w:color w:val="000000"/>
                <w:sz w:val="22"/>
                <w:szCs w:val="22"/>
                <w:lang w:eastAsia="zh-CN"/>
              </w:rPr>
              <w:t>two-screening phase</w:t>
            </w:r>
          </w:p>
        </w:tc>
        <w:tc>
          <w:tcPr>
            <w:tcW w:w="421" w:type="pct"/>
            <w:noWrap/>
            <w:vAlign w:val="center"/>
          </w:tcPr>
          <w:p w14:paraId="7C3F3AB8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4.83</w:t>
            </w:r>
          </w:p>
        </w:tc>
        <w:tc>
          <w:tcPr>
            <w:tcW w:w="351" w:type="pct"/>
            <w:noWrap/>
            <w:vAlign w:val="center"/>
          </w:tcPr>
          <w:p w14:paraId="20BCA8DF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1.45</w:t>
            </w:r>
          </w:p>
        </w:tc>
        <w:tc>
          <w:tcPr>
            <w:tcW w:w="417" w:type="pct"/>
            <w:vAlign w:val="center"/>
          </w:tcPr>
          <w:p w14:paraId="00A72897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3.00</w:t>
            </w:r>
          </w:p>
        </w:tc>
        <w:tc>
          <w:tcPr>
            <w:tcW w:w="417" w:type="pct"/>
            <w:vAlign w:val="center"/>
          </w:tcPr>
          <w:p w14:paraId="27CCD776" w14:textId="77777777" w:rsidR="00AA5F2C" w:rsidRPr="009814D8" w:rsidRDefault="00AA5F2C" w:rsidP="009814D8">
            <w:pPr>
              <w:jc w:val="center"/>
              <w:rPr>
                <w:sz w:val="22"/>
                <w:szCs w:val="22"/>
              </w:rPr>
            </w:pPr>
            <w:r w:rsidRPr="009814D8">
              <w:rPr>
                <w:sz w:val="22"/>
                <w:szCs w:val="22"/>
              </w:rPr>
              <w:t>8.57</w:t>
            </w:r>
          </w:p>
        </w:tc>
      </w:tr>
    </w:tbl>
    <w:p w14:paraId="111C773C" w14:textId="0C3CFD6E" w:rsidR="00CA06FF" w:rsidRPr="009814D8" w:rsidRDefault="00917267" w:rsidP="009814D8">
      <w:pPr>
        <w:spacing w:line="360" w:lineRule="auto"/>
        <w:rPr>
          <w:sz w:val="22"/>
          <w:szCs w:val="22"/>
        </w:rPr>
      </w:pPr>
      <w:r w:rsidRPr="009814D8">
        <w:rPr>
          <w:sz w:val="22"/>
          <w:szCs w:val="22"/>
        </w:rPr>
        <w:t>L, left; R, right</w:t>
      </w:r>
      <w:r w:rsidR="000C5701" w:rsidRPr="009814D8">
        <w:rPr>
          <w:sz w:val="22"/>
          <w:szCs w:val="22"/>
        </w:rPr>
        <w:t>.</w:t>
      </w:r>
    </w:p>
    <w:sectPr w:rsidR="00CA06FF" w:rsidRPr="009814D8" w:rsidSect="00010C91">
      <w:headerReference w:type="default" r:id="rId17"/>
      <w:pgSz w:w="11906" w:h="16838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C410BD" w14:textId="77777777" w:rsidR="00D81711" w:rsidRDefault="00D81711" w:rsidP="004157CC">
      <w:r>
        <w:separator/>
      </w:r>
    </w:p>
  </w:endnote>
  <w:endnote w:type="continuationSeparator" w:id="0">
    <w:p w14:paraId="1DC2D5B0" w14:textId="77777777" w:rsidR="00D81711" w:rsidRDefault="00D81711" w:rsidP="004157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B44B77" w14:textId="77777777" w:rsidR="00D81711" w:rsidRDefault="00D81711" w:rsidP="004157CC">
      <w:r>
        <w:separator/>
      </w:r>
    </w:p>
  </w:footnote>
  <w:footnote w:type="continuationSeparator" w:id="0">
    <w:p w14:paraId="767F63DA" w14:textId="77777777" w:rsidR="00D81711" w:rsidRDefault="00D81711" w:rsidP="004157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BBED5C" w14:textId="01071D5A" w:rsidR="004157CC" w:rsidRDefault="004157CC" w:rsidP="000341C5">
    <w:pPr>
      <w:pStyle w:val="a9"/>
      <w:tabs>
        <w:tab w:val="left" w:pos="5003"/>
      </w:tabs>
      <w:ind w:right="360"/>
      <w:rPr>
        <w:lang w:eastAsia="zh-C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8B530B4"/>
    <w:multiLevelType w:val="multilevel"/>
    <w:tmpl w:val="1C0AEEFE"/>
    <w:lvl w:ilvl="0">
      <w:start w:val="1"/>
      <w:numFmt w:val="decimal"/>
      <w:suff w:val="space"/>
      <w:lvlText w:val="%1."/>
      <w:lvlJc w:val="left"/>
      <w:pPr>
        <w:ind w:left="425" w:hanging="425"/>
      </w:pPr>
      <w:rPr>
        <w:rFonts w:hint="eastAsia"/>
        <w:b/>
        <w:bCs/>
      </w:rPr>
    </w:lvl>
    <w:lvl w:ilvl="1">
      <w:start w:val="1"/>
      <w:numFmt w:val="decimal"/>
      <w:suff w:val="space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num w:numId="1" w16cid:durableId="20796727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25F"/>
    <w:rsid w:val="0000453D"/>
    <w:rsid w:val="00005D91"/>
    <w:rsid w:val="000066C1"/>
    <w:rsid w:val="000073CA"/>
    <w:rsid w:val="00010C91"/>
    <w:rsid w:val="0001275D"/>
    <w:rsid w:val="00013EF9"/>
    <w:rsid w:val="00017B9F"/>
    <w:rsid w:val="000341C5"/>
    <w:rsid w:val="000441F2"/>
    <w:rsid w:val="00064BFB"/>
    <w:rsid w:val="00066F00"/>
    <w:rsid w:val="000732D4"/>
    <w:rsid w:val="00073CF2"/>
    <w:rsid w:val="00083CA0"/>
    <w:rsid w:val="00086C39"/>
    <w:rsid w:val="00092EE5"/>
    <w:rsid w:val="0009370B"/>
    <w:rsid w:val="000966A7"/>
    <w:rsid w:val="000A3A5A"/>
    <w:rsid w:val="000A4FCD"/>
    <w:rsid w:val="000A7BCF"/>
    <w:rsid w:val="000B331C"/>
    <w:rsid w:val="000C5701"/>
    <w:rsid w:val="000C6105"/>
    <w:rsid w:val="000C62C1"/>
    <w:rsid w:val="000C78CA"/>
    <w:rsid w:val="000D17AE"/>
    <w:rsid w:val="000E0C06"/>
    <w:rsid w:val="000E10AA"/>
    <w:rsid w:val="000E47AB"/>
    <w:rsid w:val="000E7623"/>
    <w:rsid w:val="000E7F3F"/>
    <w:rsid w:val="00113335"/>
    <w:rsid w:val="00125783"/>
    <w:rsid w:val="00126253"/>
    <w:rsid w:val="001272B6"/>
    <w:rsid w:val="00131873"/>
    <w:rsid w:val="001319CD"/>
    <w:rsid w:val="0013470F"/>
    <w:rsid w:val="00140491"/>
    <w:rsid w:val="00156A5F"/>
    <w:rsid w:val="00161A35"/>
    <w:rsid w:val="001633A0"/>
    <w:rsid w:val="00165111"/>
    <w:rsid w:val="001655FA"/>
    <w:rsid w:val="001656AD"/>
    <w:rsid w:val="00174E13"/>
    <w:rsid w:val="001830EE"/>
    <w:rsid w:val="00191C15"/>
    <w:rsid w:val="00192DFC"/>
    <w:rsid w:val="001A2B7F"/>
    <w:rsid w:val="001B44F0"/>
    <w:rsid w:val="001C1C9B"/>
    <w:rsid w:val="001C6362"/>
    <w:rsid w:val="001C7623"/>
    <w:rsid w:val="001D0768"/>
    <w:rsid w:val="001D187A"/>
    <w:rsid w:val="001D3A97"/>
    <w:rsid w:val="001D66E2"/>
    <w:rsid w:val="001D67DA"/>
    <w:rsid w:val="001F11EA"/>
    <w:rsid w:val="001F1970"/>
    <w:rsid w:val="001F7410"/>
    <w:rsid w:val="00205B2B"/>
    <w:rsid w:val="00220C9E"/>
    <w:rsid w:val="002278B9"/>
    <w:rsid w:val="00232FF3"/>
    <w:rsid w:val="00234E81"/>
    <w:rsid w:val="002355AA"/>
    <w:rsid w:val="00241943"/>
    <w:rsid w:val="00243A13"/>
    <w:rsid w:val="00247374"/>
    <w:rsid w:val="00250F87"/>
    <w:rsid w:val="0026251D"/>
    <w:rsid w:val="00270F3A"/>
    <w:rsid w:val="002724D8"/>
    <w:rsid w:val="0027288D"/>
    <w:rsid w:val="00275E24"/>
    <w:rsid w:val="00276F94"/>
    <w:rsid w:val="002857D5"/>
    <w:rsid w:val="00285A4A"/>
    <w:rsid w:val="00296F31"/>
    <w:rsid w:val="00296F60"/>
    <w:rsid w:val="002A3676"/>
    <w:rsid w:val="002A6313"/>
    <w:rsid w:val="002A6872"/>
    <w:rsid w:val="002B20C8"/>
    <w:rsid w:val="002B70B2"/>
    <w:rsid w:val="002C6C33"/>
    <w:rsid w:val="002D5B7C"/>
    <w:rsid w:val="002E4FB4"/>
    <w:rsid w:val="002F25E2"/>
    <w:rsid w:val="002F61AE"/>
    <w:rsid w:val="0030069F"/>
    <w:rsid w:val="00301241"/>
    <w:rsid w:val="00302F2E"/>
    <w:rsid w:val="00310DD5"/>
    <w:rsid w:val="00314103"/>
    <w:rsid w:val="00316579"/>
    <w:rsid w:val="003176C7"/>
    <w:rsid w:val="00324649"/>
    <w:rsid w:val="0032495B"/>
    <w:rsid w:val="0032640C"/>
    <w:rsid w:val="00326DA1"/>
    <w:rsid w:val="003302D1"/>
    <w:rsid w:val="003345B4"/>
    <w:rsid w:val="00337F7A"/>
    <w:rsid w:val="00340F40"/>
    <w:rsid w:val="00346BB8"/>
    <w:rsid w:val="00347567"/>
    <w:rsid w:val="00353B2A"/>
    <w:rsid w:val="003543F6"/>
    <w:rsid w:val="00357376"/>
    <w:rsid w:val="003662DE"/>
    <w:rsid w:val="0037127A"/>
    <w:rsid w:val="00372A22"/>
    <w:rsid w:val="0037449E"/>
    <w:rsid w:val="00374A3D"/>
    <w:rsid w:val="00375635"/>
    <w:rsid w:val="00380905"/>
    <w:rsid w:val="00382035"/>
    <w:rsid w:val="00385A82"/>
    <w:rsid w:val="0038799E"/>
    <w:rsid w:val="003928EA"/>
    <w:rsid w:val="00396E4C"/>
    <w:rsid w:val="003A28C9"/>
    <w:rsid w:val="003A5E8C"/>
    <w:rsid w:val="003A5F12"/>
    <w:rsid w:val="003B1254"/>
    <w:rsid w:val="003B33AB"/>
    <w:rsid w:val="003C3078"/>
    <w:rsid w:val="003C7B77"/>
    <w:rsid w:val="003D7825"/>
    <w:rsid w:val="003E170E"/>
    <w:rsid w:val="003F5515"/>
    <w:rsid w:val="003F684B"/>
    <w:rsid w:val="00401A37"/>
    <w:rsid w:val="004023CF"/>
    <w:rsid w:val="004061EA"/>
    <w:rsid w:val="00411167"/>
    <w:rsid w:val="004157CC"/>
    <w:rsid w:val="004178AF"/>
    <w:rsid w:val="00420970"/>
    <w:rsid w:val="00421092"/>
    <w:rsid w:val="004211A7"/>
    <w:rsid w:val="00421DE6"/>
    <w:rsid w:val="004261EB"/>
    <w:rsid w:val="004275EA"/>
    <w:rsid w:val="00431258"/>
    <w:rsid w:val="00434402"/>
    <w:rsid w:val="00437CEC"/>
    <w:rsid w:val="00441994"/>
    <w:rsid w:val="00443CC6"/>
    <w:rsid w:val="004470B3"/>
    <w:rsid w:val="004613F4"/>
    <w:rsid w:val="00465314"/>
    <w:rsid w:val="00466D5E"/>
    <w:rsid w:val="00467B5C"/>
    <w:rsid w:val="0047375C"/>
    <w:rsid w:val="004809C8"/>
    <w:rsid w:val="00486369"/>
    <w:rsid w:val="00491392"/>
    <w:rsid w:val="00491A8E"/>
    <w:rsid w:val="0049298C"/>
    <w:rsid w:val="004972DB"/>
    <w:rsid w:val="00497513"/>
    <w:rsid w:val="004A47B7"/>
    <w:rsid w:val="004A775F"/>
    <w:rsid w:val="004A7E1B"/>
    <w:rsid w:val="004B40D7"/>
    <w:rsid w:val="004B5327"/>
    <w:rsid w:val="004B5956"/>
    <w:rsid w:val="004B597B"/>
    <w:rsid w:val="004C11C5"/>
    <w:rsid w:val="004C18DE"/>
    <w:rsid w:val="004C2E79"/>
    <w:rsid w:val="004C2EDB"/>
    <w:rsid w:val="004C300B"/>
    <w:rsid w:val="004C316D"/>
    <w:rsid w:val="004C36EB"/>
    <w:rsid w:val="004C3C14"/>
    <w:rsid w:val="004C622B"/>
    <w:rsid w:val="004D0066"/>
    <w:rsid w:val="004D2B1C"/>
    <w:rsid w:val="004E0E93"/>
    <w:rsid w:val="004E5843"/>
    <w:rsid w:val="004E6364"/>
    <w:rsid w:val="004E76F4"/>
    <w:rsid w:val="004F51C9"/>
    <w:rsid w:val="0050431A"/>
    <w:rsid w:val="00514D9D"/>
    <w:rsid w:val="00520F92"/>
    <w:rsid w:val="005229C4"/>
    <w:rsid w:val="00525D69"/>
    <w:rsid w:val="00526C9E"/>
    <w:rsid w:val="00534837"/>
    <w:rsid w:val="00534F99"/>
    <w:rsid w:val="005377FD"/>
    <w:rsid w:val="00550DF5"/>
    <w:rsid w:val="00554146"/>
    <w:rsid w:val="00566C91"/>
    <w:rsid w:val="00567E43"/>
    <w:rsid w:val="0057221F"/>
    <w:rsid w:val="00574B47"/>
    <w:rsid w:val="00577213"/>
    <w:rsid w:val="0058125D"/>
    <w:rsid w:val="005814DE"/>
    <w:rsid w:val="005852AD"/>
    <w:rsid w:val="00586604"/>
    <w:rsid w:val="00591DD0"/>
    <w:rsid w:val="00595A55"/>
    <w:rsid w:val="005A0594"/>
    <w:rsid w:val="005A5C18"/>
    <w:rsid w:val="005B63F8"/>
    <w:rsid w:val="005C3590"/>
    <w:rsid w:val="005D33D6"/>
    <w:rsid w:val="005D45BD"/>
    <w:rsid w:val="005D4B84"/>
    <w:rsid w:val="005D4E30"/>
    <w:rsid w:val="005E16EF"/>
    <w:rsid w:val="005E44F9"/>
    <w:rsid w:val="005E5A9B"/>
    <w:rsid w:val="005F43D8"/>
    <w:rsid w:val="005F64D3"/>
    <w:rsid w:val="00604E07"/>
    <w:rsid w:val="00614DF9"/>
    <w:rsid w:val="00621649"/>
    <w:rsid w:val="0062344C"/>
    <w:rsid w:val="006236F6"/>
    <w:rsid w:val="00625460"/>
    <w:rsid w:val="00630018"/>
    <w:rsid w:val="0063019B"/>
    <w:rsid w:val="00634E3B"/>
    <w:rsid w:val="00635F18"/>
    <w:rsid w:val="006471C4"/>
    <w:rsid w:val="00652483"/>
    <w:rsid w:val="00654706"/>
    <w:rsid w:val="00655958"/>
    <w:rsid w:val="00656651"/>
    <w:rsid w:val="006612CE"/>
    <w:rsid w:val="006627E5"/>
    <w:rsid w:val="006667A3"/>
    <w:rsid w:val="00671A51"/>
    <w:rsid w:val="00672477"/>
    <w:rsid w:val="0068068E"/>
    <w:rsid w:val="0068651A"/>
    <w:rsid w:val="006A201E"/>
    <w:rsid w:val="006A5D68"/>
    <w:rsid w:val="006B278C"/>
    <w:rsid w:val="006C0BEF"/>
    <w:rsid w:val="006D448D"/>
    <w:rsid w:val="006D492F"/>
    <w:rsid w:val="006D5139"/>
    <w:rsid w:val="006D6C3E"/>
    <w:rsid w:val="006E1706"/>
    <w:rsid w:val="006F5473"/>
    <w:rsid w:val="00717427"/>
    <w:rsid w:val="00730879"/>
    <w:rsid w:val="00731FA2"/>
    <w:rsid w:val="00740214"/>
    <w:rsid w:val="00747E6B"/>
    <w:rsid w:val="00750275"/>
    <w:rsid w:val="00751134"/>
    <w:rsid w:val="007522CA"/>
    <w:rsid w:val="00755327"/>
    <w:rsid w:val="00763A9D"/>
    <w:rsid w:val="00766678"/>
    <w:rsid w:val="0077211D"/>
    <w:rsid w:val="00777530"/>
    <w:rsid w:val="00777942"/>
    <w:rsid w:val="00781A57"/>
    <w:rsid w:val="007847CE"/>
    <w:rsid w:val="00787A62"/>
    <w:rsid w:val="00796913"/>
    <w:rsid w:val="007A35C4"/>
    <w:rsid w:val="007A4918"/>
    <w:rsid w:val="007A660F"/>
    <w:rsid w:val="007B5485"/>
    <w:rsid w:val="007B7751"/>
    <w:rsid w:val="007C241E"/>
    <w:rsid w:val="007C44B8"/>
    <w:rsid w:val="007D7B0C"/>
    <w:rsid w:val="007E44C8"/>
    <w:rsid w:val="007E59CD"/>
    <w:rsid w:val="007E5CA3"/>
    <w:rsid w:val="007F3B30"/>
    <w:rsid w:val="007F62F1"/>
    <w:rsid w:val="00801913"/>
    <w:rsid w:val="00816710"/>
    <w:rsid w:val="00817716"/>
    <w:rsid w:val="00831705"/>
    <w:rsid w:val="0083250E"/>
    <w:rsid w:val="00833A9E"/>
    <w:rsid w:val="008343FB"/>
    <w:rsid w:val="008532BB"/>
    <w:rsid w:val="008555E6"/>
    <w:rsid w:val="00857392"/>
    <w:rsid w:val="00862A11"/>
    <w:rsid w:val="00866A49"/>
    <w:rsid w:val="008678B3"/>
    <w:rsid w:val="00881ABD"/>
    <w:rsid w:val="008B197F"/>
    <w:rsid w:val="008B468F"/>
    <w:rsid w:val="008B64F1"/>
    <w:rsid w:val="008B7B10"/>
    <w:rsid w:val="008C525F"/>
    <w:rsid w:val="008C7115"/>
    <w:rsid w:val="008D1379"/>
    <w:rsid w:val="008D2B8E"/>
    <w:rsid w:val="008F2A02"/>
    <w:rsid w:val="008F4F93"/>
    <w:rsid w:val="008F65B2"/>
    <w:rsid w:val="00916302"/>
    <w:rsid w:val="00917234"/>
    <w:rsid w:val="00917267"/>
    <w:rsid w:val="009179B6"/>
    <w:rsid w:val="00917CD5"/>
    <w:rsid w:val="00917ED8"/>
    <w:rsid w:val="009233E5"/>
    <w:rsid w:val="00924595"/>
    <w:rsid w:val="009303AD"/>
    <w:rsid w:val="009347B0"/>
    <w:rsid w:val="009407DC"/>
    <w:rsid w:val="00943A79"/>
    <w:rsid w:val="00944DE2"/>
    <w:rsid w:val="009478D1"/>
    <w:rsid w:val="00970B8B"/>
    <w:rsid w:val="009814D8"/>
    <w:rsid w:val="00981676"/>
    <w:rsid w:val="0099090D"/>
    <w:rsid w:val="009A39FD"/>
    <w:rsid w:val="009B0C57"/>
    <w:rsid w:val="009B4751"/>
    <w:rsid w:val="009C08E2"/>
    <w:rsid w:val="009C5CF0"/>
    <w:rsid w:val="009D067F"/>
    <w:rsid w:val="009D2D60"/>
    <w:rsid w:val="009D4A9D"/>
    <w:rsid w:val="009E049C"/>
    <w:rsid w:val="009E21BA"/>
    <w:rsid w:val="009E6ADC"/>
    <w:rsid w:val="009F4EF6"/>
    <w:rsid w:val="009F5FAC"/>
    <w:rsid w:val="00A012C5"/>
    <w:rsid w:val="00A2281F"/>
    <w:rsid w:val="00A246FD"/>
    <w:rsid w:val="00A32D1D"/>
    <w:rsid w:val="00A330E1"/>
    <w:rsid w:val="00A365FF"/>
    <w:rsid w:val="00A45643"/>
    <w:rsid w:val="00A52C5E"/>
    <w:rsid w:val="00A551C6"/>
    <w:rsid w:val="00A55828"/>
    <w:rsid w:val="00A628FF"/>
    <w:rsid w:val="00A62BD9"/>
    <w:rsid w:val="00A6460C"/>
    <w:rsid w:val="00A71220"/>
    <w:rsid w:val="00A75301"/>
    <w:rsid w:val="00A762EB"/>
    <w:rsid w:val="00A80016"/>
    <w:rsid w:val="00A82380"/>
    <w:rsid w:val="00A8282B"/>
    <w:rsid w:val="00A9317B"/>
    <w:rsid w:val="00A95841"/>
    <w:rsid w:val="00A96196"/>
    <w:rsid w:val="00AA0A9F"/>
    <w:rsid w:val="00AA3F17"/>
    <w:rsid w:val="00AA5F2C"/>
    <w:rsid w:val="00AB0D5E"/>
    <w:rsid w:val="00AB2AF6"/>
    <w:rsid w:val="00AB501D"/>
    <w:rsid w:val="00AB6947"/>
    <w:rsid w:val="00AC305C"/>
    <w:rsid w:val="00AC3A83"/>
    <w:rsid w:val="00AC475B"/>
    <w:rsid w:val="00AC5CFB"/>
    <w:rsid w:val="00AC6FA0"/>
    <w:rsid w:val="00AD4531"/>
    <w:rsid w:val="00AE2127"/>
    <w:rsid w:val="00AE4C37"/>
    <w:rsid w:val="00AF4188"/>
    <w:rsid w:val="00AF5291"/>
    <w:rsid w:val="00B00768"/>
    <w:rsid w:val="00B010FE"/>
    <w:rsid w:val="00B0379B"/>
    <w:rsid w:val="00B04C99"/>
    <w:rsid w:val="00B0515D"/>
    <w:rsid w:val="00B05D15"/>
    <w:rsid w:val="00B05E72"/>
    <w:rsid w:val="00B10EFC"/>
    <w:rsid w:val="00B162B4"/>
    <w:rsid w:val="00B16C2C"/>
    <w:rsid w:val="00B24DF6"/>
    <w:rsid w:val="00B251C6"/>
    <w:rsid w:val="00B2523F"/>
    <w:rsid w:val="00B41DB3"/>
    <w:rsid w:val="00B457E8"/>
    <w:rsid w:val="00B462B7"/>
    <w:rsid w:val="00B51DD8"/>
    <w:rsid w:val="00B52C66"/>
    <w:rsid w:val="00B52CFA"/>
    <w:rsid w:val="00B52FA6"/>
    <w:rsid w:val="00B56458"/>
    <w:rsid w:val="00B73342"/>
    <w:rsid w:val="00B77324"/>
    <w:rsid w:val="00B8022E"/>
    <w:rsid w:val="00B80C56"/>
    <w:rsid w:val="00B81FB9"/>
    <w:rsid w:val="00B82E80"/>
    <w:rsid w:val="00B9174D"/>
    <w:rsid w:val="00BA73EC"/>
    <w:rsid w:val="00BB0C82"/>
    <w:rsid w:val="00BB1E53"/>
    <w:rsid w:val="00BB3EE9"/>
    <w:rsid w:val="00BB4859"/>
    <w:rsid w:val="00BC1DEA"/>
    <w:rsid w:val="00BC30F3"/>
    <w:rsid w:val="00BC794E"/>
    <w:rsid w:val="00BD1097"/>
    <w:rsid w:val="00BD3A1C"/>
    <w:rsid w:val="00BD554D"/>
    <w:rsid w:val="00BE2CBD"/>
    <w:rsid w:val="00BF19CB"/>
    <w:rsid w:val="00BF36B6"/>
    <w:rsid w:val="00C101D6"/>
    <w:rsid w:val="00C10A2D"/>
    <w:rsid w:val="00C13FD2"/>
    <w:rsid w:val="00C23BA7"/>
    <w:rsid w:val="00C2407F"/>
    <w:rsid w:val="00C26BEF"/>
    <w:rsid w:val="00C30CA8"/>
    <w:rsid w:val="00C32C28"/>
    <w:rsid w:val="00C3457C"/>
    <w:rsid w:val="00C36FAA"/>
    <w:rsid w:val="00C37F2C"/>
    <w:rsid w:val="00C5037A"/>
    <w:rsid w:val="00C54962"/>
    <w:rsid w:val="00C63315"/>
    <w:rsid w:val="00C67B03"/>
    <w:rsid w:val="00C709C5"/>
    <w:rsid w:val="00C75AB5"/>
    <w:rsid w:val="00C75C18"/>
    <w:rsid w:val="00C77FF9"/>
    <w:rsid w:val="00C81F2A"/>
    <w:rsid w:val="00C82D80"/>
    <w:rsid w:val="00C82F7A"/>
    <w:rsid w:val="00C83987"/>
    <w:rsid w:val="00C84AE0"/>
    <w:rsid w:val="00C87FC7"/>
    <w:rsid w:val="00C91D2B"/>
    <w:rsid w:val="00C94F23"/>
    <w:rsid w:val="00C95012"/>
    <w:rsid w:val="00CA06FF"/>
    <w:rsid w:val="00CA221C"/>
    <w:rsid w:val="00CA330C"/>
    <w:rsid w:val="00CA5489"/>
    <w:rsid w:val="00CA6A75"/>
    <w:rsid w:val="00CC16F0"/>
    <w:rsid w:val="00CC55EB"/>
    <w:rsid w:val="00CD35A6"/>
    <w:rsid w:val="00CD5BA7"/>
    <w:rsid w:val="00CE2D3D"/>
    <w:rsid w:val="00CF020C"/>
    <w:rsid w:val="00CF76EB"/>
    <w:rsid w:val="00D013E9"/>
    <w:rsid w:val="00D015C5"/>
    <w:rsid w:val="00D03481"/>
    <w:rsid w:val="00D233C1"/>
    <w:rsid w:val="00D41E18"/>
    <w:rsid w:val="00D468FF"/>
    <w:rsid w:val="00D52251"/>
    <w:rsid w:val="00D54DD9"/>
    <w:rsid w:val="00D55D64"/>
    <w:rsid w:val="00D5637C"/>
    <w:rsid w:val="00D60BBA"/>
    <w:rsid w:val="00D62A9E"/>
    <w:rsid w:val="00D651D9"/>
    <w:rsid w:val="00D81711"/>
    <w:rsid w:val="00DA0270"/>
    <w:rsid w:val="00DA1C43"/>
    <w:rsid w:val="00DA3FE1"/>
    <w:rsid w:val="00DA6B4F"/>
    <w:rsid w:val="00DB09C1"/>
    <w:rsid w:val="00DB1816"/>
    <w:rsid w:val="00DB2428"/>
    <w:rsid w:val="00DB6660"/>
    <w:rsid w:val="00DC196A"/>
    <w:rsid w:val="00DC6518"/>
    <w:rsid w:val="00DD33B0"/>
    <w:rsid w:val="00DE3442"/>
    <w:rsid w:val="00DE4856"/>
    <w:rsid w:val="00DE7AA2"/>
    <w:rsid w:val="00DF2F73"/>
    <w:rsid w:val="00DF44C9"/>
    <w:rsid w:val="00DF6210"/>
    <w:rsid w:val="00E15BF9"/>
    <w:rsid w:val="00E15FB7"/>
    <w:rsid w:val="00E26693"/>
    <w:rsid w:val="00E316B4"/>
    <w:rsid w:val="00E32517"/>
    <w:rsid w:val="00E327BF"/>
    <w:rsid w:val="00E32AA6"/>
    <w:rsid w:val="00E46BDE"/>
    <w:rsid w:val="00E470FA"/>
    <w:rsid w:val="00E47153"/>
    <w:rsid w:val="00E53173"/>
    <w:rsid w:val="00E64AA4"/>
    <w:rsid w:val="00E64DAE"/>
    <w:rsid w:val="00E66746"/>
    <w:rsid w:val="00E6700E"/>
    <w:rsid w:val="00E70952"/>
    <w:rsid w:val="00E7099A"/>
    <w:rsid w:val="00E713D7"/>
    <w:rsid w:val="00E815B8"/>
    <w:rsid w:val="00E92587"/>
    <w:rsid w:val="00E926DF"/>
    <w:rsid w:val="00E9461E"/>
    <w:rsid w:val="00E95C07"/>
    <w:rsid w:val="00E973D1"/>
    <w:rsid w:val="00EA6E8E"/>
    <w:rsid w:val="00EA7465"/>
    <w:rsid w:val="00EB1B68"/>
    <w:rsid w:val="00EB7652"/>
    <w:rsid w:val="00EB7D5C"/>
    <w:rsid w:val="00EC26B0"/>
    <w:rsid w:val="00EC2E97"/>
    <w:rsid w:val="00ED36B5"/>
    <w:rsid w:val="00ED51FB"/>
    <w:rsid w:val="00EE40D4"/>
    <w:rsid w:val="00EE453F"/>
    <w:rsid w:val="00F02164"/>
    <w:rsid w:val="00F075A0"/>
    <w:rsid w:val="00F1686F"/>
    <w:rsid w:val="00F2354D"/>
    <w:rsid w:val="00F36E29"/>
    <w:rsid w:val="00F4764B"/>
    <w:rsid w:val="00F47E3D"/>
    <w:rsid w:val="00F53A9B"/>
    <w:rsid w:val="00F53FEF"/>
    <w:rsid w:val="00F546A1"/>
    <w:rsid w:val="00F56A00"/>
    <w:rsid w:val="00F66EB3"/>
    <w:rsid w:val="00F70EE0"/>
    <w:rsid w:val="00F71B3A"/>
    <w:rsid w:val="00F72D37"/>
    <w:rsid w:val="00F97008"/>
    <w:rsid w:val="00F9790B"/>
    <w:rsid w:val="00FA075E"/>
    <w:rsid w:val="00FA3187"/>
    <w:rsid w:val="00FA3642"/>
    <w:rsid w:val="00FB1F77"/>
    <w:rsid w:val="00FB270E"/>
    <w:rsid w:val="00FB3F60"/>
    <w:rsid w:val="00FC3081"/>
    <w:rsid w:val="00FD4942"/>
    <w:rsid w:val="00FD6726"/>
    <w:rsid w:val="00FF0494"/>
    <w:rsid w:val="00FF0D72"/>
    <w:rsid w:val="00FF2BEC"/>
    <w:rsid w:val="00FF72CE"/>
  </w:rsids>
  <m:mathPr>
    <m:mathFont m:val="STIX Two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6DCDB"/>
  <w14:defaultImageDpi w14:val="32767"/>
  <w15:chartTrackingRefBased/>
  <w15:docId w15:val="{140EC3C2-EE65-6B4E-B996-DB173E1AE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5F2C"/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7E5CA3"/>
    <w:rPr>
      <w:color w:val="666666"/>
    </w:rPr>
  </w:style>
  <w:style w:type="character" w:styleId="a4">
    <w:name w:val="Hyperlink"/>
    <w:basedOn w:val="a0"/>
    <w:uiPriority w:val="99"/>
    <w:rsid w:val="00DB09C1"/>
    <w:rPr>
      <w:strike w:val="0"/>
      <w:dstrike w:val="0"/>
      <w:color w:val="000000"/>
      <w:u w:val="none"/>
    </w:rPr>
  </w:style>
  <w:style w:type="paragraph" w:styleId="a5">
    <w:name w:val="caption"/>
    <w:basedOn w:val="a"/>
    <w:next w:val="a"/>
    <w:uiPriority w:val="35"/>
    <w:unhideWhenUsed/>
    <w:qFormat/>
    <w:rsid w:val="001C7623"/>
    <w:pPr>
      <w:widowControl w:val="0"/>
      <w:jc w:val="both"/>
    </w:pPr>
    <w:rPr>
      <w:rFonts w:asciiTheme="majorHAnsi" w:eastAsia="黑体" w:hAnsiTheme="majorHAnsi" w:cstheme="majorBidi"/>
      <w:kern w:val="2"/>
      <w:sz w:val="20"/>
      <w:szCs w:val="20"/>
      <w:lang w:eastAsia="zh-CN"/>
      <w14:ligatures w14:val="standardContextual"/>
    </w:rPr>
  </w:style>
  <w:style w:type="paragraph" w:styleId="a6">
    <w:name w:val="Normal (Web)"/>
    <w:basedOn w:val="a"/>
    <w:uiPriority w:val="99"/>
    <w:semiHidden/>
    <w:unhideWhenUsed/>
    <w:rsid w:val="000E0C06"/>
    <w:pPr>
      <w:spacing w:before="100" w:beforeAutospacing="1" w:after="100" w:afterAutospacing="1"/>
    </w:pPr>
    <w:rPr>
      <w:rFonts w:ascii="宋体" w:eastAsia="宋体" w:hAnsi="宋体" w:cs="宋体"/>
    </w:rPr>
  </w:style>
  <w:style w:type="character" w:styleId="a7">
    <w:name w:val="Strong"/>
    <w:basedOn w:val="a0"/>
    <w:uiPriority w:val="22"/>
    <w:qFormat/>
    <w:rsid w:val="000E0C06"/>
    <w:rPr>
      <w:b/>
      <w:bCs/>
    </w:rPr>
  </w:style>
  <w:style w:type="character" w:styleId="a8">
    <w:name w:val="Emphasis"/>
    <w:basedOn w:val="a0"/>
    <w:uiPriority w:val="20"/>
    <w:qFormat/>
    <w:rsid w:val="000E0C06"/>
    <w:rPr>
      <w:i/>
      <w:iCs/>
    </w:rPr>
  </w:style>
  <w:style w:type="paragraph" w:customStyle="1" w:styleId="AuthorsFull">
    <w:name w:val="Authors Full"/>
    <w:basedOn w:val="a"/>
    <w:rsid w:val="00AA5F2C"/>
    <w:rPr>
      <w:i/>
    </w:rPr>
  </w:style>
  <w:style w:type="paragraph" w:customStyle="1" w:styleId="Tableofcontents">
    <w:name w:val="Table of contents"/>
    <w:basedOn w:val="a"/>
    <w:autoRedefine/>
    <w:rsid w:val="00AA5F2C"/>
  </w:style>
  <w:style w:type="paragraph" w:customStyle="1" w:styleId="Title2">
    <w:name w:val="Title2"/>
    <w:basedOn w:val="a"/>
    <w:rsid w:val="00AA5F2C"/>
    <w:rPr>
      <w:b/>
    </w:rPr>
  </w:style>
  <w:style w:type="paragraph" w:customStyle="1" w:styleId="Maintext">
    <w:name w:val="Main text"/>
    <w:basedOn w:val="a"/>
    <w:link w:val="MaintextChar"/>
    <w:autoRedefine/>
    <w:rsid w:val="00AA5F2C"/>
    <w:pPr>
      <w:spacing w:line="480" w:lineRule="auto"/>
    </w:pPr>
  </w:style>
  <w:style w:type="character" w:customStyle="1" w:styleId="MaintextChar">
    <w:name w:val="Main text Char"/>
    <w:link w:val="Maintext"/>
    <w:rsid w:val="00AA5F2C"/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paragraph" w:customStyle="1" w:styleId="p1">
    <w:name w:val="p1"/>
    <w:basedOn w:val="a"/>
    <w:rsid w:val="00AA5F2C"/>
    <w:rPr>
      <w:rFonts w:eastAsia="宋体"/>
      <w:color w:val="000000"/>
      <w:sz w:val="15"/>
      <w:szCs w:val="15"/>
      <w:lang w:eastAsia="zh-CN"/>
    </w:rPr>
  </w:style>
  <w:style w:type="paragraph" w:styleId="a9">
    <w:name w:val="header"/>
    <w:basedOn w:val="a"/>
    <w:link w:val="aa"/>
    <w:unhideWhenUsed/>
    <w:rsid w:val="004157C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rsid w:val="004157CC"/>
    <w:rPr>
      <w:rFonts w:ascii="Times New Roman" w:eastAsia="MS Mincho" w:hAnsi="Times New Roman" w:cs="Times New Roman"/>
      <w:kern w:val="0"/>
      <w:sz w:val="18"/>
      <w:szCs w:val="18"/>
      <w:lang w:eastAsia="ja-JP"/>
      <w14:ligatures w14:val="none"/>
    </w:rPr>
  </w:style>
  <w:style w:type="paragraph" w:styleId="ab">
    <w:name w:val="footer"/>
    <w:basedOn w:val="a"/>
    <w:link w:val="ac"/>
    <w:uiPriority w:val="99"/>
    <w:unhideWhenUsed/>
    <w:rsid w:val="004157CC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4157CC"/>
    <w:rPr>
      <w:rFonts w:ascii="Times New Roman" w:eastAsia="MS Mincho" w:hAnsi="Times New Roman" w:cs="Times New Roman"/>
      <w:kern w:val="0"/>
      <w:sz w:val="18"/>
      <w:szCs w:val="18"/>
      <w:lang w:eastAsia="ja-JP"/>
      <w14:ligatures w14:val="none"/>
    </w:rPr>
  </w:style>
  <w:style w:type="paragraph" w:styleId="ad">
    <w:name w:val="List Paragraph"/>
    <w:basedOn w:val="a"/>
    <w:link w:val="ae"/>
    <w:uiPriority w:val="34"/>
    <w:qFormat/>
    <w:rsid w:val="000A4FCD"/>
    <w:pPr>
      <w:ind w:left="720"/>
      <w:contextualSpacing/>
    </w:pPr>
    <w:rPr>
      <w:rFonts w:eastAsia="宋体" w:cs="宋体"/>
      <w:sz w:val="22"/>
      <w:lang w:eastAsia="zh-CN"/>
    </w:rPr>
  </w:style>
  <w:style w:type="character" w:customStyle="1" w:styleId="ae">
    <w:name w:val="列表段落 字符"/>
    <w:basedOn w:val="a0"/>
    <w:link w:val="ad"/>
    <w:uiPriority w:val="34"/>
    <w:rsid w:val="000A4FCD"/>
    <w:rPr>
      <w:rFonts w:ascii="Times New Roman" w:eastAsia="宋体" w:hAnsi="Times New Roman" w:cs="宋体"/>
      <w:kern w:val="0"/>
      <w:sz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10" Type="http://schemas.openxmlformats.org/officeDocument/2006/relationships/image" Target="media/image3.ti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B.XSL" StyleName="GB7714" Version="2005"/>
</file>

<file path=customXml/itemProps1.xml><?xml version="1.0" encoding="utf-8"?>
<ds:datastoreItem xmlns:ds="http://schemas.openxmlformats.org/officeDocument/2006/customXml" ds:itemID="{A67BD49A-9C82-AD41-B13E-9752C8CAE3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12</Pages>
  <Words>748</Words>
  <Characters>4264</Characters>
  <Application>Microsoft Office Word</Application>
  <DocSecurity>0</DocSecurity>
  <Lines>35</Lines>
  <Paragraphs>10</Paragraphs>
  <ScaleCrop>false</ScaleCrop>
  <Company/>
  <LinksUpToDate>false</LinksUpToDate>
  <CharactersWithSpaces>5002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boddm Wu</dc:creator>
  <cp:keywords/>
  <dc:description/>
  <cp:lastModifiedBy>boddm Wu</cp:lastModifiedBy>
  <cp:revision>1123</cp:revision>
  <dcterms:created xsi:type="dcterms:W3CDTF">2024-09-18T01:08:00Z</dcterms:created>
  <dcterms:modified xsi:type="dcterms:W3CDTF">2026-01-15T07:40:00Z</dcterms:modified>
</cp:coreProperties>
</file>