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A4F56" w14:textId="1401CCAA" w:rsidR="00EF5F86" w:rsidRPr="00EF5F86" w:rsidRDefault="00EF5F86" w:rsidP="00EF5F86">
      <w:pPr>
        <w:spacing w:line="480" w:lineRule="auto"/>
        <w:rPr>
          <w:rFonts w:ascii="Times New Roman" w:eastAsia="맑은 고딕" w:hAnsi="Times New Roman" w:cs="Times New Roman"/>
          <w:b/>
          <w:color w:val="000000"/>
          <w:sz w:val="22"/>
        </w:rPr>
      </w:pPr>
      <w:r w:rsidRPr="00E8013A">
        <w:rPr>
          <w:rFonts w:ascii="Times New Roman" w:eastAsia="맑은 고딕" w:hAnsi="Times New Roman" w:cs="Times New Roman" w:hint="eastAsia"/>
          <w:b/>
          <w:color w:val="000000"/>
          <w:sz w:val="22"/>
        </w:rPr>
        <w:t>Supp</w:t>
      </w:r>
      <w:r w:rsidR="00954199">
        <w:rPr>
          <w:rFonts w:ascii="Times New Roman" w:eastAsia="맑은 고딕" w:hAnsi="Times New Roman" w:cs="Times New Roman" w:hint="eastAsia"/>
          <w:b/>
          <w:color w:val="000000"/>
          <w:sz w:val="22"/>
        </w:rPr>
        <w:t>lementary</w:t>
      </w:r>
      <w:r w:rsidRPr="00E8013A">
        <w:rPr>
          <w:rFonts w:ascii="Times New Roman" w:eastAsia="맑은 고딕" w:hAnsi="Times New Roman" w:cs="Times New Roman" w:hint="eastAsia"/>
          <w:b/>
          <w:color w:val="000000"/>
          <w:sz w:val="22"/>
        </w:rPr>
        <w:t xml:space="preserve"> </w:t>
      </w:r>
      <w:r w:rsidR="00954199">
        <w:rPr>
          <w:rFonts w:ascii="Times New Roman" w:eastAsia="맑은 고딕" w:hAnsi="Times New Roman" w:cs="Times New Roman"/>
          <w:b/>
          <w:color w:val="000000"/>
          <w:sz w:val="22"/>
        </w:rPr>
        <w:t>material</w:t>
      </w:r>
    </w:p>
    <w:p w14:paraId="67624F56" w14:textId="77777777" w:rsidR="00EF5F86" w:rsidRPr="00EF5F86" w:rsidRDefault="00EF5F86" w:rsidP="00EF5F86">
      <w:pPr>
        <w:spacing w:line="480" w:lineRule="auto"/>
        <w:rPr>
          <w:rFonts w:ascii="Times" w:eastAsia="맑은 고딕" w:hAnsi="Times" w:cs="Times New Roman"/>
          <w:b/>
          <w:color w:val="000000"/>
          <w:sz w:val="32"/>
          <w:szCs w:val="32"/>
        </w:rPr>
      </w:pPr>
      <w:r w:rsidRPr="00EF5F86">
        <w:rPr>
          <w:rFonts w:ascii="Times" w:eastAsia="맑은 고딕" w:hAnsi="Times" w:cs="Times New Roman"/>
          <w:b/>
          <w:color w:val="000000"/>
          <w:sz w:val="32"/>
          <w:szCs w:val="32"/>
        </w:rPr>
        <w:t xml:space="preserve">An advanced lyophilization </w:t>
      </w:r>
      <w:r w:rsidRPr="00EF5F86">
        <w:rPr>
          <w:rFonts w:ascii="Times" w:eastAsia="맑은 고딕" w:hAnsi="Times" w:cs="Times New Roman" w:hint="eastAsia"/>
          <w:b/>
          <w:color w:val="000000"/>
          <w:sz w:val="32"/>
          <w:szCs w:val="32"/>
        </w:rPr>
        <w:t>t</w:t>
      </w:r>
      <w:r w:rsidRPr="00EF5F86">
        <w:rPr>
          <w:rFonts w:ascii="Times" w:eastAsia="맑은 고딕" w:hAnsi="Times" w:cs="Times New Roman"/>
          <w:b/>
          <w:color w:val="000000"/>
          <w:sz w:val="32"/>
          <w:szCs w:val="32"/>
        </w:rPr>
        <w:t xml:space="preserve">oward intact lipid nanovesicles: </w:t>
      </w:r>
      <w:r w:rsidRPr="00EF5F86">
        <w:rPr>
          <w:rFonts w:ascii="Times" w:eastAsia="맑은 고딕" w:hAnsi="Times" w:cs="Times New Roman" w:hint="eastAsia"/>
          <w:b/>
          <w:color w:val="000000"/>
          <w:sz w:val="32"/>
          <w:szCs w:val="32"/>
        </w:rPr>
        <w:t xml:space="preserve"> </w:t>
      </w:r>
      <w:r w:rsidRPr="00EF5F86">
        <w:rPr>
          <w:rFonts w:ascii="Times" w:eastAsia="맑은 고딕" w:hAnsi="Times" w:cs="Times New Roman"/>
          <w:b/>
          <w:color w:val="000000"/>
          <w:sz w:val="32"/>
          <w:szCs w:val="32"/>
        </w:rPr>
        <w:t xml:space="preserve">  Liquid-mediated freezing with cryoprotectant to retain the integrity of lipid nanovesicles </w:t>
      </w:r>
    </w:p>
    <w:p w14:paraId="48681BE6" w14:textId="29F52890" w:rsidR="00DD4E63" w:rsidRPr="00EF5F86" w:rsidRDefault="00DD4E63" w:rsidP="00EF5F86">
      <w:pPr>
        <w:pStyle w:val="BBAuthorName"/>
      </w:pPr>
      <w:proofErr w:type="spellStart"/>
      <w:r w:rsidRPr="00EF5F86">
        <w:t>Eunhye</w:t>
      </w:r>
      <w:proofErr w:type="spellEnd"/>
      <w:r w:rsidRPr="00EF5F86">
        <w:t xml:space="preserve"> Yang</w:t>
      </w:r>
      <w:r w:rsidR="00314EA6" w:rsidRPr="00602544">
        <w:rPr>
          <w:vertAlign w:val="superscript"/>
        </w:rPr>
        <w:t>+</w:t>
      </w:r>
      <w:r w:rsidRPr="00EF5F86">
        <w:t xml:space="preserve">, </w:t>
      </w:r>
      <w:proofErr w:type="spellStart"/>
      <w:r w:rsidRPr="00EF5F86">
        <w:rPr>
          <w:lang w:eastAsia="ko-KR"/>
        </w:rPr>
        <w:t>Hyunjong</w:t>
      </w:r>
      <w:proofErr w:type="spellEnd"/>
      <w:r w:rsidRPr="00EF5F86">
        <w:t xml:space="preserve"> </w:t>
      </w:r>
      <w:r w:rsidRPr="00EF5F86">
        <w:rPr>
          <w:lang w:eastAsia="ko-KR"/>
        </w:rPr>
        <w:t>Yu</w:t>
      </w:r>
      <w:r w:rsidR="00314EA6" w:rsidRPr="00602544">
        <w:rPr>
          <w:vertAlign w:val="superscript"/>
        </w:rPr>
        <w:t>+</w:t>
      </w:r>
      <w:r w:rsidRPr="00EF5F86">
        <w:rPr>
          <w:lang w:eastAsia="ko-KR"/>
        </w:rPr>
        <w:t>,</w:t>
      </w:r>
      <w:r w:rsidRPr="00EF5F86">
        <w:t xml:space="preserve"> </w:t>
      </w:r>
      <w:proofErr w:type="spellStart"/>
      <w:r w:rsidRPr="00EF5F86">
        <w:t>SungHak</w:t>
      </w:r>
      <w:proofErr w:type="spellEnd"/>
      <w:r w:rsidRPr="00EF5F86">
        <w:t xml:space="preserve"> Choi, </w:t>
      </w:r>
      <w:r w:rsidRPr="00EF5F86">
        <w:rPr>
          <w:lang w:eastAsia="ko-KR"/>
        </w:rPr>
        <w:t xml:space="preserve">Kyung-Min Park, </w:t>
      </w:r>
      <w:r w:rsidRPr="00EF5F86">
        <w:t>Ho-Sup Jung</w:t>
      </w:r>
      <w:r w:rsidR="00493C40" w:rsidRPr="00EF5F86">
        <w:rPr>
          <w:rFonts w:eastAsia="바탕"/>
          <w:vertAlign w:val="superscript"/>
          <w:lang w:eastAsia="ko-KR"/>
        </w:rPr>
        <w:t>*</w:t>
      </w:r>
      <w:r w:rsidRPr="00EF5F86">
        <w:t xml:space="preserve">, and </w:t>
      </w:r>
      <w:proofErr w:type="spellStart"/>
      <w:r w:rsidRPr="00EF5F86">
        <w:t>Pahn-Shick</w:t>
      </w:r>
      <w:proofErr w:type="spellEnd"/>
      <w:r w:rsidRPr="00EF5F86">
        <w:t xml:space="preserve"> Chang</w:t>
      </w:r>
      <w:r w:rsidRPr="00EF5F86">
        <w:rPr>
          <w:vertAlign w:val="superscript"/>
        </w:rPr>
        <w:t>*</w:t>
      </w:r>
    </w:p>
    <w:p w14:paraId="238BC784" w14:textId="676E1AAF" w:rsidR="00BF44C2" w:rsidRDefault="00BF44C2" w:rsidP="00BF44C2">
      <w:pPr>
        <w:spacing w:line="276" w:lineRule="auto"/>
        <w:rPr>
          <w:rFonts w:ascii="Times New Roman" w:hAnsi="Times New Roman" w:cs="Times New Roman"/>
          <w:sz w:val="32"/>
          <w:szCs w:val="24"/>
        </w:rPr>
      </w:pPr>
    </w:p>
    <w:p w14:paraId="0602A6AF" w14:textId="7D80BF08" w:rsidR="00314EA6" w:rsidRPr="00314EA6" w:rsidRDefault="00314EA6" w:rsidP="00314EA6">
      <w:pPr>
        <w:spacing w:line="480" w:lineRule="auto"/>
        <w:rPr>
          <w:rFonts w:ascii="Times New Roman" w:hAnsi="Times New Roman" w:cs="Times New Roman" w:hint="eastAsia"/>
          <w:sz w:val="32"/>
          <w:szCs w:val="24"/>
        </w:rPr>
      </w:pPr>
      <w:r w:rsidRPr="00314EA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314EA6">
        <w:rPr>
          <w:rFonts w:ascii="Times New Roman" w:hAnsi="Times New Roman" w:cs="Times New Roman"/>
          <w:sz w:val="24"/>
          <w:szCs w:val="24"/>
        </w:rPr>
        <w:t xml:space="preserve"> These authors contributed equally to this work</w:t>
      </w:r>
    </w:p>
    <w:p w14:paraId="60654720" w14:textId="77777777" w:rsidR="00BF44C2" w:rsidRPr="007F6D12" w:rsidRDefault="00BF44C2" w:rsidP="00314EA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6D12">
        <w:rPr>
          <w:rFonts w:ascii="Times New Roman" w:hAnsi="Times New Roman" w:cs="Times New Roman"/>
          <w:b/>
          <w:sz w:val="24"/>
          <w:szCs w:val="24"/>
        </w:rPr>
        <w:t>Corresponding author</w:t>
      </w:r>
    </w:p>
    <w:p w14:paraId="7762A3C7" w14:textId="77777777" w:rsidR="00BF44C2" w:rsidRDefault="00314EA6" w:rsidP="00314E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6D12">
        <w:rPr>
          <w:rFonts w:ascii="Times New Roman" w:hAnsi="Times New Roman" w:cs="Times New Roman"/>
          <w:sz w:val="24"/>
          <w:szCs w:val="24"/>
        </w:rPr>
        <w:t>Ho-Sup Jung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F44C2" w:rsidRPr="007F6D12">
        <w:rPr>
          <w:rFonts w:ascii="Times New Roman" w:hAnsi="Times New Roman" w:cs="Times New Roman"/>
          <w:sz w:val="24"/>
          <w:szCs w:val="24"/>
        </w:rPr>
        <w:t xml:space="preserve">jhs@snu.ac.kr; </w:t>
      </w:r>
      <w:proofErr w:type="spellStart"/>
      <w:r>
        <w:rPr>
          <w:rFonts w:ascii="Times New Roman" w:hAnsi="Times New Roman" w:cs="Times New Roman"/>
          <w:sz w:val="24"/>
          <w:szCs w:val="24"/>
        </w:rPr>
        <w:t>Pahn-Shick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Chang, </w:t>
      </w:r>
      <w:r w:rsidR="00BF44C2" w:rsidRPr="007F6D12">
        <w:rPr>
          <w:rFonts w:ascii="Times New Roman" w:hAnsi="Times New Roman" w:cs="Times New Roman"/>
          <w:sz w:val="24"/>
          <w:szCs w:val="24"/>
        </w:rPr>
        <w:t>pschang@snu.ac.kr</w:t>
      </w:r>
    </w:p>
    <w:p w14:paraId="33AE71C9" w14:textId="795AF49A" w:rsidR="00014507" w:rsidRPr="007F6D12" w:rsidRDefault="00750BCE" w:rsidP="00CB6591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6D1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0E81F52" wp14:editId="100CA3DF">
            <wp:extent cx="5937662" cy="4751455"/>
            <wp:effectExtent l="0" t="0" r="635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8797" cy="47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EFC39" w14:textId="3F34F410" w:rsidR="00AC0C0A" w:rsidRPr="007F6D12" w:rsidRDefault="00954199" w:rsidP="00B2688A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sz w:val="24"/>
          <w:szCs w:val="24"/>
        </w:rPr>
        <w:sectPr w:rsidR="00AC0C0A" w:rsidRPr="007F6D12" w:rsidSect="00C365C3">
          <w:footerReference w:type="default" r:id="rId8"/>
          <w:pgSz w:w="12240" w:h="15840" w:code="1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F5F86">
        <w:rPr>
          <w:rFonts w:ascii="Times New Roman" w:hAnsi="Times New Roman" w:cs="Times New Roman"/>
          <w:b/>
          <w:sz w:val="24"/>
          <w:szCs w:val="24"/>
        </w:rPr>
        <w:t>Fig.</w:t>
      </w:r>
      <w:r w:rsidR="006050F9" w:rsidRPr="007F6D12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50BCE" w:rsidRPr="007F6D12">
        <w:rPr>
          <w:rFonts w:ascii="Times New Roman" w:hAnsi="Times New Roman" w:cs="Times New Roman"/>
          <w:b/>
          <w:sz w:val="24"/>
          <w:szCs w:val="24"/>
        </w:rPr>
        <w:t>1</w:t>
      </w:r>
      <w:r w:rsidR="006050F9" w:rsidRPr="007F6D1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2688A" w:rsidRPr="007F6D12">
        <w:rPr>
          <w:rFonts w:ascii="Times New Roman" w:hAnsi="Times New Roman" w:cs="Times New Roman"/>
          <w:sz w:val="24"/>
          <w:szCs w:val="24"/>
        </w:rPr>
        <w:t xml:space="preserve">Freezing curve of a </w:t>
      </w:r>
      <w:r w:rsidR="0048402C" w:rsidRPr="007F6D12">
        <w:rPr>
          <w:rFonts w:ascii="Times New Roman" w:hAnsi="Times New Roman" w:cs="Times New Roman"/>
          <w:sz w:val="24"/>
          <w:szCs w:val="24"/>
        </w:rPr>
        <w:t>lipid nanovesicle</w:t>
      </w:r>
      <w:r w:rsidR="00B2688A" w:rsidRPr="007F6D12">
        <w:rPr>
          <w:rFonts w:ascii="Times New Roman" w:hAnsi="Times New Roman" w:cs="Times New Roman"/>
          <w:sz w:val="24"/>
          <w:szCs w:val="24"/>
        </w:rPr>
        <w:t xml:space="preserve"> solution obtained during conventional freezing</w:t>
      </w:r>
      <w:r w:rsidR="00790CCD" w:rsidRPr="007F6D12">
        <w:rPr>
          <w:rFonts w:ascii="Times New Roman" w:hAnsi="Times New Roman" w:cs="Times New Roman"/>
          <w:sz w:val="24"/>
          <w:szCs w:val="24"/>
        </w:rPr>
        <w:t>, showing the supercooling and freezing rates.</w:t>
      </w:r>
      <w:r w:rsidR="004D50E5" w:rsidRPr="007F6D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AF10EA" w14:textId="6867CFB7" w:rsidR="00AC0C0A" w:rsidRPr="007F6D12" w:rsidRDefault="00AC0C0A" w:rsidP="00AC0C0A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0"/>
          <w:sz w:val="24"/>
          <w:szCs w:val="24"/>
          <w:lang w:eastAsia="en-US"/>
        </w:rPr>
      </w:pPr>
      <w:r w:rsidRPr="007F6D12">
        <w:rPr>
          <w:rFonts w:ascii="Times New Roman" w:hAnsi="Times New Roman" w:cs="Times New Roman"/>
          <w:noProof/>
          <w:kern w:val="20"/>
          <w:sz w:val="24"/>
          <w:szCs w:val="24"/>
        </w:rPr>
        <w:lastRenderedPageBreak/>
        <w:drawing>
          <wp:inline distT="0" distB="0" distL="0" distR="0" wp14:anchorId="4228C4AA" wp14:editId="310D7790">
            <wp:extent cx="5943600" cy="3863340"/>
            <wp:effectExtent l="0" t="0" r="0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F80D76F1-D8FE-45C4-A811-BE8857B3D7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F80D76F1-D8FE-45C4-A811-BE8857B3D7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4199" w:rsidRPr="009541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199">
        <w:rPr>
          <w:rFonts w:ascii="Times New Roman" w:hAnsi="Times New Roman" w:cs="Times New Roman"/>
          <w:b/>
          <w:sz w:val="24"/>
          <w:szCs w:val="24"/>
        </w:rPr>
        <w:t>Supplementary</w:t>
      </w:r>
      <w:r w:rsidR="00954199">
        <w:rPr>
          <w:rFonts w:ascii="Times New Roman" w:hAnsi="Times New Roman" w:cs="Times New Roman"/>
          <w:b/>
          <w:kern w:val="20"/>
          <w:sz w:val="24"/>
          <w:szCs w:val="24"/>
          <w:lang w:eastAsia="en-US"/>
        </w:rPr>
        <w:t xml:space="preserve"> </w:t>
      </w:r>
      <w:r w:rsidR="00EF5F86">
        <w:rPr>
          <w:rFonts w:ascii="Times New Roman" w:hAnsi="Times New Roman" w:cs="Times New Roman"/>
          <w:b/>
          <w:kern w:val="20"/>
          <w:sz w:val="24"/>
          <w:szCs w:val="24"/>
          <w:lang w:eastAsia="en-US"/>
        </w:rPr>
        <w:t>Fig.</w:t>
      </w:r>
      <w:r w:rsidRPr="007F6D12">
        <w:rPr>
          <w:rFonts w:ascii="Times New Roman" w:hAnsi="Times New Roman" w:cs="Times New Roman"/>
          <w:b/>
          <w:kern w:val="20"/>
          <w:sz w:val="24"/>
          <w:szCs w:val="24"/>
          <w:lang w:eastAsia="en-US"/>
        </w:rPr>
        <w:t xml:space="preserve"> S</w:t>
      </w:r>
      <w:r w:rsidR="00750BCE" w:rsidRPr="007F6D12">
        <w:rPr>
          <w:rFonts w:ascii="Times New Roman" w:hAnsi="Times New Roman" w:cs="Times New Roman"/>
          <w:b/>
          <w:kern w:val="20"/>
          <w:sz w:val="24"/>
          <w:szCs w:val="24"/>
          <w:lang w:eastAsia="en-US"/>
        </w:rPr>
        <w:t>2</w:t>
      </w:r>
      <w:r w:rsidRPr="007F6D12">
        <w:rPr>
          <w:rFonts w:ascii="Times New Roman" w:hAnsi="Times New Roman" w:cs="Times New Roman"/>
          <w:b/>
          <w:kern w:val="20"/>
          <w:sz w:val="24"/>
          <w:szCs w:val="24"/>
          <w:lang w:eastAsia="en-US"/>
        </w:rPr>
        <w:t>.</w:t>
      </w:r>
      <w:r w:rsidRPr="007F6D12">
        <w:rPr>
          <w:rFonts w:ascii="Times New Roman" w:hAnsi="Times New Roman" w:cs="Times New Roman"/>
          <w:kern w:val="20"/>
          <w:sz w:val="24"/>
          <w:szCs w:val="24"/>
          <w:lang w:eastAsia="en-US"/>
        </w:rPr>
        <w:t xml:space="preserve"> Schematic illustration of a conventional freezing system and a liquid-mediated freezing system.</w:t>
      </w:r>
    </w:p>
    <w:p w14:paraId="464FEA36" w14:textId="24F1BC3B" w:rsidR="006050F9" w:rsidRPr="007F6D12" w:rsidRDefault="006050F9" w:rsidP="00B2688A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2D8EA52" w14:textId="1D56D07B" w:rsidR="00014507" w:rsidRPr="007F6D12" w:rsidRDefault="00385007" w:rsidP="00CB6591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85007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688B2D6" wp14:editId="02E3D37F">
            <wp:extent cx="5943600" cy="2810510"/>
            <wp:effectExtent l="0" t="0" r="0" b="8890"/>
            <wp:docPr id="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597DC" w14:textId="5B3AF026" w:rsidR="00BF44C2" w:rsidRPr="007F6D12" w:rsidRDefault="00954199" w:rsidP="005769AB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sz w:val="24"/>
          <w:szCs w:val="24"/>
        </w:rPr>
        <w:sectPr w:rsidR="00BF44C2" w:rsidRPr="007F6D12" w:rsidSect="00C365C3">
          <w:pgSz w:w="12240" w:h="15840" w:code="1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7F6D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0F9" w:rsidRPr="007F6D12">
        <w:rPr>
          <w:rFonts w:ascii="Times New Roman" w:hAnsi="Times New Roman" w:cs="Times New Roman"/>
          <w:b/>
          <w:sz w:val="24"/>
          <w:szCs w:val="24"/>
        </w:rPr>
        <w:t>Fig</w:t>
      </w:r>
      <w:r w:rsidR="00EF5F86">
        <w:rPr>
          <w:rFonts w:ascii="Times New Roman" w:hAnsi="Times New Roman" w:cs="Times New Roman"/>
          <w:b/>
          <w:sz w:val="24"/>
          <w:szCs w:val="24"/>
        </w:rPr>
        <w:t>.</w:t>
      </w:r>
      <w:r w:rsidR="006050F9" w:rsidRPr="007F6D12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E441E6" w:rsidRPr="007F6D12">
        <w:rPr>
          <w:rFonts w:ascii="Times New Roman" w:hAnsi="Times New Roman" w:cs="Times New Roman"/>
          <w:b/>
          <w:sz w:val="24"/>
          <w:szCs w:val="24"/>
        </w:rPr>
        <w:t>3</w:t>
      </w:r>
      <w:r w:rsidR="006050F9" w:rsidRPr="007F6D1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50F9" w:rsidRPr="00385007">
        <w:rPr>
          <w:rFonts w:ascii="Times New Roman" w:hAnsi="Times New Roman" w:cs="Times New Roman"/>
          <w:b/>
          <w:sz w:val="24"/>
          <w:szCs w:val="24"/>
        </w:rPr>
        <w:t>(a)</w:t>
      </w:r>
      <w:r w:rsidR="006050F9" w:rsidRPr="007F6D12">
        <w:rPr>
          <w:rFonts w:ascii="Times New Roman" w:hAnsi="Times New Roman" w:cs="Times New Roman"/>
          <w:sz w:val="24"/>
          <w:szCs w:val="24"/>
        </w:rPr>
        <w:t xml:space="preserve"> Size distribution</w:t>
      </w:r>
      <w:r w:rsidR="00516139" w:rsidRPr="007F6D12">
        <w:rPr>
          <w:rFonts w:ascii="Times New Roman" w:hAnsi="Times New Roman" w:cs="Times New Roman"/>
          <w:sz w:val="24"/>
          <w:szCs w:val="24"/>
        </w:rPr>
        <w:t xml:space="preserve">s (Z-average diameter and polydispersity index) </w:t>
      </w:r>
      <w:r w:rsidR="006050F9" w:rsidRPr="007F6D12">
        <w:rPr>
          <w:rFonts w:ascii="Times New Roman" w:hAnsi="Times New Roman" w:cs="Times New Roman"/>
          <w:sz w:val="24"/>
          <w:szCs w:val="24"/>
        </w:rPr>
        <w:t xml:space="preserve">and </w:t>
      </w:r>
      <w:r w:rsidR="006050F9" w:rsidRPr="00385007">
        <w:rPr>
          <w:rFonts w:ascii="Times New Roman" w:hAnsi="Times New Roman" w:cs="Times New Roman"/>
          <w:b/>
          <w:sz w:val="24"/>
          <w:szCs w:val="24"/>
        </w:rPr>
        <w:t>(b)</w:t>
      </w:r>
      <w:r w:rsidR="006050F9"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="00516139" w:rsidRPr="007F6D12">
        <w:rPr>
          <w:rFonts w:ascii="Times New Roman" w:hAnsi="Times New Roman" w:cs="Times New Roman"/>
          <w:sz w:val="24"/>
          <w:szCs w:val="24"/>
        </w:rPr>
        <w:t xml:space="preserve">transmission electron microscopy </w:t>
      </w:r>
      <w:r w:rsidR="006050F9" w:rsidRPr="007F6D12">
        <w:rPr>
          <w:rFonts w:ascii="Times New Roman" w:hAnsi="Times New Roman" w:cs="Times New Roman"/>
          <w:sz w:val="24"/>
          <w:szCs w:val="24"/>
        </w:rPr>
        <w:t>of intact lipid nanovesicle</w:t>
      </w:r>
      <w:r w:rsidR="00516139" w:rsidRPr="007F6D12">
        <w:rPr>
          <w:rFonts w:ascii="Times New Roman" w:hAnsi="Times New Roman" w:cs="Times New Roman"/>
          <w:sz w:val="24"/>
          <w:szCs w:val="24"/>
        </w:rPr>
        <w:t>s.</w:t>
      </w:r>
    </w:p>
    <w:p w14:paraId="65BFB035" w14:textId="77777777" w:rsidR="00BF44C2" w:rsidRPr="007F6D12" w:rsidRDefault="00BF44C2" w:rsidP="00BF44C2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6D1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1032FF3" wp14:editId="32535CBD">
            <wp:extent cx="5939819" cy="4402808"/>
            <wp:effectExtent l="0" t="0" r="381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819" cy="440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7C091" w14:textId="5FF37052" w:rsidR="00BF44C2" w:rsidRPr="007F6D12" w:rsidRDefault="00954199" w:rsidP="00BF44C2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F5F86">
        <w:rPr>
          <w:rFonts w:ascii="Times New Roman" w:hAnsi="Times New Roman" w:cs="Times New Roman"/>
          <w:b/>
          <w:sz w:val="24"/>
          <w:szCs w:val="24"/>
        </w:rPr>
        <w:t>Fig.</w:t>
      </w:r>
      <w:r w:rsidR="00BF44C2" w:rsidRPr="007F6D12">
        <w:rPr>
          <w:rFonts w:ascii="Times New Roman" w:hAnsi="Times New Roman" w:cs="Times New Roman"/>
          <w:b/>
          <w:sz w:val="24"/>
          <w:szCs w:val="24"/>
        </w:rPr>
        <w:t xml:space="preserve"> S4. </w:t>
      </w:r>
      <w:r w:rsidR="00BF44C2" w:rsidRPr="007F6D12">
        <w:rPr>
          <w:rFonts w:ascii="Times New Roman" w:hAnsi="Times New Roman" w:cs="Times New Roman"/>
          <w:sz w:val="24"/>
          <w:szCs w:val="24"/>
        </w:rPr>
        <w:t>Changes in size distribution (Z-average diameter and polydispersity index) of lyophilized lipid nanovesicles at different freezing rate and intact lipid nanovesicles prior to lyophilization.</w:t>
      </w:r>
    </w:p>
    <w:p w14:paraId="14B6D543" w14:textId="2D020C7B" w:rsidR="00BF44C2" w:rsidRPr="007F6D12" w:rsidRDefault="00BF44C2" w:rsidP="005769AB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sz w:val="24"/>
          <w:szCs w:val="24"/>
        </w:rPr>
        <w:sectPr w:rsidR="00BF44C2" w:rsidRPr="007F6D12" w:rsidSect="00C365C3">
          <w:pgSz w:w="12240" w:h="15840" w:code="1"/>
          <w:pgMar w:top="1701" w:right="1440" w:bottom="1440" w:left="1440" w:header="851" w:footer="992" w:gutter="0"/>
          <w:cols w:space="425"/>
          <w:docGrid w:linePitch="360"/>
        </w:sectPr>
      </w:pPr>
    </w:p>
    <w:p w14:paraId="5903FB3D" w14:textId="0CB8248F" w:rsidR="005769AB" w:rsidRPr="007F6D12" w:rsidRDefault="00954199" w:rsidP="005769AB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7F6D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69AB" w:rsidRPr="007F6D12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="005769AB" w:rsidRPr="007F6D12">
        <w:rPr>
          <w:rFonts w:ascii="Times New Roman" w:hAnsi="Times New Roman" w:cs="Times New Roman"/>
          <w:sz w:val="24"/>
          <w:szCs w:val="24"/>
        </w:rPr>
        <w:t>Specific heat capacity of various medium used in the LMF system at 0</w:t>
      </w:r>
      <w:r w:rsidR="005769AB" w:rsidRPr="007F6D1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5769AB" w:rsidRPr="007F6D12">
        <w:rPr>
          <w:rFonts w:ascii="Times New Roman" w:hAnsi="Times New Roman" w:cs="Times New Roman"/>
          <w:sz w:val="24"/>
          <w:szCs w:val="24"/>
        </w:rPr>
        <w:t>C and freezing rate of the CF and LMF system using each medium.</w:t>
      </w:r>
    </w:p>
    <w:tbl>
      <w:tblPr>
        <w:tblW w:w="4978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884"/>
        <w:gridCol w:w="3178"/>
        <w:gridCol w:w="2257"/>
      </w:tblGrid>
      <w:tr w:rsidR="00BF44C2" w:rsidRPr="007F6D12" w14:paraId="28600D49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single" w:sz="1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CA44E8" w14:textId="66579297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Freezing system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(medium)</w:t>
            </w:r>
          </w:p>
        </w:tc>
        <w:tc>
          <w:tcPr>
            <w:tcW w:w="1705" w:type="pct"/>
            <w:tcBorders>
              <w:top w:val="single" w:sz="1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C2216B" w14:textId="328CF905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Specific heat capacity </w:t>
            </w:r>
            <w:r w:rsidR="00BF44C2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 medium (J/℃∙g)</w:t>
            </w:r>
          </w:p>
        </w:tc>
        <w:tc>
          <w:tcPr>
            <w:tcW w:w="1211" w:type="pct"/>
            <w:tcBorders>
              <w:top w:val="single" w:sz="1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88D4FE" w14:textId="6A697EBA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Freezing rate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(℃/min)</w:t>
            </w:r>
          </w:p>
        </w:tc>
      </w:tr>
      <w:tr w:rsidR="00BF44C2" w:rsidRPr="007F6D12" w14:paraId="023DA915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EA6A7C" w14:textId="7606A780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Conventional freezing (air)</w:t>
            </w:r>
          </w:p>
        </w:tc>
        <w:tc>
          <w:tcPr>
            <w:tcW w:w="170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3DD08" w14:textId="52500C6A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1.000</w:t>
            </w:r>
            <w:r w:rsidR="00AE7077"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1" w:tooltip="Arroyo, 1999 #69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&lt;EndNote&gt;&lt;Cite&gt;&lt;Author&gt;Arroyo&lt;/Author&gt;&lt;Year&gt;1999&lt;/Year&gt;&lt;RecNum&gt;69&lt;/RecNum&gt;&lt;DisplayText&gt;&lt;style face="superscript"&gt;1&lt;/style&gt;&lt;/DisplayText&gt;&lt;record&gt;&lt;rec-number&gt;69&lt;/rec-number&gt;&lt;foreign-keys&gt;&lt;key app="EN" db-id="zwezrwswvtp90reswx95vfd6wzavstrt022a" timestamp="1621042341"&gt;69&lt;/key&gt;&lt;/foreign-keys&gt;&lt;ref-type name="Journal Article"&gt;17&lt;/ref-type&gt;&lt;contributors&gt;&lt;authors&gt;&lt;author&gt;Arroyo, Miguel&lt;/author&gt;&lt;author&gt;Sánchez-Montero, José Marı́a&lt;/author&gt;&lt;author&gt;Sinisterra, José Vicente&lt;/author&gt;&lt;/authors&gt;&lt;/contributors&gt;&lt;titles&gt;&lt;title&gt;Thermal stabilization of immobilized lipase B from Candida antarctica on different supports: Effect of water activity on enzymatic activity in organic media&lt;/title&gt;&lt;secondary-title&gt;Enzyme Microb. Technol.&lt;/secondary-title&gt;&lt;/titles&gt;&lt;periodical&gt;&lt;full-title&gt;Enzyme Microb. Technol.&lt;/full-title&gt;&lt;/periodical&gt;&lt;pages&gt;3-12&lt;/pages&gt;&lt;volume&gt;24&lt;/volume&gt;&lt;number&gt;1&lt;/number&gt;&lt;keywords&gt;&lt;keyword&gt;Lipase&lt;/keyword&gt;&lt;keyword&gt;immobilization&lt;/keyword&gt;&lt;keyword&gt;stability&lt;/keyword&gt;&lt;keyword&gt;ibuprofen&lt;/keyword&gt;&lt;keyword&gt;water activity&lt;/keyword&gt;&lt;/keywords&gt;&lt;dates&gt;&lt;year&gt;1999&lt;/year&gt;&lt;pub-dates&gt;&lt;date&gt;1999/01/01/&lt;/date&gt;&lt;/pub-dates&gt;&lt;/dates&gt;&lt;isbn&gt;0141-0229&lt;/isbn&gt;&lt;urls&gt;&lt;related-urls&gt;&lt;url&gt;https://www.sciencedirect.com/science/article/pii/S0141022998000672&lt;/url&gt;&lt;/related-urls&gt;&lt;/urls&gt;&lt;electronic-resource-num&gt;https://doi.org/10.1016/S0141-0229(98)00067-2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1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434868" w14:textId="4CECD65B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0.186 ± 0.076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BF44C2" w:rsidRPr="007F6D12" w14:paraId="73D48DC7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8C424E" w14:textId="6BAC0F10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LMF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(acetone)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85C3E" w14:textId="118945AA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2.114</w:t>
            </w:r>
            <w:r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2" w:tooltip="Kelley, 1929 #42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&lt;EndNote&gt;&lt;Cite&gt;&lt;Author&gt;Kelley&lt;/Author&gt;&lt;Year&gt;1929&lt;/Year&gt;&lt;RecNum&gt;42&lt;/RecNum&gt;&lt;DisplayText&gt;&lt;style face="superscript"&gt;2&lt;/style&gt;&lt;/DisplayText&gt;&lt;record&gt;&lt;rec-number&gt;42&lt;/rec-number&gt;&lt;foreign-keys&gt;&lt;key app="EN" db-id="zwezrwswvtp90reswx95vfd6wzavstrt022a" timestamp="1619684350"&gt;42&lt;/key&gt;&lt;/foreign-keys&gt;&lt;ref-type name="Journal Article"&gt;17&lt;/ref-type&gt;&lt;contributors&gt;&lt;authors&gt;&lt;author&gt;Kelley, Kenneth K.&lt;/author&gt;&lt;/authors&gt;&lt;/contributors&gt;&lt;titles&gt;&lt;title&gt;The heat capacities of isopropyl alcohol and acetone from 16 to 298°K. and the corresponding entropies and free energies&lt;/title&gt;&lt;secondary-title&gt;J. Am. Chem. Soc.&lt;/secondary-title&gt;&lt;/titles&gt;&lt;periodical&gt;&lt;full-title&gt;J. Am. Chem. Soc.&lt;/full-title&gt;&lt;/periodical&gt;&lt;pages&gt;1145-1150&lt;/pages&gt;&lt;volume&gt;51&lt;/volume&gt;&lt;number&gt;4&lt;/number&gt;&lt;dates&gt;&lt;year&gt;1929&lt;/year&gt;&lt;pub-dates&gt;&lt;date&gt;1929/04/01&lt;/date&gt;&lt;/pub-dates&gt;&lt;/dates&gt;&lt;publisher&gt;American Chemical Society&lt;/publisher&gt;&lt;isbn&gt;0002-7863&lt;/isbn&gt;&lt;urls&gt;&lt;related-urls&gt;&lt;url&gt;https://doi.org/10.1021/ja01379a022&lt;/url&gt;&lt;/related-urls&gt;&lt;/urls&gt;&lt;electronic-resource-num&gt;10.1021/ja01379a022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2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77FF3" w14:textId="4A22F281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0.571 ± 0.086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BF44C2" w:rsidRPr="007F6D12" w14:paraId="36BE64B0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FF8EA" w14:textId="7AE8C0B7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LMF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7F6D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3F3A4A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ropanol)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CF8F4" w14:textId="2E03B991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2.186</w:t>
            </w:r>
            <w:r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3" w:tooltip="van Miltenburg, 2004 #41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&lt;EndNote&gt;&lt;Cite&gt;&lt;Author&gt;van Miltenburg&lt;/Author&gt;&lt;Year&gt;2004&lt;/Year&gt;&lt;RecNum&gt;41&lt;/RecNum&gt;&lt;DisplayText&gt;&lt;style face="superscript"&gt;3&lt;/style&gt;&lt;/DisplayText&gt;&lt;record&gt;&lt;rec-number&gt;41&lt;/rec-number&gt;&lt;foreign-keys&gt;&lt;key app="EN" db-id="zwezrwswvtp90reswx95vfd6wzavstrt022a" timestamp="1619684283"&gt;41&lt;/key&gt;&lt;/foreign-keys&gt;&lt;ref-type name="Journal Article"&gt;17&lt;/ref-type&gt;&lt;contributors&gt;&lt;authors&gt;&lt;author&gt;van Miltenburg, J. Cees&lt;/author&gt;&lt;author&gt;van den Berg &lt;/author&gt;&lt;author&gt;Gerrit J. K.&lt;/author&gt;&lt;/authors&gt;&lt;/contributors&gt;&lt;titles&gt;&lt;title&gt;Heat capacities and derived thermodynamic functions of 1-propanol between 10 K and 350 K and of 1-pentanol between 85 K and 370 K&lt;/title&gt;&lt;secondary-title&gt;J. Chem. Eng. Data&lt;/secondary-title&gt;&lt;/titles&gt;&lt;periodical&gt;&lt;full-title&gt;J. Chem. Eng. Data&lt;/full-title&gt;&lt;/periodical&gt;&lt;pages&gt;735-739&lt;/pages&gt;&lt;volume&gt;49&lt;/volume&gt;&lt;number&gt;3&lt;/number&gt;&lt;dates&gt;&lt;year&gt;2004&lt;/year&gt;&lt;pub-dates&gt;&lt;date&gt;2004/05/01&lt;/date&gt;&lt;/pub-dates&gt;&lt;/dates&gt;&lt;publisher&gt;American Chemical Society&lt;/publisher&gt;&lt;isbn&gt;0021-9568&lt;/isbn&gt;&lt;urls&gt;&lt;related-urls&gt;&lt;url&gt;https://doi.org/10.1021/je0499768&lt;/url&gt;&lt;/related-urls&gt;&lt;/urls&gt;&lt;electronic-resource-num&gt;10.1021/je0499768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3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B7A194" w14:textId="4EA3AD98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0.613 ± 0.058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BF44C2" w:rsidRPr="007F6D12" w14:paraId="5A728B32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297713" w14:textId="0D0FC1E9" w:rsidR="005769AB" w:rsidRPr="007F6D12" w:rsidRDefault="003F3A4A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LMF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</w:t>
            </w:r>
            <w:r w:rsidR="005769AB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thanol)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9E426" w14:textId="1D410758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2.270</w:t>
            </w:r>
            <w:r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4" w:tooltip="Miyazawa, 2012 #59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&lt;EndNote&gt;&lt;Cite&gt;&lt;Author&gt;Miyazawa&lt;/Author&gt;&lt;Year&gt;2012&lt;/Year&gt;&lt;RecNum&gt;59&lt;/RecNum&gt;&lt;DisplayText&gt;&lt;style face="superscript"&gt;4&lt;/style&gt;&lt;/DisplayText&gt;&lt;record&gt;&lt;rec-number&gt;59&lt;/rec-number&gt;&lt;foreign-keys&gt;&lt;key app="EN" db-id="zwezrwswvtp90reswx95vfd6wzavstrt022a" timestamp="1620801581"&gt;59&lt;/key&gt;&lt;/foreign-keys&gt;&lt;ref-type name="Journal Article"&gt;17&lt;/ref-type&gt;&lt;contributors&gt;&lt;authors&gt;&lt;author&gt;Miyazawa, Taishi&lt;/author&gt;&lt;author&gt;Kondo, Satoshi&lt;/author&gt;&lt;author&gt;Suzuki, Takuya&lt;/author&gt;&lt;author&gt;Sato, Haruki&lt;/author&gt;&lt;/authors&gt;&lt;/contributors&gt;&lt;titles&gt;&lt;title&gt;Specific heat capacity at constant pressure of ethanol by flow calorimetry&lt;/title&gt;&lt;secondary-title&gt;J. Chem. Eng. Data&lt;/secondary-title&gt;&lt;/titles&gt;&lt;periodical&gt;&lt;full-title&gt;J. Chem. Eng. Data&lt;/full-title&gt;&lt;/periodical&gt;&lt;pages&gt;1700-1707&lt;/pages&gt;&lt;volume&gt;57&lt;/volume&gt;&lt;number&gt;6&lt;/number&gt;&lt;dates&gt;&lt;year&gt;2012&lt;/year&gt;&lt;pub-dates&gt;&lt;date&gt;2012/06/14&lt;/date&gt;&lt;/pub-dates&gt;&lt;/dates&gt;&lt;publisher&gt;American Chemical Society&lt;/publisher&gt;&lt;isbn&gt;0021-9568&lt;/isbn&gt;&lt;urls&gt;&lt;related-urls&gt;&lt;url&gt;https://doi.org/10.1021/je2013473&lt;/url&gt;&lt;/related-urls&gt;&lt;/urls&gt;&lt;electronic-resource-num&gt;10.1021/je2013473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4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427440" w14:textId="6A0858C6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0.783 ± 0.024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c</w:t>
            </w:r>
          </w:p>
        </w:tc>
      </w:tr>
      <w:tr w:rsidR="00BF44C2" w:rsidRPr="007F6D12" w14:paraId="7D501AA3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52F618" w14:textId="70D26D3B" w:rsidR="005769AB" w:rsidRPr="007F6D12" w:rsidRDefault="003F3A4A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LMF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(i</w:t>
            </w:r>
            <w:r w:rsidR="005769AB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sopropanol)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7FD5D" w14:textId="2968C117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2.475</w:t>
            </w:r>
            <w:r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5" w:tooltip="Katayama, 1962 #40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&lt;EndNote&gt;&lt;Cite&gt;&lt;Author&gt;Katayama&lt;/Author&gt;&lt;Year&gt;1962&lt;/Year&gt;&lt;RecNum&gt;40&lt;/RecNum&gt;&lt;DisplayText&gt;&lt;style face="superscript"&gt;5&lt;/style&gt;&lt;/DisplayText&gt;&lt;record&gt;&lt;rec-number&gt;40&lt;/rec-number&gt;&lt;foreign-keys&gt;&lt;key app="EN" db-id="zwezrwswvtp90reswx95vfd6wzavstrt022a" timestamp="1619684193"&gt;40&lt;/key&gt;&lt;/foreign-keys&gt;&lt;ref-type name="Journal Article"&gt;17&lt;/ref-type&gt;&lt;contributors&gt;&lt;authors&gt;&lt;author&gt;Katayama, Takashi&lt;/author&gt;&lt;/authors&gt;&lt;/contributors&gt;&lt;titles&gt;&lt;title&gt;Heats of mixing, liquid heat capacities and enthalpy-concentration charts for methanol-water and iso-propanol-water systems&lt;/title&gt;&lt;secondary-title&gt;Chem. Eng.&lt;/secondary-title&gt;&lt;/titles&gt;&lt;periodical&gt;&lt;full-title&gt;Chem. Eng.&lt;/full-title&gt;&lt;/periodical&gt;&lt;pages&gt;361-372&lt;/pages&gt;&lt;volume&gt;26&lt;/volume&gt;&lt;number&gt;2&lt;/number&gt;&lt;dates&gt;&lt;year&gt;1962&lt;/year&gt;&lt;/dates&gt;&lt;urls&gt;&lt;/urls&gt;&lt;electronic-resource-num&gt;10.1252/kakoronbunshu1953.26.361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5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7FC25B" w14:textId="20EA81D0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0.933 ± 0.016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cd</w:t>
            </w:r>
          </w:p>
        </w:tc>
      </w:tr>
      <w:tr w:rsidR="00BF44C2" w:rsidRPr="007F6D12" w14:paraId="42AB1F86" w14:textId="77777777" w:rsidTr="00BF44C2">
        <w:trPr>
          <w:cantSplit/>
          <w:trHeight w:val="885"/>
          <w:jc w:val="center"/>
        </w:trPr>
        <w:tc>
          <w:tcPr>
            <w:tcW w:w="2084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1AC98B" w14:textId="6FA3F1EE" w:rsidR="005769AB" w:rsidRPr="007F6D12" w:rsidRDefault="003F3A4A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LMF</w:t>
            </w:r>
            <w:r w:rsidR="007710AE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</w:t>
            </w:r>
            <w:r w:rsidR="005769AB" w:rsidRPr="007F6D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ethanol)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28361" w14:textId="0F80A8E0" w:rsidR="005769AB" w:rsidRPr="007F6D12" w:rsidRDefault="005769AB" w:rsidP="007F6D1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2.567</w:t>
            </w:r>
            <w:r w:rsidRPr="007F6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w:anchor="_ENREF_5" w:tooltip="Katayama, 1962 #40" w:history="1"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begin"/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instrText xml:space="preserve"> ADDIN EN.CITE &lt;EndNote&gt;&lt;Cite&gt;&lt;Author&gt;Katayama&lt;/Author&gt;&lt;Year&gt;1962&lt;/Year&gt;&lt;RecNum&gt;40&lt;/RecNum&gt;&lt;DisplayText&gt;&lt;style face="superscript"&gt;5&lt;/style&gt;&lt;/DisplayText&gt;&lt;record&gt;&lt;rec-number&gt;40&lt;/rec-number&gt;&lt;foreign-keys&gt;&lt;key app="EN" db-id="zwezrwswvtp90reswx95vfd6wzavstrt022a" timestamp="1619684193"&gt;40&lt;/key&gt;&lt;/foreign-keys&gt;&lt;ref-type name="Journal Article"&gt;17&lt;/ref-type&gt;&lt;contributors&gt;&lt;authors&gt;&lt;author&gt;Katayama, Takashi&lt;/author&gt;&lt;/authors&gt;&lt;/contributors&gt;&lt;titles&gt;&lt;title&gt;Heats of mixing, liquid heat capacities and enthalpy-concentration charts for methanol-water and iso-propanol-water systems&lt;/title&gt;&lt;secondary-title&gt;Chem. Eng.&lt;/secondary-title&gt;&lt;/titles&gt;&lt;periodical&gt;&lt;full-title&gt;Chem. Eng.&lt;/full-title&gt;&lt;/periodical&gt;&lt;pages&gt;361-372&lt;/pages&gt;&lt;volume&gt;26&lt;/volume&gt;&lt;number&gt;2&lt;/number&gt;&lt;dates&gt;&lt;year&gt;1962&lt;/year&gt;&lt;/dates&gt;&lt;urls&gt;&lt;/urls&gt;&lt;electronic-resource-num&gt;10.1252/kakoronbunshu1953.26.361&lt;/electronic-resource-num&gt;&lt;/record&gt;&lt;/Cite&gt;&lt;/EndNote&gt;</w:instrTex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separate"/>
              </w:r>
              <w:r w:rsidR="007F6D12" w:rsidRPr="007F6D12">
                <w:rPr>
                  <w:rFonts w:ascii="Times New Roman" w:hAnsi="Times New Roman" w:cs="Times New Roman"/>
                  <w:b/>
                  <w:noProof/>
                  <w:sz w:val="24"/>
                  <w:szCs w:val="24"/>
                  <w:vertAlign w:val="superscript"/>
                </w:rPr>
                <w:t>5</w:t>
              </w:r>
              <w:r w:rsidR="007F6D12" w:rsidRPr="007F6D12">
                <w:rPr>
                  <w:rFonts w:ascii="Times New Roman" w:hAnsi="Times New Roman" w:cs="Times New Roman"/>
                  <w:b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670EAF" w14:textId="5D2A25DB" w:rsidR="005769AB" w:rsidRPr="007F6D12" w:rsidRDefault="005769AB" w:rsidP="00BF44C2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12">
              <w:rPr>
                <w:rFonts w:ascii="Times New Roman" w:hAnsi="Times New Roman" w:cs="Times New Roman"/>
                <w:b/>
                <w:sz w:val="24"/>
                <w:szCs w:val="24"/>
              </w:rPr>
              <w:t>0.966 ± 0.056</w:t>
            </w:r>
            <w:r w:rsidRPr="007F6D1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d</w:t>
            </w:r>
          </w:p>
        </w:tc>
      </w:tr>
    </w:tbl>
    <w:p w14:paraId="22DEC716" w14:textId="5C75831D" w:rsidR="00BF1D5C" w:rsidRPr="007F6D12" w:rsidRDefault="00DD4E63" w:rsidP="00DD4E63">
      <w:pPr>
        <w:widowControl/>
        <w:wordWrap/>
        <w:autoSpaceDE/>
        <w:autoSpaceDN/>
        <w:spacing w:after="60"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7F6D12">
        <w:rPr>
          <w:rFonts w:ascii="Times New Roman" w:hAnsi="Times New Roman" w:cs="Times New Roman"/>
          <w:sz w:val="24"/>
          <w:szCs w:val="24"/>
        </w:rPr>
        <w:t>Data are presented as means with standard deviations (</w:t>
      </w:r>
      <w:r w:rsidRPr="007F6D12">
        <w:rPr>
          <w:rFonts w:ascii="Times New Roman" w:hAnsi="Times New Roman" w:cs="Times New Roman"/>
          <w:i/>
          <w:sz w:val="24"/>
          <w:szCs w:val="24"/>
        </w:rPr>
        <w:t>n</w:t>
      </w:r>
      <w:r w:rsidRPr="007F6D12">
        <w:rPr>
          <w:rFonts w:ascii="Times New Roman" w:hAnsi="Times New Roman" w:cs="Times New Roman"/>
          <w:sz w:val="24"/>
          <w:szCs w:val="24"/>
        </w:rPr>
        <w:t xml:space="preserve">=3). </w:t>
      </w:r>
      <w:r w:rsidR="007710AE" w:rsidRPr="007F6D12">
        <w:rPr>
          <w:rFonts w:ascii="Times New Roman" w:hAnsi="Times New Roman" w:cs="Times New Roman"/>
          <w:sz w:val="24"/>
          <w:szCs w:val="24"/>
        </w:rPr>
        <w:t>Different letters in</w:t>
      </w:r>
      <w:r w:rsidR="00D82432" w:rsidRPr="007F6D12">
        <w:rPr>
          <w:rFonts w:ascii="Times New Roman" w:hAnsi="Times New Roman" w:cs="Times New Roman"/>
          <w:sz w:val="24"/>
          <w:szCs w:val="24"/>
        </w:rPr>
        <w:t xml:space="preserve">dicate significant differences at </w:t>
      </w:r>
      <w:r w:rsidR="007710AE" w:rsidRPr="007F6D12">
        <w:rPr>
          <w:rFonts w:ascii="Times New Roman" w:hAnsi="Times New Roman" w:cs="Times New Roman"/>
          <w:i/>
          <w:sz w:val="24"/>
          <w:szCs w:val="24"/>
        </w:rPr>
        <w:t>p</w:t>
      </w:r>
      <w:r w:rsidR="00D82432" w:rsidRPr="007F6D12">
        <w:rPr>
          <w:rFonts w:ascii="Times New Roman" w:hAnsi="Times New Roman" w:cs="Times New Roman"/>
          <w:sz w:val="24"/>
          <w:szCs w:val="24"/>
        </w:rPr>
        <w:t xml:space="preserve"> &lt; 0.05</w:t>
      </w:r>
      <w:r w:rsidR="005769AB"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="00D82432" w:rsidRPr="007F6D12">
        <w:rPr>
          <w:rFonts w:ascii="Times New Roman" w:hAnsi="Times New Roman" w:cs="Times New Roman"/>
          <w:sz w:val="24"/>
          <w:szCs w:val="24"/>
        </w:rPr>
        <w:t>based on</w:t>
      </w:r>
      <w:r w:rsidR="005769AB" w:rsidRPr="007F6D12">
        <w:rPr>
          <w:rFonts w:ascii="Times New Roman" w:hAnsi="Times New Roman" w:cs="Times New Roman"/>
          <w:sz w:val="24"/>
          <w:szCs w:val="24"/>
        </w:rPr>
        <w:t xml:space="preserve"> Tukey post-hoc</w:t>
      </w:r>
      <w:r w:rsidR="00D82432" w:rsidRPr="007F6D12">
        <w:rPr>
          <w:rFonts w:ascii="Times New Roman" w:hAnsi="Times New Roman" w:cs="Times New Roman"/>
          <w:sz w:val="24"/>
          <w:szCs w:val="24"/>
        </w:rPr>
        <w:t xml:space="preserve"> analysis</w:t>
      </w:r>
      <w:r w:rsidR="005769AB" w:rsidRPr="007F6D12">
        <w:rPr>
          <w:rFonts w:ascii="Times New Roman" w:hAnsi="Times New Roman" w:cs="Times New Roman"/>
          <w:sz w:val="24"/>
          <w:szCs w:val="24"/>
        </w:rPr>
        <w:t>.</w:t>
      </w:r>
      <w:r w:rsidR="00091628" w:rsidRPr="007F6D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1A5891" w14:textId="4C2EB0C6" w:rsidR="007710AE" w:rsidRPr="007F6D12" w:rsidRDefault="007710AE" w:rsidP="005769AB">
      <w:pPr>
        <w:widowControl/>
        <w:wordWrap/>
        <w:autoSpaceDE/>
        <w:autoSpaceDN/>
        <w:spacing w:after="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6D1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31669D6" w14:textId="0B8514C1" w:rsidR="00966B78" w:rsidRPr="007F6D12" w:rsidRDefault="006B2318" w:rsidP="007F6D12">
      <w:pPr>
        <w:widowControl/>
        <w:wordWrap/>
        <w:autoSpaceDE/>
        <w:autoSpaceDN/>
        <w:spacing w:after="60" w:line="480" w:lineRule="auto"/>
        <w:rPr>
          <w:rFonts w:ascii="Cambria Math" w:hAnsi="Cambria Math" w:cs="Times New Roman"/>
          <w:sz w:val="24"/>
          <w:szCs w:val="24"/>
          <w:oMath/>
        </w:rPr>
      </w:pPr>
      <w:r w:rsidRPr="007F6D12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  <w:r w:rsidR="000C5437" w:rsidRPr="007F6D12">
        <w:rPr>
          <w:rFonts w:ascii="Times New Roman" w:hAnsi="Times New Roman" w:cs="Times New Roman"/>
          <w:b/>
          <w:sz w:val="24"/>
          <w:szCs w:val="24"/>
        </w:rPr>
        <w:t>s</w:t>
      </w:r>
    </w:p>
    <w:p w14:paraId="738629E3" w14:textId="511837AB" w:rsidR="007F6D12" w:rsidRPr="007F6D12" w:rsidRDefault="00510F79" w:rsidP="007F6D12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F6D12">
        <w:rPr>
          <w:rFonts w:ascii="Times New Roman" w:hAnsi="Times New Roman" w:cs="Times New Roman"/>
          <w:sz w:val="24"/>
          <w:szCs w:val="24"/>
        </w:rPr>
        <w:fldChar w:fldCharType="begin"/>
      </w:r>
      <w:r w:rsidR="00EE536F" w:rsidRPr="007F6D12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7F6D12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0" w:name="_ENREF_1"/>
      <w:r w:rsidR="007F6D12" w:rsidRPr="007F6D12">
        <w:rPr>
          <w:rFonts w:ascii="Times New Roman" w:hAnsi="Times New Roman" w:cs="Times New Roman"/>
          <w:sz w:val="24"/>
          <w:szCs w:val="24"/>
        </w:rPr>
        <w:t>1</w:t>
      </w:r>
      <w:r w:rsidR="007F6D12" w:rsidRPr="007F6D12">
        <w:rPr>
          <w:rFonts w:ascii="Times New Roman" w:hAnsi="Times New Roman" w:cs="Times New Roman"/>
          <w:sz w:val="24"/>
          <w:szCs w:val="24"/>
        </w:rPr>
        <w:tab/>
        <w:t xml:space="preserve">Arroyo, M., Sánchez-Montero, J. M. a. &amp; Sinisterra, J. V. Thermal stabilization of immobilized lipase B from </w:t>
      </w:r>
      <w:r w:rsidR="007F6D12" w:rsidRPr="00BC5719">
        <w:rPr>
          <w:rFonts w:ascii="Times New Roman" w:hAnsi="Times New Roman" w:cs="Times New Roman"/>
          <w:i/>
          <w:sz w:val="24"/>
          <w:szCs w:val="24"/>
        </w:rPr>
        <w:t>Candida antarctica</w:t>
      </w:r>
      <w:r w:rsidR="007F6D12" w:rsidRPr="007F6D12">
        <w:rPr>
          <w:rFonts w:ascii="Times New Roman" w:hAnsi="Times New Roman" w:cs="Times New Roman"/>
          <w:sz w:val="24"/>
          <w:szCs w:val="24"/>
        </w:rPr>
        <w:t xml:space="preserve"> on different supports: Effect of water activity on enzymatic activity in organic media. </w:t>
      </w:r>
      <w:r w:rsidR="007F6D12" w:rsidRPr="007F6D12">
        <w:rPr>
          <w:rFonts w:ascii="Times New Roman" w:hAnsi="Times New Roman" w:cs="Times New Roman"/>
          <w:i/>
          <w:sz w:val="24"/>
          <w:szCs w:val="24"/>
        </w:rPr>
        <w:t>Enzyme Microb. Technol.</w:t>
      </w:r>
      <w:r w:rsidR="007F6D12"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="007F6D12" w:rsidRPr="007F6D12">
        <w:rPr>
          <w:rFonts w:ascii="Times New Roman" w:hAnsi="Times New Roman" w:cs="Times New Roman"/>
          <w:b/>
          <w:sz w:val="24"/>
          <w:szCs w:val="24"/>
        </w:rPr>
        <w:t>24</w:t>
      </w:r>
      <w:r w:rsidR="007F6D12" w:rsidRPr="007F6D12">
        <w:rPr>
          <w:rFonts w:ascii="Times New Roman" w:hAnsi="Times New Roman" w:cs="Times New Roman"/>
          <w:sz w:val="24"/>
          <w:szCs w:val="24"/>
        </w:rPr>
        <w:t>, 3-12, doi:</w:t>
      </w:r>
      <w:r w:rsidR="007F6D12" w:rsidRPr="00EF5F86">
        <w:rPr>
          <w:rFonts w:ascii="Times New Roman" w:hAnsi="Times New Roman" w:cs="Times New Roman"/>
          <w:sz w:val="24"/>
          <w:szCs w:val="24"/>
        </w:rPr>
        <w:t>10.1016/S0141-0229(98)00067-2</w:t>
      </w:r>
      <w:r w:rsidR="007F6D12" w:rsidRPr="007F6D12">
        <w:rPr>
          <w:rFonts w:ascii="Times New Roman" w:hAnsi="Times New Roman" w:cs="Times New Roman"/>
          <w:sz w:val="24"/>
          <w:szCs w:val="24"/>
        </w:rPr>
        <w:t xml:space="preserve"> (1999).</w:t>
      </w:r>
      <w:bookmarkEnd w:id="0"/>
    </w:p>
    <w:p w14:paraId="3EBD19C5" w14:textId="4652156C" w:rsidR="007F6D12" w:rsidRPr="007F6D12" w:rsidRDefault="007F6D12" w:rsidP="007F6D12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" w:name="_ENREF_2"/>
      <w:r w:rsidRPr="007F6D12">
        <w:rPr>
          <w:rFonts w:ascii="Times New Roman" w:hAnsi="Times New Roman" w:cs="Times New Roman"/>
          <w:sz w:val="24"/>
          <w:szCs w:val="24"/>
        </w:rPr>
        <w:t>2</w:t>
      </w:r>
      <w:r w:rsidRPr="007F6D12">
        <w:rPr>
          <w:rFonts w:ascii="Times New Roman" w:hAnsi="Times New Roman" w:cs="Times New Roman"/>
          <w:sz w:val="24"/>
          <w:szCs w:val="24"/>
        </w:rPr>
        <w:tab/>
        <w:t>Kelley, K. K. The heat capacities of isopropyl alcohol and acetone from 16 to 298</w:t>
      </w:r>
      <w:r w:rsidR="00BC5719">
        <w:rPr>
          <w:rFonts w:ascii="Times New Roman" w:hAnsi="Times New Roman" w:cs="Times New Roman"/>
          <w:sz w:val="24"/>
          <w:szCs w:val="24"/>
        </w:rPr>
        <w:t xml:space="preserve"> </w:t>
      </w:r>
      <w:r w:rsidRPr="007F6D12">
        <w:rPr>
          <w:rFonts w:ascii="Times New Roman" w:hAnsi="Times New Roman" w:cs="Times New Roman"/>
          <w:sz w:val="24"/>
          <w:szCs w:val="24"/>
        </w:rPr>
        <w:t xml:space="preserve">K. and the corresponding entropies and free energies. </w:t>
      </w:r>
      <w:r w:rsidRPr="007F6D12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Pr="007F6D12">
        <w:rPr>
          <w:rFonts w:ascii="Times New Roman" w:hAnsi="Times New Roman" w:cs="Times New Roman"/>
          <w:b/>
          <w:sz w:val="24"/>
          <w:szCs w:val="24"/>
        </w:rPr>
        <w:t>51</w:t>
      </w:r>
      <w:r w:rsidRPr="007F6D12">
        <w:rPr>
          <w:rFonts w:ascii="Times New Roman" w:hAnsi="Times New Roman" w:cs="Times New Roman"/>
          <w:sz w:val="24"/>
          <w:szCs w:val="24"/>
        </w:rPr>
        <w:t>, 1145-1150, doi:10.1021/ja01379a022 (1929).</w:t>
      </w:r>
      <w:bookmarkEnd w:id="1"/>
    </w:p>
    <w:p w14:paraId="47E4B2D3" w14:textId="77777777" w:rsidR="007F6D12" w:rsidRPr="007F6D12" w:rsidRDefault="007F6D12" w:rsidP="007F6D12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2" w:name="_ENREF_3"/>
      <w:r w:rsidRPr="007F6D12">
        <w:rPr>
          <w:rFonts w:ascii="Times New Roman" w:hAnsi="Times New Roman" w:cs="Times New Roman"/>
          <w:sz w:val="24"/>
          <w:szCs w:val="24"/>
        </w:rPr>
        <w:t>3</w:t>
      </w:r>
      <w:r w:rsidRPr="007F6D12">
        <w:rPr>
          <w:rFonts w:ascii="Times New Roman" w:hAnsi="Times New Roman" w:cs="Times New Roman"/>
          <w:sz w:val="24"/>
          <w:szCs w:val="24"/>
        </w:rPr>
        <w:tab/>
        <w:t xml:space="preserve">van Miltenburg, J. C., Berg, v. d. &amp; K., G. J. Heat capacities and derived thermodynamic functions of 1-propanol between 10 K and 350 K and of 1-pentanol between 85 K and 370 K. </w:t>
      </w:r>
      <w:r w:rsidRPr="007F6D12">
        <w:rPr>
          <w:rFonts w:ascii="Times New Roman" w:hAnsi="Times New Roman" w:cs="Times New Roman"/>
          <w:i/>
          <w:sz w:val="24"/>
          <w:szCs w:val="24"/>
        </w:rPr>
        <w:t>J. Chem. Eng. Data</w:t>
      </w:r>
      <w:r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Pr="007F6D12">
        <w:rPr>
          <w:rFonts w:ascii="Times New Roman" w:hAnsi="Times New Roman" w:cs="Times New Roman"/>
          <w:b/>
          <w:sz w:val="24"/>
          <w:szCs w:val="24"/>
        </w:rPr>
        <w:t>49</w:t>
      </w:r>
      <w:r w:rsidRPr="007F6D12">
        <w:rPr>
          <w:rFonts w:ascii="Times New Roman" w:hAnsi="Times New Roman" w:cs="Times New Roman"/>
          <w:sz w:val="24"/>
          <w:szCs w:val="24"/>
        </w:rPr>
        <w:t>, 735-739, doi:10.1021/je0499768 (2004).</w:t>
      </w:r>
      <w:bookmarkEnd w:id="2"/>
    </w:p>
    <w:p w14:paraId="2131A577" w14:textId="77777777" w:rsidR="007F6D12" w:rsidRPr="007F6D12" w:rsidRDefault="007F6D12" w:rsidP="007F6D12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3" w:name="_ENREF_4"/>
      <w:r w:rsidRPr="007F6D12">
        <w:rPr>
          <w:rFonts w:ascii="Times New Roman" w:hAnsi="Times New Roman" w:cs="Times New Roman"/>
          <w:sz w:val="24"/>
          <w:szCs w:val="24"/>
        </w:rPr>
        <w:t>4</w:t>
      </w:r>
      <w:r w:rsidRPr="007F6D12">
        <w:rPr>
          <w:rFonts w:ascii="Times New Roman" w:hAnsi="Times New Roman" w:cs="Times New Roman"/>
          <w:sz w:val="24"/>
          <w:szCs w:val="24"/>
        </w:rPr>
        <w:tab/>
        <w:t xml:space="preserve">Miyazawa, T., Kondo, S., Suzuki, T. &amp; Sato, H. Specific heat capacity at constant pressure of ethanol by flow calorimetry. </w:t>
      </w:r>
      <w:r w:rsidRPr="007F6D12">
        <w:rPr>
          <w:rFonts w:ascii="Times New Roman" w:hAnsi="Times New Roman" w:cs="Times New Roman"/>
          <w:i/>
          <w:sz w:val="24"/>
          <w:szCs w:val="24"/>
        </w:rPr>
        <w:t>J. Chem. Eng. Data</w:t>
      </w:r>
      <w:r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Pr="007F6D12">
        <w:rPr>
          <w:rFonts w:ascii="Times New Roman" w:hAnsi="Times New Roman" w:cs="Times New Roman"/>
          <w:b/>
          <w:sz w:val="24"/>
          <w:szCs w:val="24"/>
        </w:rPr>
        <w:t>57</w:t>
      </w:r>
      <w:r w:rsidRPr="007F6D12">
        <w:rPr>
          <w:rFonts w:ascii="Times New Roman" w:hAnsi="Times New Roman" w:cs="Times New Roman"/>
          <w:sz w:val="24"/>
          <w:szCs w:val="24"/>
        </w:rPr>
        <w:t>, 1700-1707, doi:10.1021/je2013473 (2012).</w:t>
      </w:r>
      <w:bookmarkStart w:id="4" w:name="_GoBack"/>
      <w:bookmarkEnd w:id="3"/>
      <w:bookmarkEnd w:id="4"/>
    </w:p>
    <w:p w14:paraId="48C8943A" w14:textId="77777777" w:rsidR="007F6D12" w:rsidRPr="007F6D12" w:rsidRDefault="007F6D12" w:rsidP="007F6D12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5" w:name="_ENREF_5"/>
      <w:r w:rsidRPr="007F6D12">
        <w:rPr>
          <w:rFonts w:ascii="Times New Roman" w:hAnsi="Times New Roman" w:cs="Times New Roman"/>
          <w:sz w:val="24"/>
          <w:szCs w:val="24"/>
        </w:rPr>
        <w:t>5</w:t>
      </w:r>
      <w:r w:rsidRPr="007F6D12">
        <w:rPr>
          <w:rFonts w:ascii="Times New Roman" w:hAnsi="Times New Roman" w:cs="Times New Roman"/>
          <w:sz w:val="24"/>
          <w:szCs w:val="24"/>
        </w:rPr>
        <w:tab/>
        <w:t xml:space="preserve">Katayama, T. Heats of mixing, liquid heat capacities and enthalpy-concentration charts for methanol-water and iso-propanol-water systems. </w:t>
      </w:r>
      <w:r w:rsidRPr="007F6D12">
        <w:rPr>
          <w:rFonts w:ascii="Times New Roman" w:hAnsi="Times New Roman" w:cs="Times New Roman"/>
          <w:i/>
          <w:sz w:val="24"/>
          <w:szCs w:val="24"/>
        </w:rPr>
        <w:t>Chem. Eng.</w:t>
      </w:r>
      <w:r w:rsidRPr="007F6D12">
        <w:rPr>
          <w:rFonts w:ascii="Times New Roman" w:hAnsi="Times New Roman" w:cs="Times New Roman"/>
          <w:sz w:val="24"/>
          <w:szCs w:val="24"/>
        </w:rPr>
        <w:t xml:space="preserve"> </w:t>
      </w:r>
      <w:r w:rsidRPr="007F6D12">
        <w:rPr>
          <w:rFonts w:ascii="Times New Roman" w:hAnsi="Times New Roman" w:cs="Times New Roman"/>
          <w:b/>
          <w:sz w:val="24"/>
          <w:szCs w:val="24"/>
        </w:rPr>
        <w:t>26</w:t>
      </w:r>
      <w:r w:rsidRPr="007F6D12">
        <w:rPr>
          <w:rFonts w:ascii="Times New Roman" w:hAnsi="Times New Roman" w:cs="Times New Roman"/>
          <w:sz w:val="24"/>
          <w:szCs w:val="24"/>
        </w:rPr>
        <w:t>, 361-372, doi:10.1252/kakoronbunshu1953.26.361 (1962).</w:t>
      </w:r>
      <w:bookmarkEnd w:id="5"/>
    </w:p>
    <w:p w14:paraId="203BC99A" w14:textId="77A9D78F" w:rsidR="00640689" w:rsidRPr="007F6D12" w:rsidRDefault="00510F79" w:rsidP="007F6D12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6D12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640689" w:rsidRPr="007F6D12" w:rsidSect="00C365C3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745DA" w14:textId="77777777" w:rsidR="00FF0763" w:rsidRDefault="00FF0763" w:rsidP="00C365C3">
      <w:pPr>
        <w:spacing w:after="0" w:line="240" w:lineRule="auto"/>
      </w:pPr>
      <w:r>
        <w:separator/>
      </w:r>
    </w:p>
  </w:endnote>
  <w:endnote w:type="continuationSeparator" w:id="0">
    <w:p w14:paraId="0919A6E0" w14:textId="77777777" w:rsidR="00FF0763" w:rsidRDefault="00FF0763" w:rsidP="00C36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yriad Pro Light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260809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247EDDD8" w14:textId="30540AD6" w:rsidR="00A32F5B" w:rsidRPr="00A32F5B" w:rsidRDefault="00A32F5B">
        <w:pPr>
          <w:pStyle w:val="a4"/>
          <w:jc w:val="center"/>
          <w:rPr>
            <w:rFonts w:ascii="Times New Roman" w:hAnsi="Times New Roman" w:cs="Times New Roman"/>
            <w:sz w:val="24"/>
          </w:rPr>
        </w:pPr>
        <w:r w:rsidRPr="00A32F5B">
          <w:rPr>
            <w:rFonts w:ascii="Times New Roman" w:hAnsi="Times New Roman" w:cs="Times New Roman"/>
            <w:sz w:val="24"/>
          </w:rPr>
          <w:t>S</w:t>
        </w:r>
        <w:r w:rsidR="00510F79" w:rsidRPr="00A32F5B">
          <w:rPr>
            <w:rFonts w:ascii="Times New Roman" w:hAnsi="Times New Roman" w:cs="Times New Roman"/>
            <w:sz w:val="24"/>
          </w:rPr>
          <w:fldChar w:fldCharType="begin"/>
        </w:r>
        <w:r w:rsidRPr="00A32F5B">
          <w:rPr>
            <w:rFonts w:ascii="Times New Roman" w:hAnsi="Times New Roman" w:cs="Times New Roman"/>
            <w:sz w:val="24"/>
          </w:rPr>
          <w:instrText>PAGE   \* MERGEFORMAT</w:instrText>
        </w:r>
        <w:r w:rsidR="00510F79" w:rsidRPr="00A32F5B">
          <w:rPr>
            <w:rFonts w:ascii="Times New Roman" w:hAnsi="Times New Roman" w:cs="Times New Roman"/>
            <w:sz w:val="24"/>
          </w:rPr>
          <w:fldChar w:fldCharType="separate"/>
        </w:r>
        <w:r w:rsidR="00385007" w:rsidRPr="00385007">
          <w:rPr>
            <w:rFonts w:ascii="Times New Roman" w:hAnsi="Times New Roman" w:cs="Times New Roman"/>
            <w:noProof/>
            <w:sz w:val="24"/>
            <w:lang w:val="ko-KR"/>
          </w:rPr>
          <w:t>7</w:t>
        </w:r>
        <w:r w:rsidR="00510F79" w:rsidRPr="00A32F5B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32116044" w14:textId="77777777" w:rsidR="00A32F5B" w:rsidRDefault="00A32F5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F72D7" w14:textId="77777777" w:rsidR="00FF0763" w:rsidRDefault="00FF0763" w:rsidP="00C365C3">
      <w:pPr>
        <w:spacing w:after="0" w:line="240" w:lineRule="auto"/>
      </w:pPr>
      <w:r>
        <w:separator/>
      </w:r>
    </w:p>
  </w:footnote>
  <w:footnote w:type="continuationSeparator" w:id="0">
    <w:p w14:paraId="19536425" w14:textId="77777777" w:rsidR="00FF0763" w:rsidRDefault="00FF0763" w:rsidP="00C365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133888"/>
    <w:multiLevelType w:val="hybridMultilevel"/>
    <w:tmpl w:val="B7A6D3A6"/>
    <w:lvl w:ilvl="0" w:tplc="5C42C60E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B6D93"/>
    <w:rsid w:val="00014507"/>
    <w:rsid w:val="00044AFE"/>
    <w:rsid w:val="00075D2F"/>
    <w:rsid w:val="00077B37"/>
    <w:rsid w:val="00091628"/>
    <w:rsid w:val="000954BC"/>
    <w:rsid w:val="000B4CDA"/>
    <w:rsid w:val="000C5437"/>
    <w:rsid w:val="000C628C"/>
    <w:rsid w:val="001104AA"/>
    <w:rsid w:val="001203EC"/>
    <w:rsid w:val="00123792"/>
    <w:rsid w:val="0013213B"/>
    <w:rsid w:val="001676FB"/>
    <w:rsid w:val="00177B19"/>
    <w:rsid w:val="00197F06"/>
    <w:rsid w:val="001A6151"/>
    <w:rsid w:val="001B1325"/>
    <w:rsid w:val="001B6D93"/>
    <w:rsid w:val="001C3F4D"/>
    <w:rsid w:val="001E6C8B"/>
    <w:rsid w:val="001F537F"/>
    <w:rsid w:val="001F6DAA"/>
    <w:rsid w:val="00232D2D"/>
    <w:rsid w:val="0024113C"/>
    <w:rsid w:val="00244824"/>
    <w:rsid w:val="00270D35"/>
    <w:rsid w:val="00275DC8"/>
    <w:rsid w:val="002A3103"/>
    <w:rsid w:val="002C3690"/>
    <w:rsid w:val="002E7C43"/>
    <w:rsid w:val="002F4930"/>
    <w:rsid w:val="002F678F"/>
    <w:rsid w:val="0030244E"/>
    <w:rsid w:val="00311599"/>
    <w:rsid w:val="00314EA6"/>
    <w:rsid w:val="003408DD"/>
    <w:rsid w:val="00364729"/>
    <w:rsid w:val="00375FA7"/>
    <w:rsid w:val="003771D6"/>
    <w:rsid w:val="003777B0"/>
    <w:rsid w:val="00385007"/>
    <w:rsid w:val="003C7EF0"/>
    <w:rsid w:val="003E2BD8"/>
    <w:rsid w:val="003E56A6"/>
    <w:rsid w:val="003F3A4A"/>
    <w:rsid w:val="0040773B"/>
    <w:rsid w:val="00466C6C"/>
    <w:rsid w:val="0048402C"/>
    <w:rsid w:val="004910A6"/>
    <w:rsid w:val="00493C40"/>
    <w:rsid w:val="004B5BDA"/>
    <w:rsid w:val="004D50E5"/>
    <w:rsid w:val="004F0202"/>
    <w:rsid w:val="004F6C88"/>
    <w:rsid w:val="004F7CBC"/>
    <w:rsid w:val="0050435A"/>
    <w:rsid w:val="00510F79"/>
    <w:rsid w:val="00512CC9"/>
    <w:rsid w:val="00516139"/>
    <w:rsid w:val="00532C78"/>
    <w:rsid w:val="005400BE"/>
    <w:rsid w:val="00540719"/>
    <w:rsid w:val="005769AB"/>
    <w:rsid w:val="00593749"/>
    <w:rsid w:val="0059651D"/>
    <w:rsid w:val="005A2803"/>
    <w:rsid w:val="005B11EC"/>
    <w:rsid w:val="005D7B9F"/>
    <w:rsid w:val="005E14D1"/>
    <w:rsid w:val="005E5521"/>
    <w:rsid w:val="005E5B05"/>
    <w:rsid w:val="005E67E0"/>
    <w:rsid w:val="00600BFA"/>
    <w:rsid w:val="006050F9"/>
    <w:rsid w:val="00617268"/>
    <w:rsid w:val="00621C73"/>
    <w:rsid w:val="006236BC"/>
    <w:rsid w:val="006256CC"/>
    <w:rsid w:val="00640689"/>
    <w:rsid w:val="00646CEF"/>
    <w:rsid w:val="00647ED6"/>
    <w:rsid w:val="00676577"/>
    <w:rsid w:val="00694BEB"/>
    <w:rsid w:val="006B018B"/>
    <w:rsid w:val="006B2318"/>
    <w:rsid w:val="006C35AB"/>
    <w:rsid w:val="006E1741"/>
    <w:rsid w:val="006F3464"/>
    <w:rsid w:val="006F44F5"/>
    <w:rsid w:val="006F72F7"/>
    <w:rsid w:val="006F73F2"/>
    <w:rsid w:val="0071244B"/>
    <w:rsid w:val="00750085"/>
    <w:rsid w:val="00750BCE"/>
    <w:rsid w:val="00767EDD"/>
    <w:rsid w:val="007710AE"/>
    <w:rsid w:val="00783B59"/>
    <w:rsid w:val="00790CCD"/>
    <w:rsid w:val="007F5819"/>
    <w:rsid w:val="007F6D12"/>
    <w:rsid w:val="008167B2"/>
    <w:rsid w:val="0085768B"/>
    <w:rsid w:val="008736FD"/>
    <w:rsid w:val="00885AFB"/>
    <w:rsid w:val="0088609B"/>
    <w:rsid w:val="00890152"/>
    <w:rsid w:val="00894156"/>
    <w:rsid w:val="008A142E"/>
    <w:rsid w:val="008F1444"/>
    <w:rsid w:val="009224E9"/>
    <w:rsid w:val="00926476"/>
    <w:rsid w:val="00942278"/>
    <w:rsid w:val="00944FE0"/>
    <w:rsid w:val="00954199"/>
    <w:rsid w:val="00960E69"/>
    <w:rsid w:val="009638D7"/>
    <w:rsid w:val="00966B78"/>
    <w:rsid w:val="009A07E1"/>
    <w:rsid w:val="009B5EF4"/>
    <w:rsid w:val="00A21119"/>
    <w:rsid w:val="00A32F5B"/>
    <w:rsid w:val="00A37EC4"/>
    <w:rsid w:val="00A43F6A"/>
    <w:rsid w:val="00A4716A"/>
    <w:rsid w:val="00A73FA8"/>
    <w:rsid w:val="00A76801"/>
    <w:rsid w:val="00A76DF3"/>
    <w:rsid w:val="00AA29BB"/>
    <w:rsid w:val="00AC0C0A"/>
    <w:rsid w:val="00AC22AC"/>
    <w:rsid w:val="00AE46AE"/>
    <w:rsid w:val="00AE58CE"/>
    <w:rsid w:val="00AE7077"/>
    <w:rsid w:val="00AF7BA4"/>
    <w:rsid w:val="00B2688A"/>
    <w:rsid w:val="00B37506"/>
    <w:rsid w:val="00B62732"/>
    <w:rsid w:val="00BB64F7"/>
    <w:rsid w:val="00BC5719"/>
    <w:rsid w:val="00BD2AE6"/>
    <w:rsid w:val="00BE260C"/>
    <w:rsid w:val="00BF1D5C"/>
    <w:rsid w:val="00BF44C2"/>
    <w:rsid w:val="00BF6E3B"/>
    <w:rsid w:val="00C02410"/>
    <w:rsid w:val="00C345CE"/>
    <w:rsid w:val="00C365C3"/>
    <w:rsid w:val="00C54F6E"/>
    <w:rsid w:val="00C56CE6"/>
    <w:rsid w:val="00C72A9D"/>
    <w:rsid w:val="00C90BFF"/>
    <w:rsid w:val="00CB02EA"/>
    <w:rsid w:val="00CB18C7"/>
    <w:rsid w:val="00CB6591"/>
    <w:rsid w:val="00CE08BD"/>
    <w:rsid w:val="00D0521A"/>
    <w:rsid w:val="00D17CE0"/>
    <w:rsid w:val="00D42111"/>
    <w:rsid w:val="00D43D79"/>
    <w:rsid w:val="00D46E08"/>
    <w:rsid w:val="00D662CD"/>
    <w:rsid w:val="00D82432"/>
    <w:rsid w:val="00D902FA"/>
    <w:rsid w:val="00D960F2"/>
    <w:rsid w:val="00DC11D8"/>
    <w:rsid w:val="00DC2215"/>
    <w:rsid w:val="00DC223B"/>
    <w:rsid w:val="00DC658A"/>
    <w:rsid w:val="00DD4E63"/>
    <w:rsid w:val="00E07CE9"/>
    <w:rsid w:val="00E2468C"/>
    <w:rsid w:val="00E32EDC"/>
    <w:rsid w:val="00E35E5B"/>
    <w:rsid w:val="00E36AA6"/>
    <w:rsid w:val="00E441E6"/>
    <w:rsid w:val="00E8013A"/>
    <w:rsid w:val="00E9004A"/>
    <w:rsid w:val="00EA4764"/>
    <w:rsid w:val="00EC1CDD"/>
    <w:rsid w:val="00ED17B9"/>
    <w:rsid w:val="00EE13F8"/>
    <w:rsid w:val="00EE3DB5"/>
    <w:rsid w:val="00EE536F"/>
    <w:rsid w:val="00EE580A"/>
    <w:rsid w:val="00EF34AD"/>
    <w:rsid w:val="00EF44C3"/>
    <w:rsid w:val="00EF5F86"/>
    <w:rsid w:val="00F013BA"/>
    <w:rsid w:val="00F03D5E"/>
    <w:rsid w:val="00F173E0"/>
    <w:rsid w:val="00F26EF7"/>
    <w:rsid w:val="00F31EF4"/>
    <w:rsid w:val="00F4104F"/>
    <w:rsid w:val="00F50C97"/>
    <w:rsid w:val="00F51521"/>
    <w:rsid w:val="00F63DF4"/>
    <w:rsid w:val="00F660B5"/>
    <w:rsid w:val="00F901AA"/>
    <w:rsid w:val="00FA09EF"/>
    <w:rsid w:val="00FC6488"/>
    <w:rsid w:val="00FE33B9"/>
    <w:rsid w:val="00FF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2A777"/>
  <w15:docId w15:val="{D714AB31-79CB-4D44-B78A-060533887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0F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MainText">
    <w:name w:val="TA_Main_Text"/>
    <w:basedOn w:val="a"/>
    <w:link w:val="TAMainTextChar"/>
    <w:autoRedefine/>
    <w:rsid w:val="001B6D93"/>
    <w:pPr>
      <w:widowControl/>
      <w:wordWrap/>
      <w:autoSpaceDE/>
      <w:autoSpaceDN/>
      <w:spacing w:after="60" w:line="240" w:lineRule="auto"/>
      <w:ind w:firstLine="180"/>
    </w:pPr>
    <w:rPr>
      <w:rFonts w:ascii="Arno Pro" w:hAnsi="Arno Pro" w:cs="Times New Roman"/>
      <w:kern w:val="21"/>
      <w:sz w:val="18"/>
      <w:szCs w:val="20"/>
      <w:lang w:eastAsia="en-US"/>
    </w:rPr>
  </w:style>
  <w:style w:type="paragraph" w:customStyle="1" w:styleId="SectionContent">
    <w:name w:val="Section_Content"/>
    <w:basedOn w:val="a"/>
    <w:next w:val="a"/>
    <w:autoRedefine/>
    <w:rsid w:val="001B6D93"/>
    <w:pPr>
      <w:widowControl/>
      <w:wordWrap/>
      <w:autoSpaceDE/>
      <w:autoSpaceDN/>
      <w:spacing w:after="0" w:line="240" w:lineRule="auto"/>
    </w:pPr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VAFigureCaption">
    <w:name w:val="VA_Figure_Caption"/>
    <w:basedOn w:val="a"/>
    <w:next w:val="a"/>
    <w:autoRedefine/>
    <w:rsid w:val="001B6D93"/>
    <w:pPr>
      <w:widowControl/>
      <w:wordWrap/>
      <w:autoSpaceDE/>
      <w:autoSpaceDN/>
      <w:spacing w:before="200" w:after="120" w:line="240" w:lineRule="auto"/>
    </w:pPr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SectionTitle">
    <w:name w:val="Section_Title"/>
    <w:basedOn w:val="SectionContent"/>
    <w:autoRedefine/>
    <w:rsid w:val="001B6D93"/>
    <w:pPr>
      <w:spacing w:before="180" w:after="120"/>
    </w:pPr>
    <w:rPr>
      <w:rFonts w:ascii="Myriad Pro Light" w:hAnsi="Myriad Pro Light"/>
      <w:b/>
      <w:sz w:val="21"/>
      <w:szCs w:val="18"/>
    </w:rPr>
  </w:style>
  <w:style w:type="paragraph" w:customStyle="1" w:styleId="SectionSubtitle">
    <w:name w:val="Section_Subtitle"/>
    <w:basedOn w:val="a"/>
    <w:link w:val="SectionSubtitleChar"/>
    <w:autoRedefine/>
    <w:rsid w:val="001B6D93"/>
    <w:pPr>
      <w:widowControl/>
      <w:wordWrap/>
      <w:autoSpaceDE/>
      <w:autoSpaceDN/>
      <w:spacing w:before="120" w:after="60" w:line="240" w:lineRule="auto"/>
    </w:pPr>
    <w:rPr>
      <w:rFonts w:ascii="Myriad Pro Light" w:hAnsi="Myriad Pro Light" w:cs="Times New Roman"/>
      <w:b/>
      <w:kern w:val="21"/>
      <w:sz w:val="22"/>
      <w:szCs w:val="14"/>
      <w:lang w:eastAsia="en-US"/>
    </w:rPr>
  </w:style>
  <w:style w:type="character" w:customStyle="1" w:styleId="SectionSubtitleChar">
    <w:name w:val="Section_Subtitle Char"/>
    <w:link w:val="SectionSubtitle"/>
    <w:rsid w:val="001B6D93"/>
    <w:rPr>
      <w:rFonts w:ascii="Myriad Pro Light" w:hAnsi="Myriad Pro Light" w:cs="Times New Roman"/>
      <w:b/>
      <w:kern w:val="21"/>
      <w:sz w:val="22"/>
      <w:szCs w:val="14"/>
      <w:lang w:eastAsia="en-US"/>
    </w:rPr>
  </w:style>
  <w:style w:type="character" w:customStyle="1" w:styleId="TAMainTextChar">
    <w:name w:val="TA_Main_Text Char"/>
    <w:basedOn w:val="a0"/>
    <w:link w:val="TAMainText"/>
    <w:rsid w:val="001B6D93"/>
    <w:rPr>
      <w:rFonts w:ascii="Arno Pro" w:hAnsi="Arno Pro" w:cs="Times New Roman"/>
      <w:kern w:val="21"/>
      <w:sz w:val="18"/>
      <w:szCs w:val="20"/>
      <w:lang w:eastAsia="en-US"/>
    </w:rPr>
  </w:style>
  <w:style w:type="paragraph" w:styleId="a3">
    <w:name w:val="header"/>
    <w:basedOn w:val="a"/>
    <w:link w:val="Char"/>
    <w:uiPriority w:val="99"/>
    <w:unhideWhenUsed/>
    <w:rsid w:val="00C365C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365C3"/>
  </w:style>
  <w:style w:type="paragraph" w:styleId="a4">
    <w:name w:val="footer"/>
    <w:basedOn w:val="a"/>
    <w:link w:val="Char0"/>
    <w:uiPriority w:val="99"/>
    <w:unhideWhenUsed/>
    <w:rsid w:val="00C365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365C3"/>
  </w:style>
  <w:style w:type="paragraph" w:customStyle="1" w:styleId="BATitle">
    <w:name w:val="BA_Title"/>
    <w:basedOn w:val="a"/>
    <w:next w:val="a"/>
    <w:autoRedefine/>
    <w:rsid w:val="00493C40"/>
    <w:pPr>
      <w:widowControl/>
      <w:wordWrap/>
      <w:autoSpaceDE/>
      <w:autoSpaceDN/>
      <w:spacing w:before="100" w:beforeAutospacing="1" w:after="180" w:line="360" w:lineRule="auto"/>
      <w:jc w:val="center"/>
    </w:pPr>
    <w:rPr>
      <w:rFonts w:ascii="Arno Pro" w:hAnsi="Arno Pro" w:cs="Times New Roman"/>
      <w:kern w:val="36"/>
      <w:sz w:val="32"/>
      <w:szCs w:val="32"/>
    </w:rPr>
  </w:style>
  <w:style w:type="paragraph" w:customStyle="1" w:styleId="BBAuthorName">
    <w:name w:val="BB_Author_Name"/>
    <w:basedOn w:val="a"/>
    <w:next w:val="BCAuthorAddress"/>
    <w:autoRedefine/>
    <w:rsid w:val="00EF5F86"/>
    <w:pPr>
      <w:widowControl/>
      <w:wordWrap/>
      <w:autoSpaceDE/>
      <w:autoSpaceDN/>
      <w:spacing w:after="180" w:line="360" w:lineRule="auto"/>
    </w:pPr>
    <w:rPr>
      <w:rFonts w:ascii="Times New Roman" w:hAnsi="Times New Roman" w:cs="Times New Roman"/>
      <w:kern w:val="26"/>
      <w:sz w:val="24"/>
      <w:szCs w:val="24"/>
      <w:lang w:eastAsia="en-US"/>
    </w:rPr>
  </w:style>
  <w:style w:type="paragraph" w:customStyle="1" w:styleId="BCAuthorAddress">
    <w:name w:val="BC_Author_Address"/>
    <w:basedOn w:val="a"/>
    <w:next w:val="a"/>
    <w:autoRedefine/>
    <w:rsid w:val="009B5EF4"/>
    <w:pPr>
      <w:widowControl/>
      <w:wordWrap/>
      <w:autoSpaceDE/>
      <w:autoSpaceDN/>
      <w:spacing w:after="60" w:line="240" w:lineRule="auto"/>
      <w:jc w:val="left"/>
    </w:pPr>
    <w:rPr>
      <w:rFonts w:ascii="Arno Pro" w:hAnsi="Arno Pro" w:cs="Times New Roman"/>
      <w:kern w:val="22"/>
      <w:szCs w:val="20"/>
      <w:lang w:eastAsia="en-US"/>
    </w:rPr>
  </w:style>
  <w:style w:type="paragraph" w:customStyle="1" w:styleId="BDAbstract">
    <w:name w:val="BD_Abstract"/>
    <w:basedOn w:val="a"/>
    <w:next w:val="TAMainText"/>
    <w:link w:val="BDAbstractChar"/>
    <w:autoRedefine/>
    <w:rsid w:val="009B5EF4"/>
    <w:pPr>
      <w:widowControl/>
      <w:pBdr>
        <w:top w:val="single" w:sz="4" w:space="1" w:color="auto"/>
        <w:bottom w:val="single" w:sz="4" w:space="1" w:color="auto"/>
      </w:pBdr>
      <w:wordWrap/>
      <w:autoSpaceDE/>
      <w:autoSpaceDN/>
      <w:spacing w:before="100" w:after="600" w:line="240" w:lineRule="auto"/>
    </w:pPr>
    <w:rPr>
      <w:rFonts w:ascii="Arno Pro" w:hAnsi="Arno Pro" w:cs="Times New Roman"/>
      <w:kern w:val="21"/>
      <w:sz w:val="18"/>
      <w:szCs w:val="20"/>
      <w:lang w:eastAsia="en-US"/>
    </w:rPr>
  </w:style>
  <w:style w:type="character" w:customStyle="1" w:styleId="BDAbstractChar">
    <w:name w:val="BD_Abstract Char"/>
    <w:link w:val="BDAbstract"/>
    <w:rsid w:val="009B5EF4"/>
    <w:rPr>
      <w:rFonts w:ascii="Arno Pro" w:hAnsi="Arno Pro" w:cs="Times New Roman"/>
      <w:kern w:val="21"/>
      <w:sz w:val="18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646CEF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646CEF"/>
    <w:rPr>
      <w:rFonts w:ascii="맑은 고딕" w:eastAsia="맑은 고딕" w:hAnsi="맑은 고딕"/>
      <w:noProof/>
    </w:rPr>
  </w:style>
  <w:style w:type="paragraph" w:styleId="a5">
    <w:name w:val="Balloon Text"/>
    <w:basedOn w:val="a"/>
    <w:link w:val="Char1"/>
    <w:uiPriority w:val="99"/>
    <w:semiHidden/>
    <w:unhideWhenUsed/>
    <w:rsid w:val="00232D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32D2D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EE536F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EE536F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E536F"/>
    <w:rPr>
      <w:rFonts w:ascii="맑은 고딕" w:eastAsia="맑은 고딕" w:hAnsi="맑은 고딕"/>
      <w:noProof/>
    </w:rPr>
  </w:style>
  <w:style w:type="character" w:styleId="a7">
    <w:name w:val="Hyperlink"/>
    <w:basedOn w:val="a0"/>
    <w:uiPriority w:val="99"/>
    <w:unhideWhenUsed/>
    <w:rsid w:val="00EE536F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5D7B9F"/>
    <w:pPr>
      <w:ind w:leftChars="400" w:left="800"/>
    </w:pPr>
  </w:style>
  <w:style w:type="character" w:styleId="a9">
    <w:name w:val="annotation reference"/>
    <w:basedOn w:val="a0"/>
    <w:uiPriority w:val="99"/>
    <w:semiHidden/>
    <w:unhideWhenUsed/>
    <w:rsid w:val="00B6273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B62732"/>
    <w:pPr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B6273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B62732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B62732"/>
    <w:rPr>
      <w:b/>
      <w:bCs/>
    </w:rPr>
  </w:style>
  <w:style w:type="paragraph" w:styleId="HTML">
    <w:name w:val="HTML Preformatted"/>
    <w:basedOn w:val="a"/>
    <w:link w:val="HTMLChar"/>
    <w:uiPriority w:val="99"/>
    <w:semiHidden/>
    <w:unhideWhenUsed/>
    <w:rsid w:val="006406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640689"/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1">
    <w:name w:val="확인되지 않은 멘션1"/>
    <w:basedOn w:val="a0"/>
    <w:uiPriority w:val="99"/>
    <w:semiHidden/>
    <w:unhideWhenUsed/>
    <w:rsid w:val="00BE26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1471</Words>
  <Characters>8390</Characters>
  <Application>Microsoft Office Word</Application>
  <DocSecurity>0</DocSecurity>
  <Lines>69</Lines>
  <Paragraphs>19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Textcheck</dc:creator>
  <cp:lastModifiedBy>user</cp:lastModifiedBy>
  <cp:revision>2</cp:revision>
  <cp:lastPrinted>2021-05-17T04:24:00Z</cp:lastPrinted>
  <dcterms:created xsi:type="dcterms:W3CDTF">2021-09-01T07:04:00Z</dcterms:created>
  <dcterms:modified xsi:type="dcterms:W3CDTF">2021-09-01T07:04:00Z</dcterms:modified>
</cp:coreProperties>
</file>