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C4EC" w14:textId="77777777" w:rsidR="00CA11BB" w:rsidRDefault="00CA11BB" w:rsidP="00CA11BB">
      <w:pPr>
        <w:spacing w:line="480" w:lineRule="auto"/>
        <w:ind w:right="52"/>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Identification of Perturbed Pathways Rendering Susceptibility to Tuberculosis in Type 2 Diabetes Mellitus Patients Using </w:t>
      </w:r>
      <w:proofErr w:type="spellStart"/>
      <w:r>
        <w:rPr>
          <w:rFonts w:ascii="Times New Roman" w:eastAsia="Times New Roman" w:hAnsi="Times New Roman" w:cs="Times New Roman"/>
          <w:b/>
          <w:color w:val="000000"/>
          <w:sz w:val="32"/>
          <w:szCs w:val="32"/>
        </w:rPr>
        <w:t>BioNSi</w:t>
      </w:r>
      <w:proofErr w:type="spellEnd"/>
      <w:r>
        <w:rPr>
          <w:rFonts w:ascii="Times New Roman" w:eastAsia="Times New Roman" w:hAnsi="Times New Roman" w:cs="Times New Roman"/>
          <w:b/>
          <w:color w:val="000000"/>
          <w:sz w:val="32"/>
          <w:szCs w:val="32"/>
        </w:rPr>
        <w:t xml:space="preserve"> Simulation of Integrated Network of Implicated Human Genes</w:t>
      </w:r>
    </w:p>
    <w:p w14:paraId="25356D4C" w14:textId="77777777" w:rsidR="00CA11BB" w:rsidRDefault="00CA11BB" w:rsidP="00CA11BB">
      <w:pPr>
        <w:spacing w:line="480" w:lineRule="auto"/>
        <w:ind w:right="52"/>
        <w:jc w:val="both"/>
        <w:rPr>
          <w:rFonts w:ascii="Times New Roman" w:eastAsia="Times New Roman" w:hAnsi="Times New Roman" w:cs="Times New Roman"/>
          <w:color w:val="000000"/>
        </w:rPr>
      </w:pPr>
      <w:r>
        <w:rPr>
          <w:rFonts w:ascii="Times New Roman" w:eastAsia="Times New Roman" w:hAnsi="Times New Roman" w:cs="Times New Roman"/>
          <w:color w:val="000000"/>
        </w:rPr>
        <w:t>Jyoti Rani</w:t>
      </w:r>
      <w:r>
        <w:rPr>
          <w:rFonts w:ascii="Times New Roman" w:eastAsia="Times New Roman" w:hAnsi="Times New Roman" w:cs="Times New Roman"/>
          <w:color w:val="000000"/>
          <w:vertAlign w:val="superscript"/>
        </w:rPr>
        <w:t>1,2</w:t>
      </w:r>
      <w:r>
        <w:rPr>
          <w:rFonts w:ascii="Times New Roman" w:eastAsia="Times New Roman" w:hAnsi="Times New Roman" w:cs="Times New Roman"/>
          <w:color w:val="000000"/>
        </w:rPr>
        <w:t>, Anasuya Bhargav</w:t>
      </w:r>
      <w:r>
        <w:rPr>
          <w:rFonts w:ascii="Times New Roman" w:eastAsia="Times New Roman" w:hAnsi="Times New Roman" w:cs="Times New Roman"/>
          <w:color w:val="000000"/>
          <w:vertAlign w:val="superscript"/>
        </w:rPr>
        <w:t>2,3</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Malabika</w:t>
      </w:r>
      <w:proofErr w:type="spellEnd"/>
      <w:r>
        <w:rPr>
          <w:rFonts w:ascii="Times New Roman" w:eastAsia="Times New Roman" w:hAnsi="Times New Roman" w:cs="Times New Roman"/>
          <w:color w:val="000000"/>
        </w:rPr>
        <w:t xml:space="preserve"> Datta</w:t>
      </w:r>
      <w:r>
        <w:rPr>
          <w:rFonts w:ascii="Times New Roman" w:eastAsia="Times New Roman" w:hAnsi="Times New Roman" w:cs="Times New Roman"/>
          <w:color w:val="000000"/>
          <w:vertAlign w:val="superscript"/>
        </w:rPr>
        <w:t>3,4</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Urmi</w:t>
      </w:r>
      <w:proofErr w:type="spellEnd"/>
      <w:r>
        <w:rPr>
          <w:rFonts w:ascii="Times New Roman" w:eastAsia="Times New Roman" w:hAnsi="Times New Roman" w:cs="Times New Roman"/>
          <w:color w:val="000000"/>
        </w:rPr>
        <w:t xml:space="preserve"> Bajpai</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Srinivasan Ramachandran</w:t>
      </w:r>
      <w:r>
        <w:rPr>
          <w:rFonts w:ascii="Times New Roman" w:eastAsia="Times New Roman" w:hAnsi="Times New Roman" w:cs="Times New Roman"/>
          <w:color w:val="000000"/>
          <w:vertAlign w:val="superscript"/>
        </w:rPr>
        <w:t>2,3*</w:t>
      </w:r>
    </w:p>
    <w:p w14:paraId="0DAED51A" w14:textId="77777777" w:rsidR="00CA11BB" w:rsidRDefault="00CA11BB" w:rsidP="00CA11BB">
      <w:pPr>
        <w:spacing w:line="480" w:lineRule="auto"/>
        <w:ind w:right="5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Department of Biomedical Science, Acharya Narendra Dev College, University of Delhi, New Delhi 110019, India</w:t>
      </w:r>
    </w:p>
    <w:p w14:paraId="07320DC8" w14:textId="77777777" w:rsidR="00CA11BB" w:rsidRDefault="00CA11BB" w:rsidP="00CA11BB">
      <w:pPr>
        <w:spacing w:after="0" w:line="480" w:lineRule="auto"/>
        <w:ind w:right="5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Informatics and Big Data, CSIR – Institute of Genomics and Integrative Biology (CSIR-IGIB), Room No. 130, Mathura Road, New Delhi, 110025 India</w:t>
      </w:r>
    </w:p>
    <w:p w14:paraId="26476223" w14:textId="77777777" w:rsidR="00CA11BB" w:rsidRDefault="00CA11BB" w:rsidP="00CA11BB">
      <w:pPr>
        <w:spacing w:after="0" w:line="480" w:lineRule="auto"/>
        <w:ind w:right="5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3</w:t>
      </w:r>
      <w:r>
        <w:rPr>
          <w:rFonts w:ascii="Times New Roman" w:eastAsia="Times New Roman" w:hAnsi="Times New Roman" w:cs="Times New Roman"/>
          <w:color w:val="000000"/>
          <w:sz w:val="20"/>
          <w:szCs w:val="20"/>
        </w:rPr>
        <w:t>Academy of Scientific and Innovative Research (</w:t>
      </w:r>
      <w:proofErr w:type="spellStart"/>
      <w:r>
        <w:rPr>
          <w:rFonts w:ascii="Times New Roman" w:eastAsia="Times New Roman" w:hAnsi="Times New Roman" w:cs="Times New Roman"/>
          <w:color w:val="000000"/>
          <w:sz w:val="20"/>
          <w:szCs w:val="20"/>
        </w:rPr>
        <w:t>AcSIR</w:t>
      </w:r>
      <w:proofErr w:type="spellEnd"/>
      <w:r>
        <w:rPr>
          <w:rFonts w:ascii="Times New Roman" w:eastAsia="Times New Roman" w:hAnsi="Times New Roman" w:cs="Times New Roman"/>
          <w:color w:val="000000"/>
          <w:sz w:val="20"/>
          <w:szCs w:val="20"/>
        </w:rPr>
        <w:t>), Ghaziabad- 201002, India</w:t>
      </w:r>
    </w:p>
    <w:p w14:paraId="1B8CA033" w14:textId="77777777" w:rsidR="00CA11BB" w:rsidRDefault="00CA11BB" w:rsidP="00CA11BB">
      <w:pPr>
        <w:spacing w:after="0" w:line="480" w:lineRule="auto"/>
        <w:ind w:right="5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4</w:t>
      </w:r>
      <w:r>
        <w:rPr>
          <w:rFonts w:ascii="Times New Roman" w:eastAsia="Times New Roman" w:hAnsi="Times New Roman" w:cs="Times New Roman"/>
          <w:color w:val="000000"/>
          <w:sz w:val="20"/>
          <w:szCs w:val="20"/>
        </w:rPr>
        <w:t>Council of Scientific and Industrial Research – Institute of Genomics and Integrative Biology (CSIR-IGIB), Mall Road, New Delhi, 110007 India</w:t>
      </w:r>
    </w:p>
    <w:p w14:paraId="7CEA82F0" w14:textId="77777777" w:rsidR="00CA11BB" w:rsidRDefault="00CA11BB" w:rsidP="00CA11BB">
      <w:pPr>
        <w:spacing w:after="0" w:line="480" w:lineRule="auto"/>
        <w:ind w:right="52"/>
        <w:jc w:val="both"/>
        <w:rPr>
          <w:rFonts w:ascii="Times New Roman" w:eastAsia="Times New Roman" w:hAnsi="Times New Roman" w:cs="Times New Roman"/>
          <w:color w:val="000000"/>
          <w:sz w:val="20"/>
          <w:szCs w:val="20"/>
        </w:rPr>
      </w:pPr>
    </w:p>
    <w:p w14:paraId="4BAE3D27" w14:textId="77777777" w:rsidR="00CA11BB" w:rsidRDefault="00CA11BB" w:rsidP="00CA11BB">
      <w:pPr>
        <w:spacing w:line="480" w:lineRule="auto"/>
        <w:ind w:right="5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Corresponding Author, Email: ramuigib@gmail.com</w:t>
      </w:r>
    </w:p>
    <w:p w14:paraId="5B6FF56A" w14:textId="77777777" w:rsidR="000C611C" w:rsidRDefault="000C611C"/>
    <w:p w14:paraId="7126D5EC" w14:textId="77777777" w:rsidR="000C611C" w:rsidRDefault="00CA11BB">
      <w:pPr>
        <w:ind w:left="-360"/>
      </w:pPr>
      <w:r>
        <w:rPr>
          <w:noProof/>
        </w:rPr>
        <w:drawing>
          <wp:inline distT="0" distB="0" distL="0" distR="0" wp14:anchorId="11CF249B" wp14:editId="52BC162A">
            <wp:extent cx="6264275" cy="317563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4"/>
                    <a:stretch>
                      <a:fillRect/>
                    </a:stretch>
                  </pic:blipFill>
                  <pic:spPr bwMode="auto">
                    <a:xfrm>
                      <a:off x="0" y="0"/>
                      <a:ext cx="6264275" cy="3175635"/>
                    </a:xfrm>
                    <a:prstGeom prst="rect">
                      <a:avLst/>
                    </a:prstGeom>
                  </pic:spPr>
                </pic:pic>
              </a:graphicData>
            </a:graphic>
          </wp:inline>
        </w:drawing>
      </w:r>
    </w:p>
    <w:p w14:paraId="79E9A695" w14:textId="77777777" w:rsidR="000C611C" w:rsidRDefault="00CA11BB">
      <w:pPr>
        <w:widowControl w:val="0"/>
        <w:spacing w:after="0"/>
        <w:rPr>
          <w:rFonts w:ascii="Times New Roman" w:hAnsi="Times New Roman" w:cs="Times New Roman"/>
          <w:b/>
          <w:color w:val="000000" w:themeColor="text1"/>
          <w:sz w:val="24"/>
          <w:szCs w:val="24"/>
        </w:rPr>
      </w:pPr>
      <w:r>
        <w:t xml:space="preserve">    </w:t>
      </w:r>
      <w:r>
        <w:rPr>
          <w:rFonts w:ascii="Times New Roman" w:hAnsi="Times New Roman" w:cs="Times New Roman"/>
          <w:b/>
          <w:color w:val="000000" w:themeColor="text1"/>
          <w:sz w:val="24"/>
          <w:szCs w:val="24"/>
        </w:rPr>
        <w:t>Supplementary Figure S1: Gene expression of the TB susceptible genes</w:t>
      </w:r>
    </w:p>
    <w:p w14:paraId="13A8990B" w14:textId="77777777" w:rsidR="000C611C" w:rsidRDefault="00CA11BB">
      <w:r>
        <w:rPr>
          <w:noProof/>
        </w:rPr>
        <w:lastRenderedPageBreak/>
        <w:drawing>
          <wp:inline distT="0" distB="0" distL="0" distR="0" wp14:anchorId="14AB2A85" wp14:editId="058ADAF4">
            <wp:extent cx="6097905" cy="5760720"/>
            <wp:effectExtent l="0" t="0" r="0" b="0"/>
            <wp:docPr id="2" name="Picture 1" descr="F:\TBT2DM Paper revised\Supplementary Data\revised_network_analy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TBT2DM Paper revised\Supplementary Data\revised_network_analyst.png"/>
                    <pic:cNvPicPr>
                      <a:picLocks noChangeAspect="1" noChangeArrowheads="1"/>
                    </pic:cNvPicPr>
                  </pic:nvPicPr>
                  <pic:blipFill>
                    <a:blip r:embed="rId5"/>
                    <a:srcRect l="25599" t="3216" r="18745" b="10466"/>
                    <a:stretch>
                      <a:fillRect/>
                    </a:stretch>
                  </pic:blipFill>
                  <pic:spPr bwMode="auto">
                    <a:xfrm>
                      <a:off x="0" y="0"/>
                      <a:ext cx="6097905" cy="5760720"/>
                    </a:xfrm>
                    <a:prstGeom prst="rect">
                      <a:avLst/>
                    </a:prstGeom>
                  </pic:spPr>
                </pic:pic>
              </a:graphicData>
            </a:graphic>
          </wp:inline>
        </w:drawing>
      </w:r>
    </w:p>
    <w:p w14:paraId="4603F8A9" w14:textId="77777777" w:rsidR="000C611C" w:rsidRDefault="00CA11BB">
      <w:pPr>
        <w:pStyle w:val="PlainText"/>
        <w:spacing w:line="48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Supplementary Figure S2: Gene-miRNA interaction using </w:t>
      </w:r>
      <w:proofErr w:type="spellStart"/>
      <w:r>
        <w:rPr>
          <w:rFonts w:ascii="Times New Roman" w:hAnsi="Times New Roman"/>
          <w:b/>
          <w:color w:val="000000" w:themeColor="text1"/>
          <w:sz w:val="24"/>
          <w:szCs w:val="24"/>
        </w:rPr>
        <w:t>NetworkAnalyst</w:t>
      </w:r>
      <w:proofErr w:type="spellEnd"/>
      <w:r>
        <w:rPr>
          <w:rFonts w:ascii="Times New Roman" w:hAnsi="Times New Roman"/>
          <w:b/>
          <w:color w:val="000000" w:themeColor="text1"/>
          <w:sz w:val="24"/>
          <w:szCs w:val="24"/>
        </w:rPr>
        <w:t>. Red circles represent the TBT2DM genes and green squares represent the miRNAs.</w:t>
      </w:r>
    </w:p>
    <w:p w14:paraId="2167580B" w14:textId="77777777" w:rsidR="000C611C" w:rsidRDefault="000C611C">
      <w:pPr>
        <w:pStyle w:val="PlainText"/>
        <w:spacing w:line="480" w:lineRule="auto"/>
        <w:rPr>
          <w:rFonts w:ascii="Times New Roman" w:hAnsi="Times New Roman"/>
          <w:color w:val="000000" w:themeColor="text1"/>
          <w:sz w:val="24"/>
          <w:szCs w:val="24"/>
        </w:rPr>
      </w:pPr>
    </w:p>
    <w:p w14:paraId="14A96003" w14:textId="77777777" w:rsidR="000C611C" w:rsidRDefault="000C611C">
      <w:pPr>
        <w:pStyle w:val="PlainText"/>
        <w:spacing w:line="480" w:lineRule="auto"/>
        <w:rPr>
          <w:rFonts w:ascii="Times New Roman" w:hAnsi="Times New Roman"/>
          <w:color w:val="000000" w:themeColor="text1"/>
          <w:sz w:val="24"/>
          <w:szCs w:val="24"/>
        </w:rPr>
      </w:pPr>
    </w:p>
    <w:p w14:paraId="40D5078A" w14:textId="77777777" w:rsidR="000C611C" w:rsidRDefault="000C611C">
      <w:pPr>
        <w:pStyle w:val="PlainText"/>
        <w:spacing w:line="480" w:lineRule="auto"/>
        <w:rPr>
          <w:rFonts w:ascii="Times New Roman" w:hAnsi="Times New Roman"/>
          <w:color w:val="000000" w:themeColor="text1"/>
          <w:sz w:val="24"/>
          <w:szCs w:val="24"/>
        </w:rPr>
      </w:pPr>
    </w:p>
    <w:p w14:paraId="478F18AB" w14:textId="77777777" w:rsidR="000C611C" w:rsidRDefault="000C611C">
      <w:pPr>
        <w:pStyle w:val="PlainText"/>
        <w:spacing w:line="480" w:lineRule="auto"/>
        <w:rPr>
          <w:rFonts w:ascii="Times New Roman" w:hAnsi="Times New Roman"/>
          <w:color w:val="000000" w:themeColor="text1"/>
          <w:sz w:val="24"/>
          <w:szCs w:val="24"/>
        </w:rPr>
      </w:pPr>
    </w:p>
    <w:p w14:paraId="57B2224D" w14:textId="77777777" w:rsidR="000C611C" w:rsidRDefault="000C611C">
      <w:pPr>
        <w:pStyle w:val="PlainText"/>
        <w:spacing w:line="480" w:lineRule="auto"/>
        <w:rPr>
          <w:rFonts w:ascii="Times New Roman" w:hAnsi="Times New Roman"/>
          <w:color w:val="000000" w:themeColor="text1"/>
          <w:sz w:val="24"/>
          <w:szCs w:val="24"/>
        </w:rPr>
      </w:pPr>
    </w:p>
    <w:p w14:paraId="67DAB711" w14:textId="77777777" w:rsidR="000C611C" w:rsidRDefault="000C611C"/>
    <w:p w14:paraId="4CADF1E0" w14:textId="77777777" w:rsidR="000C611C" w:rsidRDefault="00CA11BB">
      <w:r>
        <w:rPr>
          <w:noProof/>
        </w:rPr>
        <w:lastRenderedPageBreak/>
        <mc:AlternateContent>
          <mc:Choice Requires="wps">
            <w:drawing>
              <wp:anchor distT="0" distB="0" distL="0" distR="0" simplePos="0" relativeHeight="2" behindDoc="0" locked="0" layoutInCell="1" allowOverlap="1" wp14:anchorId="3AFE83AE" wp14:editId="510E7729">
                <wp:simplePos x="0" y="0"/>
                <wp:positionH relativeFrom="column">
                  <wp:posOffset>-351155</wp:posOffset>
                </wp:positionH>
                <wp:positionV relativeFrom="paragraph">
                  <wp:posOffset>140970</wp:posOffset>
                </wp:positionV>
                <wp:extent cx="274955" cy="283210"/>
                <wp:effectExtent l="0" t="0" r="11430" b="22225"/>
                <wp:wrapNone/>
                <wp:docPr id="3" name="Text Box 2"/>
                <wp:cNvGraphicFramePr/>
                <a:graphic xmlns:a="http://schemas.openxmlformats.org/drawingml/2006/main">
                  <a:graphicData uri="http://schemas.microsoft.com/office/word/2010/wordprocessingShape">
                    <wps:wsp>
                      <wps:cNvSpPr/>
                      <wps:spPr>
                        <a:xfrm>
                          <a:off x="0" y="0"/>
                          <a:ext cx="274320" cy="282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46684817" w14:textId="77777777" w:rsidR="000C611C" w:rsidRDefault="00CA11BB">
                            <w:pPr>
                              <w:pStyle w:val="FrameContents"/>
                              <w:rPr>
                                <w:b/>
                              </w:rPr>
                            </w:pPr>
                            <w:r>
                              <w:rPr>
                                <w:b/>
                              </w:rPr>
                              <w:t>a</w:t>
                            </w:r>
                          </w:p>
                        </w:txbxContent>
                      </wps:txbx>
                      <wps:bodyPr>
                        <a:noAutofit/>
                      </wps:bodyPr>
                    </wps:wsp>
                  </a:graphicData>
                </a:graphic>
              </wp:anchor>
            </w:drawing>
          </mc:Choice>
          <mc:Fallback>
            <w:pict>
              <v:rect w14:anchorId="3AFE83AE" id="Text Box 2" o:spid="_x0000_s1026" style="position:absolute;margin-left:-27.65pt;margin-top:11.1pt;width:21.65pt;height:22.3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" strokeweight=".26mm">
                <v:textbox>
                  <w:txbxContent>
                    <w:p w14:paraId="46684817" w14:textId="77777777" w:rsidR="000C611C" w:rsidRDefault="00CA11BB">
                      <w:pPr>
                        <w:pStyle w:val="FrameContents"/>
                        <w:rPr>
                          <w:b/>
                        </w:rPr>
                      </w:pPr>
                      <w:r>
                        <w:rPr>
                          <w:b/>
                        </w:rPr>
                        <w:t>a</w:t>
                      </w:r>
                    </w:p>
                  </w:txbxContent>
                </v:textbox>
              </v:rect>
            </w:pict>
          </mc:Fallback>
        </mc:AlternateContent>
      </w:r>
    </w:p>
    <w:p w14:paraId="4824EB07" w14:textId="77777777" w:rsidR="000C611C" w:rsidRDefault="00CA11BB">
      <w:r>
        <w:rPr>
          <w:noProof/>
        </w:rPr>
        <w:drawing>
          <wp:inline distT="0" distB="0" distL="0" distR="0" wp14:anchorId="32FE4EA4" wp14:editId="611BAEE3">
            <wp:extent cx="6000750" cy="3475990"/>
            <wp:effectExtent l="0" t="0" r="0" b="0"/>
            <wp:docPr id="5" name="image6.png" descr="H:\NF_kappa_pathw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H:\NF_kappa_pathway.png"/>
                    <pic:cNvPicPr>
                      <a:picLocks noChangeAspect="1" noChangeArrowheads="1"/>
                    </pic:cNvPicPr>
                  </pic:nvPicPr>
                  <pic:blipFill>
                    <a:blip r:embed="rId6"/>
                    <a:srcRect r="7089" b="12948"/>
                    <a:stretch>
                      <a:fillRect/>
                    </a:stretch>
                  </pic:blipFill>
                  <pic:spPr bwMode="auto">
                    <a:xfrm>
                      <a:off x="0" y="0"/>
                      <a:ext cx="6000750" cy="3475990"/>
                    </a:xfrm>
                    <a:prstGeom prst="rect">
                      <a:avLst/>
                    </a:prstGeom>
                  </pic:spPr>
                </pic:pic>
              </a:graphicData>
            </a:graphic>
          </wp:inline>
        </w:drawing>
      </w:r>
    </w:p>
    <w:p w14:paraId="4B593E6A" w14:textId="77777777" w:rsidR="000C611C" w:rsidRDefault="000C611C"/>
    <w:p w14:paraId="39BC3E4D" w14:textId="77777777" w:rsidR="000C611C" w:rsidRDefault="000C611C"/>
    <w:p w14:paraId="05AEE8FE" w14:textId="77777777" w:rsidR="000C611C" w:rsidRDefault="00CA11BB">
      <w:r>
        <w:rPr>
          <w:noProof/>
        </w:rPr>
        <mc:AlternateContent>
          <mc:Choice Requires="wps">
            <w:drawing>
              <wp:anchor distT="0" distB="0" distL="0" distR="0" simplePos="0" relativeHeight="3" behindDoc="0" locked="0" layoutInCell="1" allowOverlap="1" wp14:anchorId="7E1114FA" wp14:editId="705EA4D7">
                <wp:simplePos x="0" y="0"/>
                <wp:positionH relativeFrom="column">
                  <wp:posOffset>-417195</wp:posOffset>
                </wp:positionH>
                <wp:positionV relativeFrom="paragraph">
                  <wp:posOffset>139700</wp:posOffset>
                </wp:positionV>
                <wp:extent cx="274955" cy="283210"/>
                <wp:effectExtent l="0" t="0" r="11430" b="22225"/>
                <wp:wrapNone/>
                <wp:docPr id="6" name="Text Box 2"/>
                <wp:cNvGraphicFramePr/>
                <a:graphic xmlns:a="http://schemas.openxmlformats.org/drawingml/2006/main">
                  <a:graphicData uri="http://schemas.microsoft.com/office/word/2010/wordprocessingShape">
                    <wps:wsp>
                      <wps:cNvSpPr/>
                      <wps:spPr>
                        <a:xfrm>
                          <a:off x="0" y="0"/>
                          <a:ext cx="274320" cy="282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578A1CC2" w14:textId="77777777" w:rsidR="000C611C" w:rsidRDefault="00CA11BB">
                            <w:pPr>
                              <w:pStyle w:val="FrameContents"/>
                              <w:rPr>
                                <w:b/>
                              </w:rPr>
                            </w:pPr>
                            <w:r>
                              <w:rPr>
                                <w:b/>
                              </w:rPr>
                              <w:t>b</w:t>
                            </w:r>
                          </w:p>
                        </w:txbxContent>
                      </wps:txbx>
                      <wps:bodyPr>
                        <a:noAutofit/>
                      </wps:bodyPr>
                    </wps:wsp>
                  </a:graphicData>
                </a:graphic>
              </wp:anchor>
            </w:drawing>
          </mc:Choice>
          <mc:Fallback>
            <w:pict>
              <v:rect w14:anchorId="7E1114FA" id="_x0000_s1027" style="position:absolute;margin-left:-32.85pt;margin-top:11pt;width:21.65pt;height:22.3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" strokeweight=".26mm">
                <v:textbox>
                  <w:txbxContent>
                    <w:p w14:paraId="578A1CC2" w14:textId="77777777" w:rsidR="000C611C" w:rsidRDefault="00CA11BB">
                      <w:pPr>
                        <w:pStyle w:val="FrameContents"/>
                        <w:rPr>
                          <w:b/>
                        </w:rPr>
                      </w:pPr>
                      <w:r>
                        <w:rPr>
                          <w:b/>
                        </w:rPr>
                        <w:t>b</w:t>
                      </w:r>
                    </w:p>
                  </w:txbxContent>
                </v:textbox>
              </v:rect>
            </w:pict>
          </mc:Fallback>
        </mc:AlternateContent>
      </w:r>
    </w:p>
    <w:p w14:paraId="222D03A9" w14:textId="77777777" w:rsidR="000C611C" w:rsidRDefault="00CA11BB">
      <w:r>
        <w:rPr>
          <w:noProof/>
        </w:rPr>
        <w:drawing>
          <wp:inline distT="0" distB="0" distL="0" distR="0" wp14:anchorId="79E6CD34" wp14:editId="265B42E5">
            <wp:extent cx="5943600" cy="2456180"/>
            <wp:effectExtent l="0" t="0" r="0" b="0"/>
            <wp:docPr id="8" name="image2.png" descr="H:\TLR4_signa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descr="H:\TLR4_signaling.png"/>
                    <pic:cNvPicPr>
                      <a:picLocks noChangeAspect="1" noChangeArrowheads="1"/>
                    </pic:cNvPicPr>
                  </pic:nvPicPr>
                  <pic:blipFill>
                    <a:blip r:embed="rId7"/>
                    <a:srcRect t="16748" b="12723"/>
                    <a:stretch>
                      <a:fillRect/>
                    </a:stretch>
                  </pic:blipFill>
                  <pic:spPr bwMode="auto">
                    <a:xfrm>
                      <a:off x="0" y="0"/>
                      <a:ext cx="5943600" cy="2456180"/>
                    </a:xfrm>
                    <a:prstGeom prst="rect">
                      <a:avLst/>
                    </a:prstGeom>
                  </pic:spPr>
                </pic:pic>
              </a:graphicData>
            </a:graphic>
          </wp:inline>
        </w:drawing>
      </w:r>
    </w:p>
    <w:p w14:paraId="33F22464" w14:textId="77777777" w:rsidR="000C611C" w:rsidRDefault="000C611C"/>
    <w:p w14:paraId="6B6ADA6E" w14:textId="77777777" w:rsidR="000C611C" w:rsidRDefault="000C611C"/>
    <w:p w14:paraId="7D4AA073" w14:textId="77777777" w:rsidR="000C611C" w:rsidRDefault="000C611C"/>
    <w:p w14:paraId="32FA4A99" w14:textId="77777777" w:rsidR="000C611C" w:rsidRDefault="00CA11BB">
      <w:r>
        <w:rPr>
          <w:noProof/>
        </w:rPr>
        <w:lastRenderedPageBreak/>
        <mc:AlternateContent>
          <mc:Choice Requires="wps">
            <w:drawing>
              <wp:anchor distT="0" distB="0" distL="0" distR="0" simplePos="0" relativeHeight="4" behindDoc="0" locked="0" layoutInCell="1" allowOverlap="1" wp14:anchorId="1622208A" wp14:editId="3646FD57">
                <wp:simplePos x="0" y="0"/>
                <wp:positionH relativeFrom="column">
                  <wp:posOffset>-324485</wp:posOffset>
                </wp:positionH>
                <wp:positionV relativeFrom="paragraph">
                  <wp:posOffset>-62230</wp:posOffset>
                </wp:positionV>
                <wp:extent cx="274955" cy="283210"/>
                <wp:effectExtent l="0" t="0" r="11430" b="22225"/>
                <wp:wrapNone/>
                <wp:docPr id="9" name="Text Box 2"/>
                <wp:cNvGraphicFramePr/>
                <a:graphic xmlns:a="http://schemas.openxmlformats.org/drawingml/2006/main">
                  <a:graphicData uri="http://schemas.microsoft.com/office/word/2010/wordprocessingShape">
                    <wps:wsp>
                      <wps:cNvSpPr/>
                      <wps:spPr>
                        <a:xfrm>
                          <a:off x="0" y="0"/>
                          <a:ext cx="274320" cy="282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4AC4F296" w14:textId="77777777" w:rsidR="000C611C" w:rsidRDefault="00CA11BB">
                            <w:pPr>
                              <w:pStyle w:val="FrameContents"/>
                              <w:rPr>
                                <w:b/>
                              </w:rPr>
                            </w:pPr>
                            <w:r>
                              <w:rPr>
                                <w:b/>
                              </w:rPr>
                              <w:t>c</w:t>
                            </w:r>
                          </w:p>
                        </w:txbxContent>
                      </wps:txbx>
                      <wps:bodyPr>
                        <a:noAutofit/>
                      </wps:bodyPr>
                    </wps:wsp>
                  </a:graphicData>
                </a:graphic>
              </wp:anchor>
            </w:drawing>
          </mc:Choice>
          <mc:Fallback>
            <w:pict>
              <v:rect w14:anchorId="1622208A" id="_x0000_s1028" style="position:absolute;margin-left:-25.55pt;margin-top:-4.9pt;width:21.65pt;height:22.3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" strokeweight=".26mm">
                <v:textbox>
                  <w:txbxContent>
                    <w:p w14:paraId="4AC4F296" w14:textId="77777777" w:rsidR="000C611C" w:rsidRDefault="00CA11BB">
                      <w:pPr>
                        <w:pStyle w:val="FrameContents"/>
                        <w:rPr>
                          <w:b/>
                        </w:rPr>
                      </w:pPr>
                      <w:r>
                        <w:rPr>
                          <w:b/>
                        </w:rPr>
                        <w:t>c</w:t>
                      </w:r>
                    </w:p>
                  </w:txbxContent>
                </v:textbox>
              </v:rect>
            </w:pict>
          </mc:Fallback>
        </mc:AlternateContent>
      </w:r>
    </w:p>
    <w:p w14:paraId="470C9BEF" w14:textId="77777777" w:rsidR="000C611C" w:rsidRDefault="00CA11BB">
      <w:r>
        <w:rPr>
          <w:noProof/>
        </w:rPr>
        <w:drawing>
          <wp:inline distT="0" distB="0" distL="0" distR="0" wp14:anchorId="5C71B6B7" wp14:editId="117B6898">
            <wp:extent cx="5943600" cy="4394835"/>
            <wp:effectExtent l="0" t="0" r="0" b="0"/>
            <wp:docPr id="11" name="image1.png" descr="H:\NOD_like_autophagy_pathw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H:\NOD_like_autophagy_pathway.png"/>
                    <pic:cNvPicPr>
                      <a:picLocks noChangeAspect="1" noChangeArrowheads="1"/>
                    </pic:cNvPicPr>
                  </pic:nvPicPr>
                  <pic:blipFill>
                    <a:blip r:embed="rId8"/>
                    <a:stretch>
                      <a:fillRect/>
                    </a:stretch>
                  </pic:blipFill>
                  <pic:spPr bwMode="auto">
                    <a:xfrm>
                      <a:off x="0" y="0"/>
                      <a:ext cx="5943600" cy="4394835"/>
                    </a:xfrm>
                    <a:prstGeom prst="rect">
                      <a:avLst/>
                    </a:prstGeom>
                  </pic:spPr>
                </pic:pic>
              </a:graphicData>
            </a:graphic>
          </wp:inline>
        </w:drawing>
      </w:r>
    </w:p>
    <w:p w14:paraId="49C6FD2F" w14:textId="77777777" w:rsidR="000C611C" w:rsidRDefault="00CA11BB">
      <w:r>
        <w:t xml:space="preserve">                   </w:t>
      </w:r>
    </w:p>
    <w:p w14:paraId="71EBDA59" w14:textId="77777777" w:rsidR="000C611C" w:rsidRDefault="00CA11BB">
      <w:pPr>
        <w:rPr>
          <w:rFonts w:ascii="Times New Roman" w:hAnsi="Times New Roman" w:cs="Times New Roman"/>
          <w:sz w:val="24"/>
          <w:szCs w:val="24"/>
        </w:rPr>
      </w:pPr>
      <w:r>
        <w:rPr>
          <w:rFonts w:ascii="Times New Roman" w:hAnsi="Times New Roman" w:cs="Times New Roman"/>
          <w:b/>
          <w:sz w:val="24"/>
          <w:szCs w:val="24"/>
        </w:rPr>
        <w:t>Supplementary Figure S3</w:t>
      </w:r>
      <w:r>
        <w:rPr>
          <w:rFonts w:ascii="Times New Roman" w:hAnsi="Times New Roman" w:cs="Times New Roman"/>
          <w:sz w:val="24"/>
          <w:szCs w:val="24"/>
        </w:rPr>
        <w:t xml:space="preserve">: Pathways with fewer alterations throughout the </w:t>
      </w:r>
      <w:proofErr w:type="spellStart"/>
      <w:r>
        <w:rPr>
          <w:rFonts w:ascii="Times New Roman" w:hAnsi="Times New Roman" w:cs="Times New Roman"/>
          <w:sz w:val="24"/>
          <w:szCs w:val="24"/>
        </w:rPr>
        <w:t>BioNSi</w:t>
      </w:r>
      <w:proofErr w:type="spellEnd"/>
      <w:r>
        <w:rPr>
          <w:rFonts w:ascii="Times New Roman" w:hAnsi="Times New Roman" w:cs="Times New Roman"/>
          <w:sz w:val="24"/>
          <w:szCs w:val="24"/>
        </w:rPr>
        <w:t xml:space="preserve"> Simulation.</w:t>
      </w:r>
    </w:p>
    <w:p w14:paraId="00248637" w14:textId="77777777" w:rsidR="000C611C" w:rsidRDefault="000C611C"/>
    <w:p w14:paraId="143DA574" w14:textId="77777777" w:rsidR="000C611C" w:rsidRDefault="000C611C">
      <w:pPr>
        <w:rPr>
          <w:rFonts w:ascii="Times New Roman" w:hAnsi="Times New Roman"/>
          <w:b/>
          <w:color w:val="000000" w:themeColor="text1"/>
          <w:sz w:val="24"/>
          <w:szCs w:val="24"/>
          <w:u w:val="single"/>
          <w:lang w:val="en-IN"/>
        </w:rPr>
      </w:pPr>
    </w:p>
    <w:p w14:paraId="1C0112D5" w14:textId="77777777" w:rsidR="000C611C" w:rsidRDefault="000C611C">
      <w:pPr>
        <w:rPr>
          <w:rFonts w:ascii="Times New Roman" w:hAnsi="Times New Roman"/>
          <w:b/>
          <w:color w:val="000000" w:themeColor="text1"/>
          <w:sz w:val="24"/>
          <w:szCs w:val="24"/>
          <w:u w:val="single"/>
          <w:lang w:val="en-IN"/>
        </w:rPr>
      </w:pPr>
    </w:p>
    <w:p w14:paraId="703C465B" w14:textId="77777777" w:rsidR="000C611C" w:rsidRDefault="000C611C">
      <w:pPr>
        <w:rPr>
          <w:rFonts w:ascii="Times New Roman" w:hAnsi="Times New Roman"/>
          <w:b/>
          <w:color w:val="000000" w:themeColor="text1"/>
          <w:sz w:val="24"/>
          <w:szCs w:val="24"/>
          <w:u w:val="single"/>
          <w:lang w:val="en-IN"/>
        </w:rPr>
      </w:pPr>
    </w:p>
    <w:p w14:paraId="53640054" w14:textId="77777777" w:rsidR="000C611C" w:rsidRDefault="000C611C">
      <w:pPr>
        <w:rPr>
          <w:rFonts w:ascii="Times New Roman" w:hAnsi="Times New Roman"/>
          <w:b/>
          <w:color w:val="000000" w:themeColor="text1"/>
          <w:sz w:val="24"/>
          <w:szCs w:val="24"/>
          <w:u w:val="single"/>
          <w:lang w:val="en-IN"/>
        </w:rPr>
      </w:pPr>
    </w:p>
    <w:p w14:paraId="3E6D6651" w14:textId="77777777" w:rsidR="000C611C" w:rsidRDefault="000C611C">
      <w:pPr>
        <w:rPr>
          <w:rFonts w:ascii="Times New Roman" w:hAnsi="Times New Roman"/>
          <w:b/>
          <w:color w:val="000000" w:themeColor="text1"/>
          <w:sz w:val="24"/>
          <w:szCs w:val="24"/>
          <w:u w:val="single"/>
          <w:lang w:val="en-IN"/>
        </w:rPr>
      </w:pPr>
    </w:p>
    <w:p w14:paraId="05FAF610" w14:textId="77777777" w:rsidR="000C611C" w:rsidRDefault="000C611C">
      <w:pPr>
        <w:rPr>
          <w:rFonts w:ascii="Times New Roman" w:hAnsi="Times New Roman"/>
          <w:b/>
          <w:color w:val="000000" w:themeColor="text1"/>
          <w:sz w:val="24"/>
          <w:szCs w:val="24"/>
          <w:u w:val="single"/>
          <w:lang w:val="en-IN"/>
        </w:rPr>
      </w:pPr>
    </w:p>
    <w:p w14:paraId="07BE85FA" w14:textId="77777777" w:rsidR="000C611C" w:rsidRDefault="000C611C">
      <w:pPr>
        <w:rPr>
          <w:rFonts w:ascii="Times New Roman" w:hAnsi="Times New Roman"/>
          <w:b/>
          <w:color w:val="000000" w:themeColor="text1"/>
          <w:sz w:val="24"/>
          <w:szCs w:val="24"/>
          <w:u w:val="single"/>
          <w:lang w:val="en-IN"/>
        </w:rPr>
      </w:pPr>
    </w:p>
    <w:p w14:paraId="33268A35" w14:textId="77777777" w:rsidR="000C611C" w:rsidRDefault="000C611C">
      <w:pPr>
        <w:rPr>
          <w:rFonts w:ascii="Times New Roman" w:hAnsi="Times New Roman"/>
          <w:b/>
          <w:color w:val="000000" w:themeColor="text1"/>
          <w:sz w:val="24"/>
          <w:szCs w:val="24"/>
          <w:u w:val="single"/>
          <w:lang w:val="en-IN"/>
        </w:rPr>
      </w:pPr>
    </w:p>
    <w:p w14:paraId="6890EA8B" w14:textId="77777777" w:rsidR="000C611C" w:rsidRDefault="00CA11BB">
      <w:pPr>
        <w:rPr>
          <w:b/>
          <w:u w:val="single"/>
        </w:rPr>
      </w:pPr>
      <w:r>
        <w:rPr>
          <w:rFonts w:ascii="Times New Roman" w:hAnsi="Times New Roman"/>
          <w:b/>
          <w:color w:val="000000" w:themeColor="text1"/>
          <w:sz w:val="24"/>
          <w:szCs w:val="24"/>
          <w:u w:val="single"/>
          <w:lang w:val="en-IN"/>
        </w:rPr>
        <w:lastRenderedPageBreak/>
        <w:t>Supplementary Table S1 : Genes showing association in TBT2DM co-morbidity.</w:t>
      </w:r>
    </w:p>
    <w:tbl>
      <w:tblPr>
        <w:tblStyle w:val="TableGrid"/>
        <w:tblW w:w="9243" w:type="dxa"/>
        <w:tblLook w:val="04A0" w:firstRow="1" w:lastRow="0" w:firstColumn="1" w:lastColumn="0" w:noHBand="0" w:noVBand="1"/>
      </w:tblPr>
      <w:tblGrid>
        <w:gridCol w:w="839"/>
        <w:gridCol w:w="1963"/>
        <w:gridCol w:w="5245"/>
        <w:gridCol w:w="1196"/>
      </w:tblGrid>
      <w:tr w:rsidR="000C611C" w14:paraId="3A603168" w14:textId="77777777">
        <w:tc>
          <w:tcPr>
            <w:tcW w:w="839" w:type="dxa"/>
            <w:vAlign w:val="center"/>
          </w:tcPr>
          <w:p w14:paraId="1A82C7CA" w14:textId="77777777" w:rsidR="000C611C" w:rsidRDefault="00CA11BB">
            <w:pPr>
              <w:spacing w:after="0" w:line="240" w:lineRule="auto"/>
              <w:jc w:val="center"/>
              <w:rPr>
                <w:b/>
                <w:bCs/>
                <w:color w:val="000000"/>
                <w:sz w:val="18"/>
                <w:szCs w:val="18"/>
              </w:rPr>
            </w:pPr>
            <w:r>
              <w:rPr>
                <w:b/>
                <w:bCs/>
                <w:color w:val="000000"/>
                <w:sz w:val="18"/>
                <w:szCs w:val="18"/>
                <w:lang w:val="en-IN"/>
              </w:rPr>
              <w:t>Genes</w:t>
            </w:r>
          </w:p>
        </w:tc>
        <w:tc>
          <w:tcPr>
            <w:tcW w:w="1963" w:type="dxa"/>
            <w:vAlign w:val="center"/>
          </w:tcPr>
          <w:p w14:paraId="26375C70" w14:textId="77777777" w:rsidR="000C611C" w:rsidRDefault="00CA11BB">
            <w:pPr>
              <w:spacing w:after="0" w:line="240" w:lineRule="auto"/>
              <w:jc w:val="center"/>
              <w:rPr>
                <w:b/>
                <w:bCs/>
                <w:color w:val="000000"/>
                <w:sz w:val="18"/>
                <w:szCs w:val="18"/>
              </w:rPr>
            </w:pPr>
            <w:r>
              <w:rPr>
                <w:b/>
                <w:bCs/>
                <w:color w:val="000000"/>
                <w:sz w:val="18"/>
                <w:szCs w:val="18"/>
                <w:lang w:val="en-IN"/>
              </w:rPr>
              <w:t>Genes Name</w:t>
            </w:r>
          </w:p>
        </w:tc>
        <w:tc>
          <w:tcPr>
            <w:tcW w:w="5244" w:type="dxa"/>
            <w:vAlign w:val="center"/>
          </w:tcPr>
          <w:p w14:paraId="34E1F62D" w14:textId="77777777" w:rsidR="000C611C" w:rsidRDefault="00CA11BB">
            <w:pPr>
              <w:spacing w:after="0" w:line="240" w:lineRule="auto"/>
              <w:jc w:val="center"/>
              <w:rPr>
                <w:b/>
                <w:bCs/>
                <w:color w:val="000000"/>
                <w:sz w:val="18"/>
                <w:szCs w:val="18"/>
              </w:rPr>
            </w:pPr>
            <w:r>
              <w:rPr>
                <w:b/>
                <w:bCs/>
                <w:color w:val="000000"/>
                <w:sz w:val="18"/>
                <w:szCs w:val="18"/>
                <w:lang w:val="en-IN"/>
              </w:rPr>
              <w:t>Evidences</w:t>
            </w:r>
          </w:p>
        </w:tc>
        <w:tc>
          <w:tcPr>
            <w:tcW w:w="1196" w:type="dxa"/>
            <w:vAlign w:val="center"/>
          </w:tcPr>
          <w:p w14:paraId="5BADECBF" w14:textId="77777777" w:rsidR="000C611C" w:rsidRDefault="00CA11BB">
            <w:pPr>
              <w:spacing w:after="0" w:line="240" w:lineRule="auto"/>
              <w:jc w:val="center"/>
              <w:rPr>
                <w:b/>
                <w:bCs/>
                <w:color w:val="000000"/>
                <w:sz w:val="18"/>
                <w:szCs w:val="18"/>
              </w:rPr>
            </w:pPr>
            <w:r>
              <w:rPr>
                <w:b/>
                <w:bCs/>
                <w:color w:val="000000"/>
                <w:sz w:val="18"/>
                <w:szCs w:val="18"/>
                <w:lang w:val="en-IN"/>
              </w:rPr>
              <w:t>PMIDs</w:t>
            </w:r>
          </w:p>
        </w:tc>
      </w:tr>
      <w:tr w:rsidR="000C611C" w14:paraId="0A907F7A" w14:textId="77777777">
        <w:tc>
          <w:tcPr>
            <w:tcW w:w="839" w:type="dxa"/>
            <w:vAlign w:val="center"/>
          </w:tcPr>
          <w:p w14:paraId="17542A57" w14:textId="77777777" w:rsidR="000C611C" w:rsidRDefault="00CA11BB">
            <w:pPr>
              <w:spacing w:after="0" w:line="240" w:lineRule="auto"/>
              <w:jc w:val="center"/>
              <w:rPr>
                <w:i/>
                <w:iCs/>
                <w:color w:val="000000"/>
                <w:sz w:val="18"/>
                <w:szCs w:val="18"/>
              </w:rPr>
            </w:pPr>
            <w:r>
              <w:rPr>
                <w:i/>
                <w:iCs/>
                <w:color w:val="000000"/>
                <w:sz w:val="18"/>
                <w:szCs w:val="18"/>
                <w:lang w:val="en-IN"/>
              </w:rPr>
              <w:t>CAMP</w:t>
            </w:r>
          </w:p>
        </w:tc>
        <w:tc>
          <w:tcPr>
            <w:tcW w:w="1963" w:type="dxa"/>
            <w:vAlign w:val="center"/>
          </w:tcPr>
          <w:p w14:paraId="12E910FE" w14:textId="77777777" w:rsidR="000C611C" w:rsidRDefault="00CA11BB">
            <w:pPr>
              <w:spacing w:after="0" w:line="240" w:lineRule="auto"/>
              <w:jc w:val="center"/>
              <w:rPr>
                <w:color w:val="000000"/>
                <w:sz w:val="18"/>
                <w:szCs w:val="18"/>
              </w:rPr>
            </w:pPr>
            <w:proofErr w:type="spellStart"/>
            <w:r>
              <w:rPr>
                <w:color w:val="000000"/>
                <w:sz w:val="18"/>
                <w:szCs w:val="18"/>
                <w:lang w:val="en-IN"/>
              </w:rPr>
              <w:t>Cathelicidin</w:t>
            </w:r>
            <w:proofErr w:type="spellEnd"/>
            <w:r>
              <w:rPr>
                <w:color w:val="000000"/>
                <w:sz w:val="18"/>
                <w:szCs w:val="18"/>
                <w:lang w:val="en-IN"/>
              </w:rPr>
              <w:t xml:space="preserve"> antimicrobial peptide</w:t>
            </w:r>
          </w:p>
        </w:tc>
        <w:tc>
          <w:tcPr>
            <w:tcW w:w="5244" w:type="dxa"/>
            <w:vAlign w:val="center"/>
          </w:tcPr>
          <w:p w14:paraId="123D9B65" w14:textId="77777777" w:rsidR="000C611C" w:rsidRDefault="00CA11BB">
            <w:pPr>
              <w:spacing w:after="0" w:line="240" w:lineRule="auto"/>
              <w:jc w:val="center"/>
              <w:rPr>
                <w:color w:val="000000"/>
                <w:sz w:val="18"/>
                <w:szCs w:val="18"/>
              </w:rPr>
            </w:pPr>
            <w:r>
              <w:rPr>
                <w:color w:val="000000"/>
                <w:sz w:val="18"/>
                <w:szCs w:val="18"/>
                <w:lang w:val="en-IN"/>
              </w:rPr>
              <w:t xml:space="preserve">In this study we </w:t>
            </w:r>
            <w:proofErr w:type="spellStart"/>
            <w:r>
              <w:rPr>
                <w:color w:val="000000"/>
                <w:sz w:val="18"/>
                <w:szCs w:val="18"/>
                <w:lang w:val="en-IN"/>
              </w:rPr>
              <w:t>analyzed</w:t>
            </w:r>
            <w:proofErr w:type="spellEnd"/>
            <w:r>
              <w:rPr>
                <w:color w:val="000000"/>
                <w:sz w:val="18"/>
                <w:szCs w:val="18"/>
                <w:lang w:val="en-IN"/>
              </w:rPr>
              <w:t xml:space="preserve"> the expression of CAMP, DEFA1, DEFB4, and DEFB103A in patients with latent TB and progressive TB with and without comorbidity with diabetes mellitus type 2. When CAMP gene expression was </w:t>
            </w:r>
            <w:proofErr w:type="spellStart"/>
            <w:r>
              <w:rPr>
                <w:color w:val="000000"/>
                <w:sz w:val="18"/>
                <w:szCs w:val="18"/>
                <w:lang w:val="en-IN"/>
              </w:rPr>
              <w:t>analyzed</w:t>
            </w:r>
            <w:proofErr w:type="spellEnd"/>
            <w:r>
              <w:rPr>
                <w:color w:val="000000"/>
                <w:sz w:val="18"/>
                <w:szCs w:val="18"/>
                <w:lang w:val="en-IN"/>
              </w:rPr>
              <w:t xml:space="preserve"> between the DM2 and NoDM2 groups, all the DM2 subgroups showed significant </w:t>
            </w:r>
            <w:r>
              <w:rPr>
                <w:b/>
                <w:bCs/>
                <w:color w:val="000000"/>
                <w:sz w:val="18"/>
                <w:szCs w:val="18"/>
                <w:u w:val="single"/>
                <w:lang w:val="en-IN"/>
              </w:rPr>
              <w:t>lower</w:t>
            </w:r>
            <w:r>
              <w:rPr>
                <w:color w:val="000000"/>
                <w:sz w:val="18"/>
                <w:szCs w:val="18"/>
                <w:lang w:val="en-IN"/>
              </w:rPr>
              <w:t xml:space="preserve"> CAMP gene expression when compared with the NoDM2 group (p 0.001). These results may suggest that these antimicrobial peptides, mainly </w:t>
            </w:r>
            <w:proofErr w:type="spellStart"/>
            <w:r>
              <w:rPr>
                <w:color w:val="000000"/>
                <w:sz w:val="18"/>
                <w:szCs w:val="18"/>
                <w:lang w:val="en-IN"/>
              </w:rPr>
              <w:t>cathelicidin</w:t>
            </w:r>
            <w:proofErr w:type="spellEnd"/>
            <w:r>
              <w:rPr>
                <w:color w:val="000000"/>
                <w:sz w:val="18"/>
                <w:szCs w:val="18"/>
                <w:lang w:val="en-IN"/>
              </w:rPr>
              <w:t>, could be used as a biomar</w:t>
            </w:r>
            <w:r>
              <w:rPr>
                <w:color w:val="000000"/>
                <w:sz w:val="18"/>
                <w:szCs w:val="18"/>
                <w:lang w:val="en-IN"/>
              </w:rPr>
              <w:t>ker to indicate TB progression in bothDM2and NoDM2 patients</w:t>
            </w:r>
          </w:p>
        </w:tc>
        <w:tc>
          <w:tcPr>
            <w:tcW w:w="1196" w:type="dxa"/>
            <w:vAlign w:val="center"/>
          </w:tcPr>
          <w:p w14:paraId="607F313B" w14:textId="77777777" w:rsidR="000C611C" w:rsidRDefault="00CA11BB">
            <w:pPr>
              <w:spacing w:after="0" w:line="240" w:lineRule="auto"/>
              <w:jc w:val="center"/>
              <w:rPr>
                <w:color w:val="000000"/>
                <w:sz w:val="18"/>
                <w:szCs w:val="18"/>
              </w:rPr>
            </w:pPr>
            <w:r>
              <w:rPr>
                <w:color w:val="000000"/>
                <w:sz w:val="18"/>
                <w:szCs w:val="18"/>
                <w:lang w:val="en-IN"/>
              </w:rPr>
              <w:t>21539878</w:t>
            </w:r>
          </w:p>
        </w:tc>
      </w:tr>
      <w:tr w:rsidR="000C611C" w14:paraId="61D47263" w14:textId="77777777">
        <w:tc>
          <w:tcPr>
            <w:tcW w:w="839" w:type="dxa"/>
            <w:vAlign w:val="center"/>
          </w:tcPr>
          <w:p w14:paraId="64771308" w14:textId="77777777" w:rsidR="000C611C" w:rsidRDefault="00CA11BB">
            <w:pPr>
              <w:spacing w:after="0" w:line="240" w:lineRule="auto"/>
              <w:jc w:val="center"/>
              <w:rPr>
                <w:i/>
                <w:iCs/>
                <w:color w:val="000000"/>
                <w:sz w:val="18"/>
                <w:szCs w:val="18"/>
              </w:rPr>
            </w:pPr>
            <w:r>
              <w:rPr>
                <w:i/>
                <w:iCs/>
                <w:color w:val="000000"/>
                <w:sz w:val="18"/>
                <w:szCs w:val="18"/>
                <w:lang w:val="en-IN"/>
              </w:rPr>
              <w:t>CCL2</w:t>
            </w:r>
          </w:p>
        </w:tc>
        <w:tc>
          <w:tcPr>
            <w:tcW w:w="1963" w:type="dxa"/>
            <w:vAlign w:val="center"/>
          </w:tcPr>
          <w:p w14:paraId="4721FE16" w14:textId="77777777" w:rsidR="000C611C" w:rsidRDefault="00CA11BB">
            <w:pPr>
              <w:spacing w:after="0" w:line="240" w:lineRule="auto"/>
              <w:jc w:val="center"/>
              <w:rPr>
                <w:color w:val="000000"/>
                <w:sz w:val="18"/>
                <w:szCs w:val="18"/>
              </w:rPr>
            </w:pPr>
            <w:r>
              <w:rPr>
                <w:color w:val="000000"/>
                <w:sz w:val="18"/>
                <w:szCs w:val="18"/>
                <w:lang w:val="en-IN"/>
              </w:rPr>
              <w:t>C-C motif chemokine ligand 2</w:t>
            </w:r>
          </w:p>
        </w:tc>
        <w:tc>
          <w:tcPr>
            <w:tcW w:w="5244" w:type="dxa"/>
            <w:vAlign w:val="center"/>
          </w:tcPr>
          <w:p w14:paraId="7E1D6635" w14:textId="77777777" w:rsidR="000C611C" w:rsidRDefault="00CA11BB">
            <w:pPr>
              <w:spacing w:after="0" w:line="240" w:lineRule="auto"/>
              <w:jc w:val="center"/>
              <w:rPr>
                <w:color w:val="000000"/>
                <w:sz w:val="18"/>
                <w:szCs w:val="18"/>
              </w:rPr>
            </w:pPr>
            <w:r>
              <w:rPr>
                <w:color w:val="000000"/>
                <w:sz w:val="18"/>
                <w:szCs w:val="18"/>
                <w:lang w:val="en-IN"/>
              </w:rPr>
              <w:t xml:space="preserve">Lung leukocyte aggregates at the initial sites of M. tuberculosis infection developed later in diabetic than in nondiabetic mice, possibly related to </w:t>
            </w:r>
            <w:r>
              <w:rPr>
                <w:b/>
                <w:bCs/>
                <w:color w:val="000000"/>
                <w:sz w:val="18"/>
                <w:szCs w:val="18"/>
                <w:u w:val="single"/>
                <w:lang w:val="en-IN"/>
              </w:rPr>
              <w:t>re</w:t>
            </w:r>
            <w:r>
              <w:rPr>
                <w:b/>
                <w:bCs/>
                <w:color w:val="000000"/>
                <w:sz w:val="18"/>
                <w:szCs w:val="18"/>
                <w:u w:val="single"/>
                <w:lang w:val="en-IN"/>
              </w:rPr>
              <w:t>duced</w:t>
            </w:r>
            <w:r>
              <w:rPr>
                <w:color w:val="000000"/>
                <w:sz w:val="18"/>
                <w:szCs w:val="18"/>
                <w:lang w:val="en-IN"/>
              </w:rPr>
              <w:t xml:space="preserve"> levels of leukocyte chemoattractant factors including CCL2 and CCL5 at early time points </w:t>
            </w:r>
            <w:proofErr w:type="spellStart"/>
            <w:r>
              <w:rPr>
                <w:color w:val="000000"/>
                <w:sz w:val="18"/>
                <w:szCs w:val="18"/>
                <w:lang w:val="en-IN"/>
              </w:rPr>
              <w:t>postinfection</w:t>
            </w:r>
            <w:proofErr w:type="spellEnd"/>
          </w:p>
        </w:tc>
        <w:tc>
          <w:tcPr>
            <w:tcW w:w="1196" w:type="dxa"/>
            <w:vAlign w:val="center"/>
          </w:tcPr>
          <w:p w14:paraId="48E705C0" w14:textId="77777777" w:rsidR="000C611C" w:rsidRDefault="00CA11BB">
            <w:pPr>
              <w:spacing w:after="0" w:line="240" w:lineRule="auto"/>
              <w:jc w:val="center"/>
              <w:rPr>
                <w:color w:val="000000"/>
                <w:sz w:val="18"/>
                <w:szCs w:val="18"/>
              </w:rPr>
            </w:pPr>
            <w:r>
              <w:rPr>
                <w:color w:val="000000"/>
                <w:sz w:val="18"/>
                <w:szCs w:val="18"/>
                <w:lang w:val="en-IN"/>
              </w:rPr>
              <w:t>20421645</w:t>
            </w:r>
          </w:p>
        </w:tc>
      </w:tr>
      <w:tr w:rsidR="000C611C" w14:paraId="18EF5A8E" w14:textId="77777777">
        <w:tc>
          <w:tcPr>
            <w:tcW w:w="839" w:type="dxa"/>
            <w:vAlign w:val="center"/>
          </w:tcPr>
          <w:p w14:paraId="2E351F6D" w14:textId="77777777" w:rsidR="000C611C" w:rsidRDefault="00CA11BB">
            <w:pPr>
              <w:spacing w:after="0" w:line="240" w:lineRule="auto"/>
              <w:jc w:val="center"/>
              <w:rPr>
                <w:i/>
                <w:iCs/>
                <w:color w:val="000000"/>
                <w:sz w:val="18"/>
                <w:szCs w:val="18"/>
              </w:rPr>
            </w:pPr>
            <w:r>
              <w:rPr>
                <w:i/>
                <w:iCs/>
                <w:color w:val="000000"/>
                <w:sz w:val="18"/>
                <w:szCs w:val="18"/>
                <w:lang w:val="en-IN"/>
              </w:rPr>
              <w:t>CCL5</w:t>
            </w:r>
          </w:p>
        </w:tc>
        <w:tc>
          <w:tcPr>
            <w:tcW w:w="1963" w:type="dxa"/>
            <w:vAlign w:val="center"/>
          </w:tcPr>
          <w:p w14:paraId="47035BCF" w14:textId="77777777" w:rsidR="000C611C" w:rsidRDefault="00CA11BB">
            <w:pPr>
              <w:spacing w:after="0" w:line="240" w:lineRule="auto"/>
              <w:jc w:val="center"/>
              <w:rPr>
                <w:color w:val="000000"/>
                <w:sz w:val="18"/>
                <w:szCs w:val="18"/>
              </w:rPr>
            </w:pPr>
            <w:r>
              <w:rPr>
                <w:color w:val="000000"/>
                <w:sz w:val="18"/>
                <w:szCs w:val="18"/>
                <w:lang w:val="en-IN"/>
              </w:rPr>
              <w:t>C-C motif chemokine ligand 5</w:t>
            </w:r>
          </w:p>
        </w:tc>
        <w:tc>
          <w:tcPr>
            <w:tcW w:w="5244" w:type="dxa"/>
            <w:vAlign w:val="center"/>
          </w:tcPr>
          <w:p w14:paraId="66E5EB6A" w14:textId="77777777" w:rsidR="000C611C" w:rsidRDefault="00CA11BB">
            <w:pPr>
              <w:spacing w:after="0" w:line="240" w:lineRule="auto"/>
              <w:jc w:val="center"/>
              <w:rPr>
                <w:color w:val="000000"/>
                <w:sz w:val="18"/>
                <w:szCs w:val="18"/>
              </w:rPr>
            </w:pPr>
            <w:r>
              <w:rPr>
                <w:color w:val="000000"/>
                <w:sz w:val="18"/>
                <w:szCs w:val="18"/>
                <w:lang w:val="en-IN"/>
              </w:rPr>
              <w:t xml:space="preserve">Lung leukocyte aggregates at the initial sites of M. tuberculosis infection developed later in diabetic than in nondiabetic mice, possibly related to </w:t>
            </w:r>
            <w:r>
              <w:rPr>
                <w:b/>
                <w:bCs/>
                <w:color w:val="000000"/>
                <w:sz w:val="18"/>
                <w:szCs w:val="18"/>
                <w:u w:val="single"/>
                <w:lang w:val="en-IN"/>
              </w:rPr>
              <w:t>reduced</w:t>
            </w:r>
            <w:r>
              <w:rPr>
                <w:color w:val="000000"/>
                <w:sz w:val="18"/>
                <w:szCs w:val="18"/>
                <w:lang w:val="en-IN"/>
              </w:rPr>
              <w:t xml:space="preserve"> levels of leukocyte chemoattractant factors including CCL2 and CCL5 at early time points </w:t>
            </w:r>
            <w:proofErr w:type="spellStart"/>
            <w:r>
              <w:rPr>
                <w:color w:val="000000"/>
                <w:sz w:val="18"/>
                <w:szCs w:val="18"/>
                <w:lang w:val="en-IN"/>
              </w:rPr>
              <w:t>postinfec</w:t>
            </w:r>
            <w:r>
              <w:rPr>
                <w:color w:val="000000"/>
                <w:sz w:val="18"/>
                <w:szCs w:val="18"/>
                <w:lang w:val="en-IN"/>
              </w:rPr>
              <w:t>tion</w:t>
            </w:r>
            <w:proofErr w:type="spellEnd"/>
          </w:p>
        </w:tc>
        <w:tc>
          <w:tcPr>
            <w:tcW w:w="1196" w:type="dxa"/>
            <w:vAlign w:val="center"/>
          </w:tcPr>
          <w:p w14:paraId="1D852BD5" w14:textId="77777777" w:rsidR="000C611C" w:rsidRDefault="00CA11BB">
            <w:pPr>
              <w:spacing w:after="0" w:line="240" w:lineRule="auto"/>
              <w:jc w:val="center"/>
              <w:rPr>
                <w:color w:val="000000"/>
                <w:sz w:val="18"/>
                <w:szCs w:val="18"/>
              </w:rPr>
            </w:pPr>
            <w:r>
              <w:rPr>
                <w:color w:val="000000"/>
                <w:sz w:val="18"/>
                <w:szCs w:val="18"/>
                <w:lang w:val="en-IN"/>
              </w:rPr>
              <w:t>20421645</w:t>
            </w:r>
          </w:p>
        </w:tc>
      </w:tr>
      <w:tr w:rsidR="000C611C" w14:paraId="1B2005CA" w14:textId="77777777">
        <w:tc>
          <w:tcPr>
            <w:tcW w:w="839" w:type="dxa"/>
            <w:vAlign w:val="center"/>
          </w:tcPr>
          <w:p w14:paraId="3171BAB3" w14:textId="77777777" w:rsidR="000C611C" w:rsidRDefault="00CA11BB">
            <w:pPr>
              <w:spacing w:after="0" w:line="240" w:lineRule="auto"/>
              <w:jc w:val="center"/>
              <w:rPr>
                <w:i/>
                <w:iCs/>
                <w:color w:val="000000"/>
                <w:sz w:val="18"/>
                <w:szCs w:val="18"/>
              </w:rPr>
            </w:pPr>
            <w:r>
              <w:rPr>
                <w:i/>
                <w:iCs/>
                <w:color w:val="000000"/>
                <w:sz w:val="18"/>
                <w:szCs w:val="18"/>
                <w:lang w:val="en-IN"/>
              </w:rPr>
              <w:t>CD14</w:t>
            </w:r>
          </w:p>
        </w:tc>
        <w:tc>
          <w:tcPr>
            <w:tcW w:w="1963" w:type="dxa"/>
            <w:vAlign w:val="center"/>
          </w:tcPr>
          <w:p w14:paraId="731438F2" w14:textId="77777777" w:rsidR="000C611C" w:rsidRDefault="00CA11BB">
            <w:pPr>
              <w:spacing w:after="0" w:line="240" w:lineRule="auto"/>
              <w:jc w:val="center"/>
              <w:rPr>
                <w:color w:val="000000"/>
                <w:sz w:val="18"/>
                <w:szCs w:val="18"/>
              </w:rPr>
            </w:pPr>
            <w:r>
              <w:rPr>
                <w:color w:val="000000"/>
                <w:sz w:val="18"/>
                <w:szCs w:val="18"/>
                <w:lang w:val="en-IN"/>
              </w:rPr>
              <w:t>CD14 molecule</w:t>
            </w:r>
          </w:p>
        </w:tc>
        <w:tc>
          <w:tcPr>
            <w:tcW w:w="5244" w:type="dxa"/>
            <w:vAlign w:val="center"/>
          </w:tcPr>
          <w:p w14:paraId="69D98689" w14:textId="77777777" w:rsidR="000C611C" w:rsidRDefault="00CA11BB">
            <w:pPr>
              <w:spacing w:after="0" w:line="240" w:lineRule="auto"/>
              <w:jc w:val="center"/>
              <w:rPr>
                <w:color w:val="000000"/>
                <w:sz w:val="18"/>
                <w:szCs w:val="18"/>
              </w:rPr>
            </w:pPr>
            <w:r>
              <w:rPr>
                <w:color w:val="000000"/>
                <w:sz w:val="18"/>
                <w:szCs w:val="18"/>
                <w:lang w:val="en-IN"/>
              </w:rPr>
              <w:t xml:space="preserve">Alveolar macrophages from diabetic mice had </w:t>
            </w:r>
            <w:r>
              <w:rPr>
                <w:b/>
                <w:bCs/>
                <w:color w:val="000000"/>
                <w:sz w:val="18"/>
                <w:szCs w:val="18"/>
                <w:u w:val="single"/>
                <w:lang w:val="en-IN"/>
              </w:rPr>
              <w:t>reduced</w:t>
            </w:r>
            <w:r>
              <w:rPr>
                <w:color w:val="000000"/>
                <w:sz w:val="18"/>
                <w:szCs w:val="18"/>
                <w:lang w:val="en-IN"/>
              </w:rPr>
              <w:t xml:space="preserve"> expression of CD14 and macrophage receptor with collagenous structure (MARCO), which recognize the bacterial cell wall component trehalose 6,6′-dimycolate (TDM). Reduced </w:t>
            </w:r>
            <w:r>
              <w:rPr>
                <w:color w:val="000000"/>
                <w:sz w:val="18"/>
                <w:szCs w:val="18"/>
                <w:lang w:val="en-IN"/>
              </w:rPr>
              <w:t>MARCO and CD14 expression contributes to defective sentinel function of alveolar macrophages, promoting tuberculosis susceptibility in diabetic hosts at a critical early step in the immune response to aerosol infection</w:t>
            </w:r>
          </w:p>
        </w:tc>
        <w:tc>
          <w:tcPr>
            <w:tcW w:w="1196" w:type="dxa"/>
            <w:vAlign w:val="center"/>
          </w:tcPr>
          <w:p w14:paraId="590B21E4" w14:textId="77777777" w:rsidR="000C611C" w:rsidRDefault="00CA11BB">
            <w:pPr>
              <w:spacing w:after="0" w:line="240" w:lineRule="auto"/>
              <w:jc w:val="center"/>
              <w:rPr>
                <w:color w:val="000000"/>
                <w:sz w:val="18"/>
                <w:szCs w:val="18"/>
              </w:rPr>
            </w:pPr>
            <w:r>
              <w:rPr>
                <w:color w:val="000000"/>
                <w:sz w:val="18"/>
                <w:szCs w:val="18"/>
                <w:lang w:val="en-IN"/>
              </w:rPr>
              <w:t>27630197</w:t>
            </w:r>
          </w:p>
        </w:tc>
      </w:tr>
      <w:tr w:rsidR="000C611C" w14:paraId="16697452" w14:textId="77777777">
        <w:tc>
          <w:tcPr>
            <w:tcW w:w="839" w:type="dxa"/>
            <w:vAlign w:val="center"/>
          </w:tcPr>
          <w:p w14:paraId="368AE7AE" w14:textId="77777777" w:rsidR="000C611C" w:rsidRDefault="00CA11BB">
            <w:pPr>
              <w:spacing w:after="0" w:line="240" w:lineRule="auto"/>
              <w:jc w:val="center"/>
              <w:rPr>
                <w:i/>
                <w:iCs/>
                <w:color w:val="000000"/>
                <w:sz w:val="18"/>
                <w:szCs w:val="18"/>
              </w:rPr>
            </w:pPr>
            <w:r>
              <w:rPr>
                <w:i/>
                <w:iCs/>
                <w:color w:val="000000"/>
                <w:sz w:val="18"/>
                <w:szCs w:val="18"/>
                <w:lang w:val="en-IN"/>
              </w:rPr>
              <w:t>CD28</w:t>
            </w:r>
          </w:p>
        </w:tc>
        <w:tc>
          <w:tcPr>
            <w:tcW w:w="1963" w:type="dxa"/>
            <w:vAlign w:val="center"/>
          </w:tcPr>
          <w:p w14:paraId="09E6DB20" w14:textId="77777777" w:rsidR="000C611C" w:rsidRDefault="00CA11BB">
            <w:pPr>
              <w:spacing w:after="0" w:line="240" w:lineRule="auto"/>
              <w:jc w:val="center"/>
              <w:rPr>
                <w:color w:val="000000"/>
                <w:sz w:val="18"/>
                <w:szCs w:val="18"/>
              </w:rPr>
            </w:pPr>
            <w:r>
              <w:rPr>
                <w:color w:val="000000"/>
                <w:sz w:val="18"/>
                <w:szCs w:val="18"/>
                <w:lang w:val="en-IN"/>
              </w:rPr>
              <w:t>CD28 molecule</w:t>
            </w:r>
          </w:p>
        </w:tc>
        <w:tc>
          <w:tcPr>
            <w:tcW w:w="5244" w:type="dxa"/>
            <w:vAlign w:val="center"/>
          </w:tcPr>
          <w:p w14:paraId="78711717" w14:textId="77777777" w:rsidR="000C611C" w:rsidRDefault="00CA11BB">
            <w:pPr>
              <w:spacing w:after="0" w:line="240" w:lineRule="auto"/>
              <w:jc w:val="center"/>
              <w:rPr>
                <w:color w:val="000000"/>
                <w:sz w:val="18"/>
                <w:szCs w:val="18"/>
              </w:rPr>
            </w:pPr>
            <w:r>
              <w:rPr>
                <w:color w:val="000000"/>
                <w:sz w:val="18"/>
                <w:szCs w:val="18"/>
                <w:lang w:val="en-IN"/>
              </w:rPr>
              <w:t xml:space="preserve">The </w:t>
            </w:r>
            <w:r>
              <w:rPr>
                <w:color w:val="000000"/>
                <w:sz w:val="18"/>
                <w:szCs w:val="18"/>
                <w:lang w:val="en-IN"/>
              </w:rPr>
              <w:t>gene CD28 encodes T-cell antigen CD28. Th1 response plays a key role in activating macrophages in immunity against TB.</w:t>
            </w:r>
            <w:r>
              <w:rPr>
                <w:b/>
                <w:bCs/>
                <w:color w:val="000000"/>
                <w:sz w:val="18"/>
                <w:szCs w:val="18"/>
                <w:u w:val="single"/>
                <w:lang w:val="en-IN"/>
              </w:rPr>
              <w:t xml:space="preserve"> Decreased</w:t>
            </w:r>
            <w:r>
              <w:rPr>
                <w:color w:val="000000"/>
                <w:sz w:val="18"/>
                <w:szCs w:val="18"/>
                <w:lang w:val="en-IN"/>
              </w:rPr>
              <w:t xml:space="preserve"> CD28 expression in diabetes may thus impair CD4+ T-cell activation and the Th1 response, thus increase TB susceptibility.</w:t>
            </w:r>
          </w:p>
        </w:tc>
        <w:tc>
          <w:tcPr>
            <w:tcW w:w="1196" w:type="dxa"/>
            <w:vAlign w:val="center"/>
          </w:tcPr>
          <w:p w14:paraId="258FBD9A" w14:textId="77777777" w:rsidR="000C611C" w:rsidRDefault="00CA11BB">
            <w:pPr>
              <w:spacing w:after="0" w:line="240" w:lineRule="auto"/>
              <w:jc w:val="center"/>
              <w:rPr>
                <w:color w:val="000000"/>
                <w:sz w:val="18"/>
                <w:szCs w:val="18"/>
              </w:rPr>
            </w:pPr>
            <w:r>
              <w:rPr>
                <w:color w:val="000000"/>
                <w:sz w:val="18"/>
                <w:szCs w:val="18"/>
                <w:lang w:val="en-IN"/>
              </w:rPr>
              <w:t>22230</w:t>
            </w:r>
            <w:r>
              <w:rPr>
                <w:color w:val="000000"/>
                <w:sz w:val="18"/>
                <w:szCs w:val="18"/>
                <w:lang w:val="en-IN"/>
              </w:rPr>
              <w:t>325</w:t>
            </w:r>
          </w:p>
        </w:tc>
      </w:tr>
      <w:tr w:rsidR="000C611C" w14:paraId="15B5F020" w14:textId="77777777">
        <w:tc>
          <w:tcPr>
            <w:tcW w:w="839" w:type="dxa"/>
            <w:vAlign w:val="center"/>
          </w:tcPr>
          <w:p w14:paraId="66A02A2E" w14:textId="77777777" w:rsidR="000C611C" w:rsidRDefault="00CA11BB">
            <w:pPr>
              <w:spacing w:after="0" w:line="240" w:lineRule="auto"/>
              <w:jc w:val="center"/>
              <w:rPr>
                <w:i/>
                <w:iCs/>
                <w:color w:val="000000"/>
                <w:sz w:val="18"/>
                <w:szCs w:val="18"/>
              </w:rPr>
            </w:pPr>
            <w:r>
              <w:rPr>
                <w:i/>
                <w:iCs/>
                <w:color w:val="000000"/>
                <w:sz w:val="18"/>
                <w:szCs w:val="18"/>
                <w:lang w:val="en-IN"/>
              </w:rPr>
              <w:t>CORO1A (TACO)</w:t>
            </w:r>
          </w:p>
        </w:tc>
        <w:tc>
          <w:tcPr>
            <w:tcW w:w="1963" w:type="dxa"/>
            <w:vAlign w:val="center"/>
          </w:tcPr>
          <w:p w14:paraId="297F0FFD" w14:textId="77777777" w:rsidR="000C611C" w:rsidRDefault="00CA11BB">
            <w:pPr>
              <w:spacing w:after="0" w:line="240" w:lineRule="auto"/>
              <w:jc w:val="center"/>
              <w:rPr>
                <w:color w:val="000000"/>
                <w:sz w:val="18"/>
                <w:szCs w:val="18"/>
              </w:rPr>
            </w:pPr>
            <w:r>
              <w:rPr>
                <w:color w:val="000000"/>
                <w:sz w:val="18"/>
                <w:szCs w:val="18"/>
                <w:lang w:val="en-IN"/>
              </w:rPr>
              <w:t>Coronin 1A</w:t>
            </w:r>
          </w:p>
        </w:tc>
        <w:tc>
          <w:tcPr>
            <w:tcW w:w="5244" w:type="dxa"/>
            <w:vAlign w:val="center"/>
          </w:tcPr>
          <w:p w14:paraId="0A951842" w14:textId="77777777" w:rsidR="000C611C" w:rsidRDefault="00CA11BB">
            <w:pPr>
              <w:spacing w:after="0" w:line="240" w:lineRule="auto"/>
              <w:jc w:val="center"/>
              <w:rPr>
                <w:color w:val="000000"/>
                <w:sz w:val="18"/>
                <w:szCs w:val="18"/>
              </w:rPr>
            </w:pPr>
            <w:r>
              <w:rPr>
                <w:color w:val="000000"/>
                <w:sz w:val="18"/>
                <w:szCs w:val="18"/>
                <w:lang w:val="en-IN"/>
              </w:rPr>
              <w:t xml:space="preserve">Repression of RXR gene could hamper VDR-RXR heterodimer formation and thus would </w:t>
            </w:r>
            <w:r>
              <w:rPr>
                <w:b/>
                <w:bCs/>
                <w:color w:val="000000"/>
                <w:sz w:val="18"/>
                <w:szCs w:val="18"/>
                <w:u w:val="single"/>
                <w:lang w:val="en-IN"/>
              </w:rPr>
              <w:t>up regulate</w:t>
            </w:r>
            <w:r>
              <w:rPr>
                <w:color w:val="000000"/>
                <w:sz w:val="18"/>
                <w:szCs w:val="18"/>
                <w:lang w:val="en-IN"/>
              </w:rPr>
              <w:t xml:space="preserve"> TACO gene expression which may predispose the type-2 DM patients to tuberculosis. It was reported that VitaminD3–Retinoic acid combin</w:t>
            </w:r>
            <w:r>
              <w:rPr>
                <w:color w:val="000000"/>
                <w:sz w:val="18"/>
                <w:szCs w:val="18"/>
                <w:lang w:val="en-IN"/>
              </w:rPr>
              <w:t>ation via VDR-RXR heterodimer formation down regulate TACO gene expression and can confer protection against tuberculosis.</w:t>
            </w:r>
          </w:p>
        </w:tc>
        <w:tc>
          <w:tcPr>
            <w:tcW w:w="1196" w:type="dxa"/>
            <w:vAlign w:val="center"/>
          </w:tcPr>
          <w:p w14:paraId="14D04A0F" w14:textId="77777777" w:rsidR="000C611C" w:rsidRDefault="00CA11BB">
            <w:pPr>
              <w:spacing w:after="0" w:line="240" w:lineRule="auto"/>
              <w:jc w:val="center"/>
              <w:rPr>
                <w:color w:val="000000"/>
                <w:sz w:val="18"/>
                <w:szCs w:val="18"/>
              </w:rPr>
            </w:pPr>
            <w:r>
              <w:rPr>
                <w:color w:val="000000"/>
                <w:sz w:val="18"/>
                <w:szCs w:val="18"/>
                <w:lang w:val="en-IN"/>
              </w:rPr>
              <w:t>26089620</w:t>
            </w:r>
          </w:p>
        </w:tc>
      </w:tr>
      <w:tr w:rsidR="000C611C" w14:paraId="0E29DF54" w14:textId="77777777">
        <w:tc>
          <w:tcPr>
            <w:tcW w:w="839" w:type="dxa"/>
            <w:vAlign w:val="center"/>
          </w:tcPr>
          <w:p w14:paraId="7FC9CAD2" w14:textId="77777777" w:rsidR="000C611C" w:rsidRDefault="00CA11BB">
            <w:pPr>
              <w:spacing w:after="0" w:line="240" w:lineRule="auto"/>
              <w:jc w:val="center"/>
              <w:rPr>
                <w:i/>
                <w:iCs/>
                <w:color w:val="000000"/>
                <w:sz w:val="18"/>
                <w:szCs w:val="18"/>
              </w:rPr>
            </w:pPr>
            <w:r>
              <w:rPr>
                <w:i/>
                <w:iCs/>
                <w:color w:val="000000"/>
                <w:sz w:val="18"/>
                <w:szCs w:val="18"/>
                <w:lang w:val="en-IN"/>
              </w:rPr>
              <w:t>DEFA1</w:t>
            </w:r>
          </w:p>
        </w:tc>
        <w:tc>
          <w:tcPr>
            <w:tcW w:w="1963" w:type="dxa"/>
            <w:vAlign w:val="center"/>
          </w:tcPr>
          <w:p w14:paraId="7B76DA43" w14:textId="77777777" w:rsidR="000C611C" w:rsidRDefault="00CA11BB">
            <w:pPr>
              <w:spacing w:after="0" w:line="240" w:lineRule="auto"/>
              <w:jc w:val="center"/>
              <w:rPr>
                <w:color w:val="000000"/>
                <w:sz w:val="18"/>
                <w:szCs w:val="18"/>
              </w:rPr>
            </w:pPr>
            <w:r>
              <w:rPr>
                <w:color w:val="000000"/>
                <w:sz w:val="18"/>
                <w:szCs w:val="18"/>
                <w:lang w:val="en-IN"/>
              </w:rPr>
              <w:t>Defensin alpha 1</w:t>
            </w:r>
          </w:p>
        </w:tc>
        <w:tc>
          <w:tcPr>
            <w:tcW w:w="5244" w:type="dxa"/>
            <w:vAlign w:val="center"/>
          </w:tcPr>
          <w:p w14:paraId="19A045D6" w14:textId="77777777" w:rsidR="000C611C" w:rsidRDefault="00CA11BB">
            <w:pPr>
              <w:spacing w:after="0" w:line="240" w:lineRule="auto"/>
              <w:jc w:val="center"/>
              <w:rPr>
                <w:color w:val="000000"/>
                <w:sz w:val="18"/>
                <w:szCs w:val="18"/>
              </w:rPr>
            </w:pPr>
            <w:r>
              <w:rPr>
                <w:color w:val="000000"/>
                <w:sz w:val="18"/>
                <w:szCs w:val="18"/>
                <w:lang w:val="en-IN"/>
              </w:rPr>
              <w:t xml:space="preserve">When DEFA1 gene expression was </w:t>
            </w:r>
            <w:proofErr w:type="spellStart"/>
            <w:r>
              <w:rPr>
                <w:color w:val="000000"/>
                <w:sz w:val="18"/>
                <w:szCs w:val="18"/>
                <w:lang w:val="en-IN"/>
              </w:rPr>
              <w:t>analyzed</w:t>
            </w:r>
            <w:proofErr w:type="spellEnd"/>
            <w:r>
              <w:rPr>
                <w:color w:val="000000"/>
                <w:sz w:val="18"/>
                <w:szCs w:val="18"/>
                <w:lang w:val="en-IN"/>
              </w:rPr>
              <w:t>, we found differences only between the DM2-LTB and NoDM2-LTB</w:t>
            </w:r>
            <w:r>
              <w:rPr>
                <w:color w:val="000000"/>
                <w:sz w:val="18"/>
                <w:szCs w:val="18"/>
                <w:lang w:val="en-IN"/>
              </w:rPr>
              <w:t xml:space="preserve"> individuals the other groups did not show statistical difference. DEFA1 gene expression analysis showed that expression was augmented only in the PTB reaching fold changes 60 and showing statistical significance when compared with control group and LTB gr</w:t>
            </w:r>
            <w:r>
              <w:rPr>
                <w:color w:val="000000"/>
                <w:sz w:val="18"/>
                <w:szCs w:val="18"/>
                <w:lang w:val="en-IN"/>
              </w:rPr>
              <w:t>oup</w:t>
            </w:r>
          </w:p>
        </w:tc>
        <w:tc>
          <w:tcPr>
            <w:tcW w:w="1196" w:type="dxa"/>
            <w:vAlign w:val="center"/>
          </w:tcPr>
          <w:p w14:paraId="34A3E235" w14:textId="77777777" w:rsidR="000C611C" w:rsidRDefault="00CA11BB">
            <w:pPr>
              <w:spacing w:after="0" w:line="240" w:lineRule="auto"/>
              <w:jc w:val="center"/>
              <w:rPr>
                <w:color w:val="000000"/>
                <w:sz w:val="18"/>
                <w:szCs w:val="18"/>
              </w:rPr>
            </w:pPr>
            <w:r>
              <w:rPr>
                <w:color w:val="000000"/>
                <w:sz w:val="18"/>
                <w:szCs w:val="18"/>
                <w:lang w:val="en-IN"/>
              </w:rPr>
              <w:t>21539878</w:t>
            </w:r>
          </w:p>
        </w:tc>
      </w:tr>
      <w:tr w:rsidR="000C611C" w14:paraId="45F08C6D" w14:textId="77777777">
        <w:tc>
          <w:tcPr>
            <w:tcW w:w="839" w:type="dxa"/>
            <w:vAlign w:val="center"/>
          </w:tcPr>
          <w:p w14:paraId="77694558" w14:textId="77777777" w:rsidR="000C611C" w:rsidRDefault="00CA11BB">
            <w:pPr>
              <w:spacing w:after="0" w:line="240" w:lineRule="auto"/>
              <w:jc w:val="center"/>
              <w:rPr>
                <w:i/>
                <w:iCs/>
                <w:color w:val="000000"/>
                <w:sz w:val="18"/>
                <w:szCs w:val="18"/>
              </w:rPr>
            </w:pPr>
            <w:r>
              <w:rPr>
                <w:i/>
                <w:iCs/>
                <w:color w:val="000000"/>
                <w:sz w:val="18"/>
                <w:szCs w:val="18"/>
                <w:lang w:val="en-IN"/>
              </w:rPr>
              <w:t>DEFB4A</w:t>
            </w:r>
          </w:p>
        </w:tc>
        <w:tc>
          <w:tcPr>
            <w:tcW w:w="1963" w:type="dxa"/>
            <w:vAlign w:val="center"/>
          </w:tcPr>
          <w:p w14:paraId="1C964B24" w14:textId="77777777" w:rsidR="000C611C" w:rsidRDefault="00CA11BB">
            <w:pPr>
              <w:spacing w:after="0" w:line="240" w:lineRule="auto"/>
              <w:jc w:val="center"/>
              <w:rPr>
                <w:color w:val="000000"/>
                <w:sz w:val="18"/>
                <w:szCs w:val="18"/>
              </w:rPr>
            </w:pPr>
            <w:r>
              <w:rPr>
                <w:color w:val="000000"/>
                <w:sz w:val="18"/>
                <w:szCs w:val="18"/>
                <w:lang w:val="en-IN"/>
              </w:rPr>
              <w:t>defensin beta 4A</w:t>
            </w:r>
          </w:p>
        </w:tc>
        <w:tc>
          <w:tcPr>
            <w:tcW w:w="5244" w:type="dxa"/>
            <w:vAlign w:val="center"/>
          </w:tcPr>
          <w:p w14:paraId="4CCD5575" w14:textId="77777777" w:rsidR="000C611C" w:rsidRDefault="00CA11BB">
            <w:pPr>
              <w:spacing w:after="0" w:line="240" w:lineRule="auto"/>
              <w:jc w:val="center"/>
              <w:rPr>
                <w:color w:val="000000"/>
                <w:sz w:val="18"/>
                <w:szCs w:val="18"/>
              </w:rPr>
            </w:pPr>
            <w:r>
              <w:rPr>
                <w:color w:val="000000"/>
                <w:sz w:val="18"/>
                <w:szCs w:val="18"/>
                <w:lang w:val="en-IN"/>
              </w:rPr>
              <w:t>levels of DEFB4 were lower in DM2 individuals with latent infection than inNoDM2 patients, which may suggest that these patients could be more susceptible to developing active TB, as previous experimental results sugge</w:t>
            </w:r>
            <w:r>
              <w:rPr>
                <w:color w:val="000000"/>
                <w:sz w:val="18"/>
                <w:szCs w:val="18"/>
                <w:lang w:val="en-IN"/>
              </w:rPr>
              <w:t xml:space="preserve">st that  -defensin-2 may contribute to maintain latency probably by the binding and inactivation of </w:t>
            </w:r>
            <w:proofErr w:type="spellStart"/>
            <w:r>
              <w:rPr>
                <w:color w:val="000000"/>
                <w:sz w:val="18"/>
                <w:szCs w:val="18"/>
                <w:lang w:val="en-IN"/>
              </w:rPr>
              <w:t>ftsZ</w:t>
            </w:r>
            <w:proofErr w:type="spellEnd"/>
            <w:r>
              <w:rPr>
                <w:color w:val="000000"/>
                <w:sz w:val="18"/>
                <w:szCs w:val="18"/>
                <w:lang w:val="en-IN"/>
              </w:rPr>
              <w:t xml:space="preserve"> factor, a crucial protein involved in the control of bacterial  proliferation</w:t>
            </w:r>
          </w:p>
        </w:tc>
        <w:tc>
          <w:tcPr>
            <w:tcW w:w="1196" w:type="dxa"/>
            <w:vAlign w:val="center"/>
          </w:tcPr>
          <w:p w14:paraId="7C5437E0" w14:textId="77777777" w:rsidR="000C611C" w:rsidRDefault="00CA11BB">
            <w:pPr>
              <w:spacing w:after="0" w:line="240" w:lineRule="auto"/>
              <w:jc w:val="center"/>
              <w:rPr>
                <w:color w:val="000000"/>
                <w:sz w:val="18"/>
                <w:szCs w:val="18"/>
              </w:rPr>
            </w:pPr>
            <w:r>
              <w:rPr>
                <w:color w:val="000000"/>
                <w:sz w:val="18"/>
                <w:szCs w:val="18"/>
                <w:lang w:val="en-IN"/>
              </w:rPr>
              <w:t>21539878</w:t>
            </w:r>
          </w:p>
        </w:tc>
      </w:tr>
      <w:tr w:rsidR="000C611C" w14:paraId="5AB71B93" w14:textId="77777777">
        <w:tc>
          <w:tcPr>
            <w:tcW w:w="839" w:type="dxa"/>
            <w:vAlign w:val="center"/>
          </w:tcPr>
          <w:p w14:paraId="38481BC6" w14:textId="77777777" w:rsidR="000C611C" w:rsidRDefault="00CA11BB">
            <w:pPr>
              <w:spacing w:after="0" w:line="240" w:lineRule="auto"/>
              <w:jc w:val="center"/>
              <w:rPr>
                <w:i/>
                <w:iCs/>
                <w:color w:val="000000"/>
                <w:sz w:val="18"/>
                <w:szCs w:val="18"/>
              </w:rPr>
            </w:pPr>
            <w:r>
              <w:rPr>
                <w:i/>
                <w:iCs/>
                <w:color w:val="000000"/>
                <w:sz w:val="18"/>
                <w:szCs w:val="18"/>
                <w:lang w:val="en-IN"/>
              </w:rPr>
              <w:t>FPR2</w:t>
            </w:r>
          </w:p>
        </w:tc>
        <w:tc>
          <w:tcPr>
            <w:tcW w:w="1963" w:type="dxa"/>
            <w:vAlign w:val="center"/>
          </w:tcPr>
          <w:p w14:paraId="415E3D2B" w14:textId="77777777" w:rsidR="000C611C" w:rsidRDefault="00CA11BB">
            <w:pPr>
              <w:spacing w:after="0" w:line="240" w:lineRule="auto"/>
              <w:jc w:val="center"/>
              <w:rPr>
                <w:color w:val="000000"/>
                <w:sz w:val="18"/>
                <w:szCs w:val="18"/>
              </w:rPr>
            </w:pPr>
            <w:r>
              <w:rPr>
                <w:color w:val="000000"/>
                <w:sz w:val="18"/>
                <w:szCs w:val="18"/>
                <w:lang w:val="en-IN"/>
              </w:rPr>
              <w:t>Formyl peptide receptor 2</w:t>
            </w:r>
          </w:p>
        </w:tc>
        <w:tc>
          <w:tcPr>
            <w:tcW w:w="5244" w:type="dxa"/>
            <w:vAlign w:val="center"/>
          </w:tcPr>
          <w:p w14:paraId="575D63FA" w14:textId="77777777" w:rsidR="000C611C" w:rsidRDefault="00CA11BB">
            <w:pPr>
              <w:spacing w:after="0" w:line="240" w:lineRule="auto"/>
              <w:jc w:val="center"/>
              <w:rPr>
                <w:color w:val="000000"/>
                <w:sz w:val="18"/>
                <w:szCs w:val="18"/>
              </w:rPr>
            </w:pPr>
            <w:r>
              <w:rPr>
                <w:color w:val="000000"/>
                <w:sz w:val="18"/>
                <w:szCs w:val="18"/>
                <w:lang w:val="en-IN"/>
              </w:rPr>
              <w:t xml:space="preserve">FPR2 promises to be a good </w:t>
            </w:r>
            <w:r>
              <w:rPr>
                <w:color w:val="000000"/>
                <w:sz w:val="18"/>
                <w:szCs w:val="18"/>
                <w:lang w:val="en-IN"/>
              </w:rPr>
              <w:t>biomarker for the PTB detection in subjects with NIDDM</w:t>
            </w:r>
          </w:p>
        </w:tc>
        <w:tc>
          <w:tcPr>
            <w:tcW w:w="1196" w:type="dxa"/>
            <w:vAlign w:val="center"/>
          </w:tcPr>
          <w:p w14:paraId="34D140FE" w14:textId="77777777" w:rsidR="000C611C" w:rsidRDefault="00CA11BB">
            <w:pPr>
              <w:spacing w:after="0" w:line="240" w:lineRule="auto"/>
              <w:jc w:val="center"/>
              <w:rPr>
                <w:color w:val="000000"/>
                <w:sz w:val="18"/>
                <w:szCs w:val="18"/>
              </w:rPr>
            </w:pPr>
            <w:r>
              <w:rPr>
                <w:color w:val="000000"/>
                <w:sz w:val="18"/>
                <w:szCs w:val="18"/>
                <w:lang w:val="en-IN"/>
              </w:rPr>
              <w:t>26628192</w:t>
            </w:r>
          </w:p>
        </w:tc>
      </w:tr>
      <w:tr w:rsidR="000C611C" w14:paraId="1145171E" w14:textId="77777777">
        <w:tc>
          <w:tcPr>
            <w:tcW w:w="839" w:type="dxa"/>
            <w:vAlign w:val="center"/>
          </w:tcPr>
          <w:p w14:paraId="3DA9C54C" w14:textId="77777777" w:rsidR="000C611C" w:rsidRDefault="00CA11BB">
            <w:pPr>
              <w:spacing w:after="0" w:line="240" w:lineRule="auto"/>
              <w:jc w:val="center"/>
              <w:rPr>
                <w:i/>
                <w:iCs/>
                <w:color w:val="000000"/>
                <w:sz w:val="18"/>
                <w:szCs w:val="18"/>
              </w:rPr>
            </w:pPr>
            <w:r>
              <w:rPr>
                <w:i/>
                <w:iCs/>
                <w:color w:val="000000"/>
                <w:sz w:val="18"/>
                <w:szCs w:val="18"/>
                <w:lang w:val="en-IN"/>
              </w:rPr>
              <w:t>GZMB</w:t>
            </w:r>
          </w:p>
        </w:tc>
        <w:tc>
          <w:tcPr>
            <w:tcW w:w="1963" w:type="dxa"/>
            <w:vAlign w:val="center"/>
          </w:tcPr>
          <w:p w14:paraId="3502C7DB" w14:textId="77777777" w:rsidR="000C611C" w:rsidRDefault="00CA11BB">
            <w:pPr>
              <w:spacing w:after="0" w:line="240" w:lineRule="auto"/>
              <w:jc w:val="center"/>
              <w:rPr>
                <w:color w:val="000000"/>
                <w:sz w:val="18"/>
                <w:szCs w:val="18"/>
              </w:rPr>
            </w:pPr>
            <w:r>
              <w:rPr>
                <w:color w:val="000000"/>
                <w:sz w:val="18"/>
                <w:szCs w:val="18"/>
                <w:lang w:val="en-IN"/>
              </w:rPr>
              <w:t>Granzyme B</w:t>
            </w:r>
          </w:p>
        </w:tc>
        <w:tc>
          <w:tcPr>
            <w:tcW w:w="5244" w:type="dxa"/>
            <w:vAlign w:val="center"/>
          </w:tcPr>
          <w:p w14:paraId="46B9EED4" w14:textId="77777777" w:rsidR="000C611C" w:rsidRDefault="00CA11BB">
            <w:pPr>
              <w:spacing w:after="0" w:line="240" w:lineRule="auto"/>
              <w:jc w:val="center"/>
              <w:rPr>
                <w:color w:val="000000"/>
                <w:sz w:val="18"/>
                <w:szCs w:val="18"/>
              </w:rPr>
            </w:pPr>
            <w:r>
              <w:rPr>
                <w:color w:val="000000"/>
                <w:sz w:val="18"/>
                <w:szCs w:val="18"/>
                <w:lang w:val="en-IN"/>
              </w:rPr>
              <w:t xml:space="preserve">Cytotoxic markers analysed were perforin, granzyme B and CD107a. We observed significantly </w:t>
            </w:r>
            <w:r>
              <w:rPr>
                <w:b/>
                <w:color w:val="000000"/>
                <w:sz w:val="18"/>
                <w:szCs w:val="18"/>
                <w:u w:val="single"/>
                <w:lang w:val="en-IN"/>
              </w:rPr>
              <w:t>decreased</w:t>
            </w:r>
            <w:r>
              <w:rPr>
                <w:color w:val="000000"/>
                <w:sz w:val="18"/>
                <w:szCs w:val="18"/>
                <w:lang w:val="en-IN"/>
              </w:rPr>
              <w:t xml:space="preserve"> frequencies of CD8+ T cells expressing either perforin or granzyme B or CD107a in TB-DM compared with TB-NDM individuals at baseline and in response to CFP</w:t>
            </w:r>
            <w:r>
              <w:rPr>
                <w:color w:val="000000"/>
                <w:sz w:val="18"/>
                <w:szCs w:val="18"/>
                <w:lang w:val="en-IN"/>
              </w:rPr>
              <w:t xml:space="preserve">-10, ESAT-6 and anti-CD3. </w:t>
            </w:r>
          </w:p>
          <w:p w14:paraId="660C25C9" w14:textId="77777777" w:rsidR="000C611C" w:rsidRDefault="000C611C">
            <w:pPr>
              <w:spacing w:after="0" w:line="240" w:lineRule="auto"/>
              <w:jc w:val="center"/>
              <w:rPr>
                <w:color w:val="000000"/>
                <w:sz w:val="18"/>
                <w:szCs w:val="18"/>
              </w:rPr>
            </w:pPr>
          </w:p>
        </w:tc>
        <w:tc>
          <w:tcPr>
            <w:tcW w:w="1196" w:type="dxa"/>
            <w:vAlign w:val="center"/>
          </w:tcPr>
          <w:p w14:paraId="7B128A00" w14:textId="77777777" w:rsidR="000C611C" w:rsidRDefault="00CA11BB">
            <w:pPr>
              <w:spacing w:after="0" w:line="240" w:lineRule="auto"/>
              <w:jc w:val="center"/>
              <w:rPr>
                <w:color w:val="000000"/>
                <w:sz w:val="18"/>
                <w:szCs w:val="18"/>
              </w:rPr>
            </w:pPr>
            <w:r>
              <w:rPr>
                <w:color w:val="000000"/>
                <w:sz w:val="18"/>
                <w:szCs w:val="18"/>
                <w:lang w:val="en-IN"/>
              </w:rPr>
              <w:t>25363329</w:t>
            </w:r>
          </w:p>
        </w:tc>
      </w:tr>
      <w:tr w:rsidR="000C611C" w14:paraId="3E54F85D" w14:textId="77777777">
        <w:tc>
          <w:tcPr>
            <w:tcW w:w="839" w:type="dxa"/>
            <w:vAlign w:val="center"/>
          </w:tcPr>
          <w:p w14:paraId="229489C8" w14:textId="77777777" w:rsidR="000C611C" w:rsidRDefault="00CA11BB">
            <w:pPr>
              <w:spacing w:after="0" w:line="240" w:lineRule="auto"/>
              <w:jc w:val="center"/>
              <w:rPr>
                <w:i/>
                <w:iCs/>
                <w:color w:val="000000"/>
                <w:sz w:val="18"/>
                <w:szCs w:val="18"/>
              </w:rPr>
            </w:pPr>
            <w:r>
              <w:rPr>
                <w:i/>
                <w:iCs/>
                <w:color w:val="000000"/>
                <w:sz w:val="18"/>
                <w:szCs w:val="18"/>
                <w:lang w:val="en-IN"/>
              </w:rPr>
              <w:t>HK2</w:t>
            </w:r>
          </w:p>
        </w:tc>
        <w:tc>
          <w:tcPr>
            <w:tcW w:w="1963" w:type="dxa"/>
            <w:vAlign w:val="center"/>
          </w:tcPr>
          <w:p w14:paraId="377673C1" w14:textId="77777777" w:rsidR="000C611C" w:rsidRDefault="00CA11BB">
            <w:pPr>
              <w:spacing w:after="0" w:line="240" w:lineRule="auto"/>
              <w:jc w:val="center"/>
              <w:rPr>
                <w:color w:val="000000"/>
                <w:sz w:val="18"/>
                <w:szCs w:val="18"/>
              </w:rPr>
            </w:pPr>
            <w:r>
              <w:rPr>
                <w:color w:val="000000"/>
                <w:sz w:val="18"/>
                <w:szCs w:val="18"/>
                <w:lang w:val="en-IN"/>
              </w:rPr>
              <w:t>Hexokinase 2</w:t>
            </w:r>
          </w:p>
        </w:tc>
        <w:tc>
          <w:tcPr>
            <w:tcW w:w="5244" w:type="dxa"/>
            <w:vAlign w:val="center"/>
          </w:tcPr>
          <w:p w14:paraId="5643927F" w14:textId="77777777" w:rsidR="000C611C" w:rsidRDefault="00CA11BB">
            <w:pPr>
              <w:spacing w:after="0" w:line="240" w:lineRule="auto"/>
              <w:jc w:val="center"/>
              <w:rPr>
                <w:color w:val="000000"/>
                <w:sz w:val="18"/>
                <w:szCs w:val="18"/>
              </w:rPr>
            </w:pPr>
            <w:r>
              <w:rPr>
                <w:color w:val="000000"/>
                <w:sz w:val="18"/>
                <w:szCs w:val="18"/>
                <w:lang w:val="en-IN"/>
              </w:rPr>
              <w:t xml:space="preserve">Two genes HK2 and CD28, were identified as having statistically significant </w:t>
            </w:r>
            <w:r>
              <w:rPr>
                <w:b/>
                <w:color w:val="000000"/>
                <w:sz w:val="18"/>
                <w:szCs w:val="18"/>
                <w:u w:val="single"/>
                <w:lang w:val="en-IN"/>
              </w:rPr>
              <w:t>reduction</w:t>
            </w:r>
            <w:r>
              <w:rPr>
                <w:color w:val="000000"/>
                <w:sz w:val="18"/>
                <w:szCs w:val="18"/>
                <w:lang w:val="en-IN"/>
              </w:rPr>
              <w:t xml:space="preserve"> in expression in all nine participants as they </w:t>
            </w:r>
            <w:r>
              <w:rPr>
                <w:color w:val="000000"/>
                <w:sz w:val="18"/>
                <w:szCs w:val="18"/>
                <w:lang w:val="en-IN"/>
              </w:rPr>
              <w:lastRenderedPageBreak/>
              <w:t>transitioned to diabetes. The gene HK2 encodes hexokinase 2 which is</w:t>
            </w:r>
            <w:r>
              <w:rPr>
                <w:color w:val="000000"/>
                <w:sz w:val="18"/>
                <w:szCs w:val="18"/>
                <w:lang w:val="en-IN"/>
              </w:rPr>
              <w:t xml:space="preserve"> a critical mediator of aerobic glycolysis. Decreased expression of HK2 may impair macrophage function, thus increasing the risk of tuberculosis.</w:t>
            </w:r>
          </w:p>
        </w:tc>
        <w:tc>
          <w:tcPr>
            <w:tcW w:w="1196" w:type="dxa"/>
            <w:vAlign w:val="center"/>
          </w:tcPr>
          <w:p w14:paraId="7957F4BD" w14:textId="77777777" w:rsidR="000C611C" w:rsidRDefault="00CA11BB">
            <w:pPr>
              <w:spacing w:after="0" w:line="240" w:lineRule="auto"/>
              <w:jc w:val="center"/>
              <w:rPr>
                <w:color w:val="000000"/>
                <w:sz w:val="18"/>
                <w:szCs w:val="18"/>
              </w:rPr>
            </w:pPr>
            <w:r>
              <w:rPr>
                <w:color w:val="000000"/>
                <w:sz w:val="18"/>
                <w:szCs w:val="18"/>
                <w:lang w:val="en-IN"/>
              </w:rPr>
              <w:lastRenderedPageBreak/>
              <w:t>22230325</w:t>
            </w:r>
          </w:p>
        </w:tc>
      </w:tr>
      <w:tr w:rsidR="000C611C" w14:paraId="0D22DD1B" w14:textId="77777777">
        <w:tc>
          <w:tcPr>
            <w:tcW w:w="839" w:type="dxa"/>
            <w:vAlign w:val="center"/>
          </w:tcPr>
          <w:p w14:paraId="5CC8CB72" w14:textId="77777777" w:rsidR="000C611C" w:rsidRDefault="00CA11BB">
            <w:pPr>
              <w:spacing w:after="0" w:line="240" w:lineRule="auto"/>
              <w:jc w:val="center"/>
              <w:rPr>
                <w:i/>
                <w:iCs/>
                <w:color w:val="000000"/>
                <w:sz w:val="18"/>
                <w:szCs w:val="18"/>
              </w:rPr>
            </w:pPr>
            <w:r>
              <w:rPr>
                <w:i/>
                <w:iCs/>
                <w:color w:val="000000"/>
                <w:sz w:val="18"/>
                <w:szCs w:val="18"/>
                <w:lang w:val="en-IN"/>
              </w:rPr>
              <w:t>HMOX1</w:t>
            </w:r>
          </w:p>
        </w:tc>
        <w:tc>
          <w:tcPr>
            <w:tcW w:w="1963" w:type="dxa"/>
            <w:vAlign w:val="center"/>
          </w:tcPr>
          <w:p w14:paraId="1E31AF14" w14:textId="77777777" w:rsidR="000C611C" w:rsidRDefault="00CA11BB">
            <w:pPr>
              <w:spacing w:after="0" w:line="240" w:lineRule="auto"/>
              <w:jc w:val="center"/>
              <w:rPr>
                <w:color w:val="000000"/>
                <w:sz w:val="18"/>
                <w:szCs w:val="18"/>
              </w:rPr>
            </w:pPr>
            <w:proofErr w:type="spellStart"/>
            <w:r>
              <w:rPr>
                <w:color w:val="000000"/>
                <w:sz w:val="18"/>
                <w:szCs w:val="18"/>
                <w:lang w:val="en-IN"/>
              </w:rPr>
              <w:t>Heme</w:t>
            </w:r>
            <w:proofErr w:type="spellEnd"/>
            <w:r>
              <w:rPr>
                <w:color w:val="000000"/>
                <w:sz w:val="18"/>
                <w:szCs w:val="18"/>
                <w:lang w:val="en-IN"/>
              </w:rPr>
              <w:t xml:space="preserve"> oxygenase 1</w:t>
            </w:r>
          </w:p>
        </w:tc>
        <w:tc>
          <w:tcPr>
            <w:tcW w:w="5244" w:type="dxa"/>
            <w:vAlign w:val="center"/>
          </w:tcPr>
          <w:p w14:paraId="731663DC" w14:textId="77777777" w:rsidR="000C611C" w:rsidRDefault="00CA11BB">
            <w:pPr>
              <w:spacing w:after="0" w:line="240" w:lineRule="auto"/>
              <w:jc w:val="center"/>
              <w:rPr>
                <w:color w:val="000000"/>
                <w:sz w:val="18"/>
                <w:szCs w:val="18"/>
              </w:rPr>
            </w:pPr>
            <w:r>
              <w:rPr>
                <w:color w:val="000000"/>
                <w:sz w:val="18"/>
                <w:szCs w:val="18"/>
                <w:lang w:val="en-IN"/>
              </w:rPr>
              <w:t xml:space="preserve">Plasma levels of HO-1 but not of other acute phase proteins were </w:t>
            </w:r>
            <w:r>
              <w:rPr>
                <w:b/>
                <w:color w:val="000000"/>
                <w:sz w:val="18"/>
                <w:szCs w:val="18"/>
                <w:u w:val="single"/>
                <w:lang w:val="en-IN"/>
              </w:rPr>
              <w:t>higher</w:t>
            </w:r>
            <w:r>
              <w:rPr>
                <w:color w:val="000000"/>
                <w:sz w:val="18"/>
                <w:szCs w:val="18"/>
                <w:lang w:val="en-IN"/>
              </w:rPr>
              <w:t xml:space="preserve"> in pa</w:t>
            </w:r>
            <w:r>
              <w:rPr>
                <w:color w:val="000000"/>
                <w:sz w:val="18"/>
                <w:szCs w:val="18"/>
                <w:lang w:val="en-IN"/>
              </w:rPr>
              <w:t>tients with TB and T2DM than in patients without diabetes, independent of bacillary sputum loads.</w:t>
            </w:r>
          </w:p>
        </w:tc>
        <w:tc>
          <w:tcPr>
            <w:tcW w:w="1196" w:type="dxa"/>
            <w:vAlign w:val="center"/>
          </w:tcPr>
          <w:p w14:paraId="3D01E7B5" w14:textId="77777777" w:rsidR="000C611C" w:rsidRDefault="00CA11BB">
            <w:pPr>
              <w:spacing w:after="0" w:line="240" w:lineRule="auto"/>
              <w:jc w:val="center"/>
              <w:rPr>
                <w:color w:val="000000"/>
                <w:sz w:val="18"/>
                <w:szCs w:val="18"/>
              </w:rPr>
            </w:pPr>
            <w:r>
              <w:rPr>
                <w:color w:val="000000"/>
                <w:sz w:val="18"/>
                <w:szCs w:val="18"/>
                <w:lang w:val="en-IN"/>
              </w:rPr>
              <w:t>24458266</w:t>
            </w:r>
          </w:p>
        </w:tc>
      </w:tr>
      <w:tr w:rsidR="000C611C" w14:paraId="043E094F" w14:textId="77777777">
        <w:tc>
          <w:tcPr>
            <w:tcW w:w="839" w:type="dxa"/>
            <w:vAlign w:val="center"/>
          </w:tcPr>
          <w:p w14:paraId="0D88F9D4" w14:textId="77777777" w:rsidR="000C611C" w:rsidRDefault="00CA11BB">
            <w:pPr>
              <w:spacing w:after="0" w:line="240" w:lineRule="auto"/>
              <w:jc w:val="center"/>
              <w:rPr>
                <w:i/>
                <w:iCs/>
                <w:color w:val="000000"/>
                <w:sz w:val="18"/>
                <w:szCs w:val="18"/>
              </w:rPr>
            </w:pPr>
            <w:r>
              <w:rPr>
                <w:i/>
                <w:iCs/>
                <w:color w:val="000000"/>
                <w:sz w:val="18"/>
                <w:szCs w:val="18"/>
                <w:lang w:val="en-IN"/>
              </w:rPr>
              <w:t>IFNG</w:t>
            </w:r>
          </w:p>
        </w:tc>
        <w:tc>
          <w:tcPr>
            <w:tcW w:w="1963" w:type="dxa"/>
            <w:vAlign w:val="center"/>
          </w:tcPr>
          <w:p w14:paraId="5AE4E326" w14:textId="77777777" w:rsidR="000C611C" w:rsidRDefault="00CA11BB">
            <w:pPr>
              <w:spacing w:after="0" w:line="240" w:lineRule="auto"/>
              <w:jc w:val="center"/>
              <w:rPr>
                <w:color w:val="000000"/>
                <w:sz w:val="18"/>
                <w:szCs w:val="18"/>
              </w:rPr>
            </w:pPr>
            <w:r>
              <w:rPr>
                <w:color w:val="000000"/>
                <w:sz w:val="18"/>
                <w:szCs w:val="18"/>
                <w:lang w:val="en-IN"/>
              </w:rPr>
              <w:t>Interferon gamma</w:t>
            </w:r>
          </w:p>
        </w:tc>
        <w:tc>
          <w:tcPr>
            <w:tcW w:w="5244" w:type="dxa"/>
            <w:vAlign w:val="center"/>
          </w:tcPr>
          <w:p w14:paraId="19EB1E4B" w14:textId="77777777" w:rsidR="000C611C" w:rsidRDefault="00CA11BB">
            <w:pPr>
              <w:spacing w:after="0" w:line="240" w:lineRule="auto"/>
              <w:jc w:val="center"/>
              <w:rPr>
                <w:bCs/>
                <w:color w:val="000000"/>
                <w:sz w:val="18"/>
                <w:szCs w:val="18"/>
              </w:rPr>
            </w:pPr>
            <w:r>
              <w:rPr>
                <w:color w:val="000000"/>
                <w:sz w:val="18"/>
                <w:szCs w:val="18"/>
                <w:lang w:val="en-IN"/>
              </w:rPr>
              <w:t xml:space="preserve">1) </w:t>
            </w:r>
            <w:r>
              <w:rPr>
                <w:b/>
                <w:bCs/>
                <w:color w:val="000000"/>
                <w:sz w:val="18"/>
                <w:szCs w:val="18"/>
                <w:lang w:val="en-IN"/>
              </w:rPr>
              <w:t>Diabetes patients without tuberculosis</w:t>
            </w:r>
            <w:r>
              <w:rPr>
                <w:color w:val="000000"/>
                <w:sz w:val="18"/>
                <w:szCs w:val="18"/>
                <w:lang w:val="en-IN"/>
              </w:rPr>
              <w:t xml:space="preserve">, however, showed strongly </w:t>
            </w:r>
            <w:r>
              <w:rPr>
                <w:b/>
                <w:bCs/>
                <w:color w:val="000000"/>
                <w:sz w:val="18"/>
                <w:szCs w:val="18"/>
                <w:u w:val="single"/>
                <w:lang w:val="en-IN"/>
              </w:rPr>
              <w:t>reduced</w:t>
            </w:r>
            <w:r>
              <w:rPr>
                <w:color w:val="000000"/>
                <w:sz w:val="18"/>
                <w:szCs w:val="18"/>
                <w:lang w:val="en-IN"/>
              </w:rPr>
              <w:t xml:space="preserve"> non-specific </w:t>
            </w:r>
            <w:proofErr w:type="spellStart"/>
            <w:r>
              <w:rPr>
                <w:color w:val="000000"/>
                <w:sz w:val="18"/>
                <w:szCs w:val="18"/>
                <w:lang w:val="en-IN"/>
              </w:rPr>
              <w:t>IFNgamma</w:t>
            </w:r>
            <w:proofErr w:type="spellEnd"/>
            <w:r>
              <w:rPr>
                <w:color w:val="000000"/>
                <w:sz w:val="18"/>
                <w:szCs w:val="18"/>
                <w:lang w:val="en-IN"/>
              </w:rPr>
              <w:t xml:space="preserve"> production, which is essential for inhibition of the initial growth of M. tuberculosis. 2) </w:t>
            </w:r>
            <w:r>
              <w:rPr>
                <w:bCs/>
                <w:color w:val="000000"/>
                <w:sz w:val="18"/>
                <w:szCs w:val="18"/>
                <w:lang w:val="en-IN"/>
              </w:rPr>
              <w:t>Our data suggest that a defective non-specific immune response</w:t>
            </w:r>
          </w:p>
          <w:p w14:paraId="6BF5F5E4" w14:textId="77777777" w:rsidR="000C611C" w:rsidRDefault="00CA11BB">
            <w:pPr>
              <w:spacing w:after="0" w:line="240" w:lineRule="auto"/>
              <w:jc w:val="center"/>
              <w:rPr>
                <w:bCs/>
                <w:color w:val="000000"/>
                <w:sz w:val="18"/>
                <w:szCs w:val="18"/>
              </w:rPr>
            </w:pPr>
            <w:r>
              <w:rPr>
                <w:bCs/>
                <w:color w:val="000000"/>
                <w:sz w:val="18"/>
                <w:szCs w:val="18"/>
                <w:lang w:val="en-IN"/>
              </w:rPr>
              <w:t>in diabetes may contribute to an increased susceptibility to</w:t>
            </w:r>
          </w:p>
          <w:p w14:paraId="55E71314" w14:textId="77777777" w:rsidR="000C611C" w:rsidRDefault="00CA11BB">
            <w:pPr>
              <w:spacing w:after="0" w:line="240" w:lineRule="auto"/>
              <w:jc w:val="center"/>
              <w:rPr>
                <w:color w:val="000000"/>
                <w:sz w:val="18"/>
                <w:szCs w:val="18"/>
              </w:rPr>
            </w:pPr>
            <w:r>
              <w:rPr>
                <w:bCs/>
                <w:color w:val="000000"/>
                <w:sz w:val="18"/>
                <w:szCs w:val="18"/>
                <w:lang w:val="en-IN"/>
              </w:rPr>
              <w:t>develop tuberculos</w:t>
            </w:r>
            <w:r>
              <w:rPr>
                <w:bCs/>
                <w:color w:val="000000"/>
                <w:sz w:val="18"/>
                <w:szCs w:val="18"/>
                <w:lang w:val="en-IN"/>
              </w:rPr>
              <w:t>is.</w:t>
            </w:r>
          </w:p>
        </w:tc>
        <w:tc>
          <w:tcPr>
            <w:tcW w:w="1196" w:type="dxa"/>
            <w:vAlign w:val="center"/>
          </w:tcPr>
          <w:p w14:paraId="1CD3CBCC" w14:textId="77777777" w:rsidR="000C611C" w:rsidRDefault="00CA11BB">
            <w:pPr>
              <w:spacing w:after="0" w:line="240" w:lineRule="auto"/>
              <w:jc w:val="center"/>
              <w:rPr>
                <w:color w:val="000000"/>
                <w:sz w:val="18"/>
                <w:szCs w:val="18"/>
              </w:rPr>
            </w:pPr>
            <w:r>
              <w:rPr>
                <w:color w:val="000000"/>
                <w:sz w:val="18"/>
                <w:szCs w:val="18"/>
                <w:lang w:val="en-IN"/>
              </w:rPr>
              <w:t xml:space="preserve">17962984, 23987505 </w:t>
            </w:r>
          </w:p>
        </w:tc>
      </w:tr>
      <w:tr w:rsidR="000C611C" w14:paraId="5B45B2EC" w14:textId="77777777">
        <w:tc>
          <w:tcPr>
            <w:tcW w:w="839" w:type="dxa"/>
            <w:vAlign w:val="center"/>
          </w:tcPr>
          <w:p w14:paraId="5AF7D804" w14:textId="77777777" w:rsidR="000C611C" w:rsidRDefault="00CA11BB">
            <w:pPr>
              <w:spacing w:after="0" w:line="240" w:lineRule="auto"/>
              <w:jc w:val="center"/>
              <w:rPr>
                <w:i/>
                <w:iCs/>
                <w:color w:val="000000"/>
                <w:sz w:val="18"/>
                <w:szCs w:val="18"/>
              </w:rPr>
            </w:pPr>
            <w:r>
              <w:rPr>
                <w:i/>
                <w:iCs/>
                <w:color w:val="000000"/>
                <w:sz w:val="18"/>
                <w:szCs w:val="18"/>
                <w:lang w:val="en-IN"/>
              </w:rPr>
              <w:t>IL10</w:t>
            </w:r>
          </w:p>
        </w:tc>
        <w:tc>
          <w:tcPr>
            <w:tcW w:w="1963" w:type="dxa"/>
            <w:vAlign w:val="center"/>
          </w:tcPr>
          <w:p w14:paraId="7126F3C2" w14:textId="77777777" w:rsidR="000C611C" w:rsidRDefault="00CA11BB">
            <w:pPr>
              <w:spacing w:after="0" w:line="240" w:lineRule="auto"/>
              <w:jc w:val="center"/>
              <w:rPr>
                <w:color w:val="000000"/>
                <w:sz w:val="18"/>
                <w:szCs w:val="18"/>
              </w:rPr>
            </w:pPr>
            <w:r>
              <w:rPr>
                <w:color w:val="000000"/>
                <w:sz w:val="18"/>
                <w:szCs w:val="18"/>
                <w:lang w:val="en-IN"/>
              </w:rPr>
              <w:t>Interleukin 10</w:t>
            </w:r>
          </w:p>
        </w:tc>
        <w:tc>
          <w:tcPr>
            <w:tcW w:w="5244" w:type="dxa"/>
            <w:vAlign w:val="center"/>
          </w:tcPr>
          <w:p w14:paraId="7E623F4D" w14:textId="77777777" w:rsidR="000C611C" w:rsidRDefault="00CA11BB">
            <w:pPr>
              <w:spacing w:after="0" w:line="240" w:lineRule="auto"/>
              <w:jc w:val="center"/>
              <w:rPr>
                <w:color w:val="000000"/>
                <w:sz w:val="18"/>
                <w:szCs w:val="18"/>
              </w:rPr>
            </w:pPr>
            <w:r>
              <w:rPr>
                <w:color w:val="000000"/>
                <w:sz w:val="18"/>
                <w:szCs w:val="18"/>
                <w:lang w:val="en-IN"/>
              </w:rPr>
              <w:t xml:space="preserve">Tuberculosis with Diabetes Is Associated with </w:t>
            </w:r>
            <w:r>
              <w:rPr>
                <w:b/>
                <w:bCs/>
                <w:color w:val="000000"/>
                <w:sz w:val="18"/>
                <w:szCs w:val="18"/>
                <w:u w:val="single"/>
                <w:lang w:val="en-IN"/>
              </w:rPr>
              <w:t>Increased</w:t>
            </w:r>
            <w:r>
              <w:rPr>
                <w:color w:val="000000"/>
                <w:sz w:val="18"/>
                <w:szCs w:val="18"/>
                <w:lang w:val="en-IN"/>
              </w:rPr>
              <w:t xml:space="preserve"> Circulating Levels of IL-5 and IL-10</w:t>
            </w:r>
          </w:p>
        </w:tc>
        <w:tc>
          <w:tcPr>
            <w:tcW w:w="1196" w:type="dxa"/>
            <w:vAlign w:val="center"/>
          </w:tcPr>
          <w:p w14:paraId="1A23677C" w14:textId="77777777" w:rsidR="000C611C" w:rsidRDefault="00CA11BB">
            <w:pPr>
              <w:spacing w:after="0" w:line="240" w:lineRule="auto"/>
              <w:jc w:val="center"/>
              <w:rPr>
                <w:color w:val="000000"/>
                <w:sz w:val="18"/>
                <w:szCs w:val="18"/>
              </w:rPr>
            </w:pPr>
            <w:r>
              <w:rPr>
                <w:color w:val="000000"/>
                <w:sz w:val="18"/>
                <w:szCs w:val="18"/>
                <w:lang w:val="en-IN"/>
              </w:rPr>
              <w:t>23987505</w:t>
            </w:r>
          </w:p>
        </w:tc>
      </w:tr>
      <w:tr w:rsidR="000C611C" w14:paraId="549B78CF" w14:textId="77777777">
        <w:tc>
          <w:tcPr>
            <w:tcW w:w="839" w:type="dxa"/>
            <w:vAlign w:val="center"/>
          </w:tcPr>
          <w:p w14:paraId="1BEDEE63" w14:textId="77777777" w:rsidR="000C611C" w:rsidRDefault="00CA11BB">
            <w:pPr>
              <w:spacing w:after="0" w:line="240" w:lineRule="auto"/>
              <w:jc w:val="center"/>
              <w:rPr>
                <w:i/>
                <w:iCs/>
                <w:color w:val="000000"/>
                <w:sz w:val="18"/>
                <w:szCs w:val="18"/>
              </w:rPr>
            </w:pPr>
            <w:r>
              <w:rPr>
                <w:i/>
                <w:iCs/>
                <w:color w:val="000000"/>
                <w:sz w:val="18"/>
                <w:szCs w:val="18"/>
                <w:lang w:val="en-IN"/>
              </w:rPr>
              <w:t>IL12B</w:t>
            </w:r>
          </w:p>
        </w:tc>
        <w:tc>
          <w:tcPr>
            <w:tcW w:w="1963" w:type="dxa"/>
            <w:vAlign w:val="center"/>
          </w:tcPr>
          <w:p w14:paraId="11DF1FF6" w14:textId="77777777" w:rsidR="000C611C" w:rsidRDefault="00CA11BB">
            <w:pPr>
              <w:spacing w:after="0" w:line="240" w:lineRule="auto"/>
              <w:jc w:val="center"/>
              <w:rPr>
                <w:color w:val="000000"/>
                <w:sz w:val="18"/>
                <w:szCs w:val="18"/>
              </w:rPr>
            </w:pPr>
            <w:r>
              <w:rPr>
                <w:color w:val="000000"/>
                <w:sz w:val="18"/>
                <w:szCs w:val="18"/>
                <w:lang w:val="en-IN"/>
              </w:rPr>
              <w:t>Interleukin 12B</w:t>
            </w:r>
          </w:p>
        </w:tc>
        <w:tc>
          <w:tcPr>
            <w:tcW w:w="5244" w:type="dxa"/>
            <w:vAlign w:val="center"/>
          </w:tcPr>
          <w:p w14:paraId="37D9EB99" w14:textId="77777777" w:rsidR="000C611C" w:rsidRDefault="00CA11BB">
            <w:pPr>
              <w:spacing w:after="0" w:line="240" w:lineRule="auto"/>
              <w:jc w:val="center"/>
              <w:rPr>
                <w:color w:val="000000"/>
                <w:sz w:val="18"/>
                <w:szCs w:val="18"/>
              </w:rPr>
            </w:pPr>
            <w:r>
              <w:rPr>
                <w:color w:val="000000"/>
                <w:sz w:val="18"/>
                <w:szCs w:val="18"/>
                <w:lang w:val="en-IN"/>
              </w:rPr>
              <w:t xml:space="preserve">Cytokines that are responsible for controlling M. tb infection at the cellular and </w:t>
            </w:r>
            <w:r>
              <w:rPr>
                <w:color w:val="000000"/>
                <w:sz w:val="18"/>
                <w:szCs w:val="18"/>
                <w:lang w:val="en-IN"/>
              </w:rPr>
              <w:t xml:space="preserve">granuloma level such as </w:t>
            </w:r>
            <w:proofErr w:type="spellStart"/>
            <w:r>
              <w:rPr>
                <w:color w:val="000000"/>
                <w:sz w:val="18"/>
                <w:szCs w:val="18"/>
                <w:lang w:val="en-IN"/>
              </w:rPr>
              <w:t>tumor</w:t>
            </w:r>
            <w:proofErr w:type="spellEnd"/>
            <w:r>
              <w:rPr>
                <w:color w:val="000000"/>
                <w:sz w:val="18"/>
                <w:szCs w:val="18"/>
                <w:lang w:val="en-IN"/>
              </w:rPr>
              <w:t xml:space="preserve"> necrosis factor alpha (TNF-α), interleukin-1β (IL-1β), interleukin-2 (IL-2), interferon-gamma (IFN-γ), and interleukin-12 (IL-12), were found to be compromised in plasma samples isolated from individuals with T2DM.</w:t>
            </w:r>
          </w:p>
        </w:tc>
        <w:tc>
          <w:tcPr>
            <w:tcW w:w="1196" w:type="dxa"/>
            <w:vAlign w:val="center"/>
          </w:tcPr>
          <w:p w14:paraId="3E300E25" w14:textId="77777777" w:rsidR="000C611C" w:rsidRDefault="00CA11BB">
            <w:pPr>
              <w:spacing w:after="0" w:line="240" w:lineRule="auto"/>
              <w:jc w:val="center"/>
              <w:rPr>
                <w:color w:val="000000"/>
                <w:sz w:val="18"/>
                <w:szCs w:val="18"/>
              </w:rPr>
            </w:pPr>
            <w:r>
              <w:rPr>
                <w:color w:val="000000"/>
                <w:sz w:val="18"/>
                <w:szCs w:val="18"/>
                <w:lang w:val="en-IN"/>
              </w:rPr>
              <w:t>25790445</w:t>
            </w:r>
          </w:p>
        </w:tc>
      </w:tr>
      <w:tr w:rsidR="000C611C" w14:paraId="1D9756C0" w14:textId="77777777">
        <w:tc>
          <w:tcPr>
            <w:tcW w:w="839" w:type="dxa"/>
            <w:vAlign w:val="center"/>
          </w:tcPr>
          <w:p w14:paraId="6B766F18" w14:textId="77777777" w:rsidR="000C611C" w:rsidRDefault="00CA11BB">
            <w:pPr>
              <w:spacing w:after="0" w:line="240" w:lineRule="auto"/>
              <w:jc w:val="center"/>
              <w:rPr>
                <w:i/>
                <w:iCs/>
                <w:color w:val="000000"/>
                <w:sz w:val="18"/>
                <w:szCs w:val="18"/>
              </w:rPr>
            </w:pPr>
            <w:r>
              <w:rPr>
                <w:i/>
                <w:iCs/>
                <w:color w:val="000000"/>
                <w:sz w:val="18"/>
                <w:szCs w:val="18"/>
                <w:lang w:val="en-IN"/>
              </w:rPr>
              <w:t>I</w:t>
            </w:r>
            <w:r>
              <w:rPr>
                <w:i/>
                <w:iCs/>
                <w:color w:val="000000"/>
                <w:sz w:val="18"/>
                <w:szCs w:val="18"/>
                <w:lang w:val="en-IN"/>
              </w:rPr>
              <w:t>L17A</w:t>
            </w:r>
          </w:p>
        </w:tc>
        <w:tc>
          <w:tcPr>
            <w:tcW w:w="1963" w:type="dxa"/>
            <w:vAlign w:val="center"/>
          </w:tcPr>
          <w:p w14:paraId="3990DA04" w14:textId="77777777" w:rsidR="000C611C" w:rsidRDefault="00CA11BB">
            <w:pPr>
              <w:spacing w:after="0" w:line="240" w:lineRule="auto"/>
              <w:jc w:val="center"/>
              <w:rPr>
                <w:color w:val="000000"/>
                <w:sz w:val="18"/>
                <w:szCs w:val="18"/>
              </w:rPr>
            </w:pPr>
            <w:r>
              <w:rPr>
                <w:color w:val="000000"/>
                <w:sz w:val="18"/>
                <w:szCs w:val="18"/>
                <w:lang w:val="en-IN"/>
              </w:rPr>
              <w:t>Interleukin 17A</w:t>
            </w:r>
          </w:p>
        </w:tc>
        <w:tc>
          <w:tcPr>
            <w:tcW w:w="5244" w:type="dxa"/>
            <w:vAlign w:val="center"/>
          </w:tcPr>
          <w:p w14:paraId="05088D52" w14:textId="77777777" w:rsidR="000C611C" w:rsidRDefault="00CA11BB">
            <w:pPr>
              <w:spacing w:after="0" w:line="240" w:lineRule="auto"/>
              <w:jc w:val="center"/>
              <w:rPr>
                <w:color w:val="000000"/>
                <w:sz w:val="18"/>
                <w:szCs w:val="18"/>
              </w:rPr>
            </w:pPr>
            <w:r>
              <w:rPr>
                <w:color w:val="000000"/>
                <w:sz w:val="18"/>
                <w:szCs w:val="18"/>
                <w:lang w:val="en-IN"/>
              </w:rPr>
              <w:t>Tuberculosis with diabetes is associated with</w:t>
            </w:r>
            <w:r>
              <w:rPr>
                <w:b/>
                <w:bCs/>
                <w:color w:val="000000"/>
                <w:sz w:val="18"/>
                <w:szCs w:val="18"/>
                <w:u w:val="single"/>
                <w:lang w:val="en-IN"/>
              </w:rPr>
              <w:t xml:space="preserve"> heightened</w:t>
            </w:r>
            <w:r>
              <w:rPr>
                <w:color w:val="000000"/>
                <w:sz w:val="18"/>
                <w:szCs w:val="18"/>
                <w:lang w:val="en-IN"/>
              </w:rPr>
              <w:t xml:space="preserve"> levels of type 1 cytokines and IL-17A at the time of presentation of active pulmonary tuberculosis.</w:t>
            </w:r>
          </w:p>
        </w:tc>
        <w:tc>
          <w:tcPr>
            <w:tcW w:w="1196" w:type="dxa"/>
            <w:vAlign w:val="center"/>
          </w:tcPr>
          <w:p w14:paraId="3422294E" w14:textId="77777777" w:rsidR="000C611C" w:rsidRDefault="00CA11BB">
            <w:pPr>
              <w:spacing w:after="0" w:line="240" w:lineRule="auto"/>
              <w:jc w:val="center"/>
              <w:rPr>
                <w:color w:val="000000"/>
                <w:sz w:val="18"/>
                <w:szCs w:val="18"/>
              </w:rPr>
            </w:pPr>
            <w:r>
              <w:rPr>
                <w:color w:val="000000"/>
                <w:sz w:val="18"/>
                <w:szCs w:val="18"/>
                <w:lang w:val="en-IN"/>
              </w:rPr>
              <w:t>23987505</w:t>
            </w:r>
          </w:p>
        </w:tc>
      </w:tr>
      <w:tr w:rsidR="000C611C" w14:paraId="438FBA2A" w14:textId="77777777">
        <w:tc>
          <w:tcPr>
            <w:tcW w:w="839" w:type="dxa"/>
            <w:vAlign w:val="center"/>
          </w:tcPr>
          <w:p w14:paraId="51E7CD2E" w14:textId="77777777" w:rsidR="000C611C" w:rsidRDefault="00CA11BB">
            <w:pPr>
              <w:spacing w:after="0" w:line="240" w:lineRule="auto"/>
              <w:jc w:val="center"/>
              <w:rPr>
                <w:i/>
                <w:iCs/>
                <w:color w:val="000000"/>
                <w:sz w:val="18"/>
                <w:szCs w:val="18"/>
              </w:rPr>
            </w:pPr>
            <w:r>
              <w:rPr>
                <w:i/>
                <w:iCs/>
                <w:color w:val="000000"/>
                <w:sz w:val="18"/>
                <w:szCs w:val="18"/>
                <w:lang w:val="en-IN"/>
              </w:rPr>
              <w:t>IL17F</w:t>
            </w:r>
          </w:p>
        </w:tc>
        <w:tc>
          <w:tcPr>
            <w:tcW w:w="1963" w:type="dxa"/>
            <w:vAlign w:val="center"/>
          </w:tcPr>
          <w:p w14:paraId="44B737DA" w14:textId="77777777" w:rsidR="000C611C" w:rsidRDefault="00CA11BB">
            <w:pPr>
              <w:spacing w:after="0" w:line="240" w:lineRule="auto"/>
              <w:jc w:val="center"/>
              <w:rPr>
                <w:color w:val="000000"/>
                <w:sz w:val="18"/>
                <w:szCs w:val="18"/>
              </w:rPr>
            </w:pPr>
            <w:r>
              <w:rPr>
                <w:color w:val="000000"/>
                <w:sz w:val="18"/>
                <w:szCs w:val="18"/>
                <w:lang w:val="en-IN"/>
              </w:rPr>
              <w:t>Interleukin 17F</w:t>
            </w:r>
          </w:p>
        </w:tc>
        <w:tc>
          <w:tcPr>
            <w:tcW w:w="5244" w:type="dxa"/>
            <w:vAlign w:val="center"/>
          </w:tcPr>
          <w:p w14:paraId="43E66D61" w14:textId="77777777" w:rsidR="000C611C" w:rsidRDefault="00CA11BB">
            <w:pPr>
              <w:spacing w:after="0" w:line="240" w:lineRule="auto"/>
              <w:jc w:val="center"/>
              <w:rPr>
                <w:color w:val="000000"/>
                <w:sz w:val="18"/>
                <w:szCs w:val="18"/>
              </w:rPr>
            </w:pPr>
            <w:r>
              <w:rPr>
                <w:color w:val="000000" w:themeColor="text1"/>
                <w:sz w:val="18"/>
                <w:szCs w:val="18"/>
                <w:lang w:val="en-IN"/>
              </w:rPr>
              <w:t xml:space="preserve">Two other cytokines associated with the Th17 response—IL-17F and IL-22 were found be present at significantly </w:t>
            </w:r>
            <w:r>
              <w:rPr>
                <w:b/>
                <w:bCs/>
                <w:color w:val="000000"/>
                <w:sz w:val="18"/>
                <w:szCs w:val="18"/>
                <w:u w:val="single"/>
                <w:lang w:val="en-IN"/>
              </w:rPr>
              <w:t>lower</w:t>
            </w:r>
            <w:r>
              <w:rPr>
                <w:color w:val="000000"/>
                <w:sz w:val="18"/>
                <w:szCs w:val="18"/>
                <w:lang w:val="en-IN"/>
              </w:rPr>
              <w:t xml:space="preserve"> levels in diabetic compared with nondiabetic individuals with tuberculosis.</w:t>
            </w:r>
          </w:p>
        </w:tc>
        <w:tc>
          <w:tcPr>
            <w:tcW w:w="1196" w:type="dxa"/>
            <w:vAlign w:val="center"/>
          </w:tcPr>
          <w:p w14:paraId="79FEEB24" w14:textId="77777777" w:rsidR="000C611C" w:rsidRDefault="00CA11BB">
            <w:pPr>
              <w:spacing w:after="0" w:line="240" w:lineRule="auto"/>
              <w:jc w:val="center"/>
              <w:rPr>
                <w:color w:val="000000"/>
                <w:sz w:val="18"/>
                <w:szCs w:val="18"/>
              </w:rPr>
            </w:pPr>
            <w:r>
              <w:rPr>
                <w:color w:val="000000"/>
                <w:sz w:val="18"/>
                <w:szCs w:val="18"/>
                <w:lang w:val="en-IN"/>
              </w:rPr>
              <w:t>23987505</w:t>
            </w:r>
          </w:p>
        </w:tc>
      </w:tr>
      <w:tr w:rsidR="000C611C" w14:paraId="5D291712" w14:textId="77777777">
        <w:tc>
          <w:tcPr>
            <w:tcW w:w="839" w:type="dxa"/>
            <w:vAlign w:val="center"/>
          </w:tcPr>
          <w:p w14:paraId="7BE5C149" w14:textId="77777777" w:rsidR="000C611C" w:rsidRDefault="00CA11BB">
            <w:pPr>
              <w:spacing w:after="0" w:line="240" w:lineRule="auto"/>
              <w:jc w:val="center"/>
              <w:rPr>
                <w:i/>
                <w:iCs/>
                <w:color w:val="000000"/>
                <w:sz w:val="18"/>
                <w:szCs w:val="18"/>
              </w:rPr>
            </w:pPr>
            <w:r>
              <w:rPr>
                <w:i/>
                <w:iCs/>
                <w:color w:val="000000"/>
                <w:sz w:val="18"/>
                <w:szCs w:val="18"/>
                <w:lang w:val="en-IN"/>
              </w:rPr>
              <w:t>IL18</w:t>
            </w:r>
          </w:p>
        </w:tc>
        <w:tc>
          <w:tcPr>
            <w:tcW w:w="1963" w:type="dxa"/>
            <w:vAlign w:val="center"/>
          </w:tcPr>
          <w:p w14:paraId="3834FA2B" w14:textId="77777777" w:rsidR="000C611C" w:rsidRDefault="00CA11BB">
            <w:pPr>
              <w:spacing w:after="0" w:line="240" w:lineRule="auto"/>
              <w:jc w:val="center"/>
              <w:rPr>
                <w:color w:val="000000"/>
                <w:sz w:val="18"/>
                <w:szCs w:val="18"/>
              </w:rPr>
            </w:pPr>
            <w:r>
              <w:rPr>
                <w:color w:val="000000"/>
                <w:sz w:val="18"/>
                <w:szCs w:val="18"/>
                <w:lang w:val="en-IN"/>
              </w:rPr>
              <w:t>Interleukin 18</w:t>
            </w:r>
          </w:p>
        </w:tc>
        <w:tc>
          <w:tcPr>
            <w:tcW w:w="5244" w:type="dxa"/>
            <w:vAlign w:val="center"/>
          </w:tcPr>
          <w:p w14:paraId="636E05C8" w14:textId="77777777" w:rsidR="000C611C" w:rsidRDefault="00CA11BB">
            <w:pPr>
              <w:spacing w:after="0" w:line="240" w:lineRule="auto"/>
              <w:jc w:val="center"/>
              <w:rPr>
                <w:color w:val="000000"/>
                <w:sz w:val="18"/>
                <w:szCs w:val="18"/>
              </w:rPr>
            </w:pPr>
            <w:r>
              <w:rPr>
                <w:color w:val="000000"/>
                <w:sz w:val="18"/>
                <w:szCs w:val="18"/>
                <w:lang w:val="en-IN"/>
              </w:rPr>
              <w:t>Tuberculosis with Diabetes Is Asso</w:t>
            </w:r>
            <w:r>
              <w:rPr>
                <w:color w:val="000000"/>
                <w:sz w:val="18"/>
                <w:szCs w:val="18"/>
                <w:lang w:val="en-IN"/>
              </w:rPr>
              <w:t xml:space="preserve">ciated with </w:t>
            </w:r>
            <w:r>
              <w:rPr>
                <w:b/>
                <w:bCs/>
                <w:color w:val="000000"/>
                <w:sz w:val="18"/>
                <w:szCs w:val="18"/>
                <w:u w:val="single"/>
                <w:lang w:val="en-IN"/>
              </w:rPr>
              <w:t>Increased</w:t>
            </w:r>
            <w:r>
              <w:rPr>
                <w:color w:val="000000"/>
                <w:sz w:val="18"/>
                <w:szCs w:val="18"/>
                <w:lang w:val="en-IN"/>
              </w:rPr>
              <w:t xml:space="preserve"> Circulating Levels of IL-1 (IL-1β and IL-18) Family and Other Proinflammatory Cytokines</w:t>
            </w:r>
          </w:p>
        </w:tc>
        <w:tc>
          <w:tcPr>
            <w:tcW w:w="1196" w:type="dxa"/>
            <w:vAlign w:val="center"/>
          </w:tcPr>
          <w:p w14:paraId="0EE0B269" w14:textId="77777777" w:rsidR="000C611C" w:rsidRDefault="00CA11BB">
            <w:pPr>
              <w:spacing w:after="0" w:line="240" w:lineRule="auto"/>
              <w:jc w:val="center"/>
              <w:rPr>
                <w:color w:val="000000"/>
                <w:sz w:val="18"/>
                <w:szCs w:val="18"/>
              </w:rPr>
            </w:pPr>
            <w:r>
              <w:rPr>
                <w:color w:val="000000"/>
                <w:sz w:val="18"/>
                <w:szCs w:val="18"/>
                <w:lang w:val="en-IN"/>
              </w:rPr>
              <w:t>23987505</w:t>
            </w:r>
          </w:p>
        </w:tc>
      </w:tr>
      <w:tr w:rsidR="000C611C" w14:paraId="76B68E62" w14:textId="77777777">
        <w:tc>
          <w:tcPr>
            <w:tcW w:w="839" w:type="dxa"/>
            <w:vAlign w:val="center"/>
          </w:tcPr>
          <w:p w14:paraId="0C66FED6" w14:textId="77777777" w:rsidR="000C611C" w:rsidRDefault="00CA11BB">
            <w:pPr>
              <w:spacing w:after="0" w:line="240" w:lineRule="auto"/>
              <w:jc w:val="center"/>
              <w:rPr>
                <w:i/>
                <w:iCs/>
                <w:color w:val="000000"/>
                <w:sz w:val="18"/>
                <w:szCs w:val="18"/>
              </w:rPr>
            </w:pPr>
            <w:r>
              <w:rPr>
                <w:i/>
                <w:iCs/>
                <w:color w:val="000000"/>
                <w:sz w:val="18"/>
                <w:szCs w:val="18"/>
                <w:lang w:val="en-IN"/>
              </w:rPr>
              <w:t>IL19</w:t>
            </w:r>
          </w:p>
        </w:tc>
        <w:tc>
          <w:tcPr>
            <w:tcW w:w="1963" w:type="dxa"/>
            <w:vAlign w:val="center"/>
          </w:tcPr>
          <w:p w14:paraId="664AFD6E" w14:textId="77777777" w:rsidR="000C611C" w:rsidRDefault="00CA11BB">
            <w:pPr>
              <w:spacing w:after="0" w:line="240" w:lineRule="auto"/>
              <w:jc w:val="center"/>
              <w:rPr>
                <w:color w:val="000000"/>
                <w:sz w:val="18"/>
                <w:szCs w:val="18"/>
              </w:rPr>
            </w:pPr>
            <w:r>
              <w:rPr>
                <w:color w:val="000000"/>
                <w:sz w:val="18"/>
                <w:szCs w:val="18"/>
                <w:lang w:val="en-IN"/>
              </w:rPr>
              <w:t>Interleukin 19</w:t>
            </w:r>
          </w:p>
        </w:tc>
        <w:tc>
          <w:tcPr>
            <w:tcW w:w="5244" w:type="dxa"/>
            <w:vAlign w:val="center"/>
          </w:tcPr>
          <w:p w14:paraId="65E94CCF" w14:textId="77777777" w:rsidR="000C611C" w:rsidRDefault="00CA11BB">
            <w:pPr>
              <w:spacing w:after="0" w:line="240" w:lineRule="auto"/>
              <w:jc w:val="center"/>
              <w:rPr>
                <w:color w:val="000000"/>
                <w:sz w:val="18"/>
                <w:szCs w:val="18"/>
              </w:rPr>
            </w:pPr>
            <w:r>
              <w:rPr>
                <w:color w:val="000000"/>
                <w:sz w:val="18"/>
                <w:szCs w:val="18"/>
                <w:lang w:val="en-IN"/>
              </w:rPr>
              <w:t>Our data show that with the exception of IL-10 and IL-22, most of the other cytokines examined, including IL-19, IL-</w:t>
            </w:r>
            <w:r>
              <w:rPr>
                <w:color w:val="000000"/>
                <w:sz w:val="18"/>
                <w:szCs w:val="18"/>
                <w:lang w:val="en-IN"/>
              </w:rPr>
              <w:t>20 and IL-24 are diminished in both PTB and LTB with coincident DM</w:t>
            </w:r>
          </w:p>
        </w:tc>
        <w:tc>
          <w:tcPr>
            <w:tcW w:w="1196" w:type="dxa"/>
            <w:vAlign w:val="center"/>
          </w:tcPr>
          <w:p w14:paraId="423497F6" w14:textId="77777777" w:rsidR="000C611C" w:rsidRDefault="00CA11BB">
            <w:pPr>
              <w:spacing w:after="0" w:line="240" w:lineRule="auto"/>
              <w:jc w:val="center"/>
              <w:rPr>
                <w:color w:val="000000"/>
                <w:sz w:val="18"/>
                <w:szCs w:val="18"/>
              </w:rPr>
            </w:pPr>
            <w:r>
              <w:rPr>
                <w:color w:val="000000"/>
                <w:sz w:val="18"/>
                <w:szCs w:val="18"/>
                <w:lang w:val="en-IN"/>
              </w:rPr>
              <w:t>26354610</w:t>
            </w:r>
          </w:p>
        </w:tc>
      </w:tr>
      <w:tr w:rsidR="000C611C" w14:paraId="43B8F7C9" w14:textId="77777777">
        <w:tc>
          <w:tcPr>
            <w:tcW w:w="839" w:type="dxa"/>
            <w:vAlign w:val="center"/>
          </w:tcPr>
          <w:p w14:paraId="54813385" w14:textId="77777777" w:rsidR="000C611C" w:rsidRDefault="00CA11BB">
            <w:pPr>
              <w:spacing w:after="0" w:line="240" w:lineRule="auto"/>
              <w:jc w:val="center"/>
              <w:rPr>
                <w:i/>
                <w:iCs/>
                <w:color w:val="000000"/>
                <w:sz w:val="18"/>
                <w:szCs w:val="18"/>
              </w:rPr>
            </w:pPr>
            <w:r>
              <w:rPr>
                <w:i/>
                <w:iCs/>
                <w:color w:val="000000"/>
                <w:sz w:val="18"/>
                <w:szCs w:val="18"/>
                <w:lang w:val="en-IN"/>
              </w:rPr>
              <w:t>IL1B</w:t>
            </w:r>
          </w:p>
        </w:tc>
        <w:tc>
          <w:tcPr>
            <w:tcW w:w="1963" w:type="dxa"/>
            <w:vAlign w:val="center"/>
          </w:tcPr>
          <w:p w14:paraId="7BA26123" w14:textId="77777777" w:rsidR="000C611C" w:rsidRDefault="00CA11BB">
            <w:pPr>
              <w:spacing w:after="0" w:line="240" w:lineRule="auto"/>
              <w:jc w:val="center"/>
              <w:rPr>
                <w:color w:val="000000"/>
                <w:sz w:val="18"/>
                <w:szCs w:val="18"/>
              </w:rPr>
            </w:pPr>
            <w:r>
              <w:rPr>
                <w:color w:val="000000"/>
                <w:sz w:val="18"/>
                <w:szCs w:val="18"/>
                <w:lang w:val="en-IN"/>
              </w:rPr>
              <w:t>Interleukin 1 Beta</w:t>
            </w:r>
          </w:p>
        </w:tc>
        <w:tc>
          <w:tcPr>
            <w:tcW w:w="5244" w:type="dxa"/>
            <w:vAlign w:val="center"/>
          </w:tcPr>
          <w:p w14:paraId="1F75642B" w14:textId="77777777" w:rsidR="000C611C" w:rsidRDefault="00CA11BB">
            <w:pPr>
              <w:spacing w:after="0" w:line="240" w:lineRule="auto"/>
              <w:jc w:val="center"/>
              <w:rPr>
                <w:color w:val="000000"/>
                <w:sz w:val="18"/>
                <w:szCs w:val="18"/>
              </w:rPr>
            </w:pPr>
            <w:r>
              <w:rPr>
                <w:color w:val="000000"/>
                <w:sz w:val="18"/>
                <w:szCs w:val="18"/>
                <w:lang w:val="en-IN"/>
              </w:rPr>
              <w:t>Tuberculosis with Diabetes Is Associated with</w:t>
            </w:r>
            <w:r>
              <w:rPr>
                <w:b/>
                <w:bCs/>
                <w:color w:val="000000"/>
                <w:sz w:val="18"/>
                <w:szCs w:val="18"/>
                <w:u w:val="single"/>
                <w:lang w:val="en-IN"/>
              </w:rPr>
              <w:t xml:space="preserve"> Increased </w:t>
            </w:r>
            <w:r>
              <w:rPr>
                <w:color w:val="000000"/>
                <w:sz w:val="18"/>
                <w:szCs w:val="18"/>
                <w:lang w:val="en-IN"/>
              </w:rPr>
              <w:t>Circulating Levels of IL-1 (IL-1β and IL-18) Family and Other Proinflammatory Cytokines</w:t>
            </w:r>
          </w:p>
        </w:tc>
        <w:tc>
          <w:tcPr>
            <w:tcW w:w="1196" w:type="dxa"/>
            <w:vAlign w:val="center"/>
          </w:tcPr>
          <w:p w14:paraId="75908130" w14:textId="77777777" w:rsidR="000C611C" w:rsidRDefault="00CA11BB">
            <w:pPr>
              <w:spacing w:after="0" w:line="240" w:lineRule="auto"/>
              <w:jc w:val="center"/>
              <w:rPr>
                <w:color w:val="000000"/>
                <w:sz w:val="18"/>
                <w:szCs w:val="18"/>
              </w:rPr>
            </w:pPr>
            <w:r>
              <w:rPr>
                <w:color w:val="000000"/>
                <w:sz w:val="18"/>
                <w:szCs w:val="18"/>
                <w:lang w:val="en-IN"/>
              </w:rPr>
              <w:t>23987505</w:t>
            </w:r>
          </w:p>
        </w:tc>
      </w:tr>
      <w:tr w:rsidR="000C611C" w14:paraId="5952EB1B" w14:textId="77777777">
        <w:tc>
          <w:tcPr>
            <w:tcW w:w="839" w:type="dxa"/>
            <w:vAlign w:val="center"/>
          </w:tcPr>
          <w:p w14:paraId="2A06C2D9" w14:textId="77777777" w:rsidR="000C611C" w:rsidRDefault="00CA11BB">
            <w:pPr>
              <w:spacing w:after="0" w:line="240" w:lineRule="auto"/>
              <w:jc w:val="center"/>
              <w:rPr>
                <w:i/>
                <w:iCs/>
                <w:color w:val="000000"/>
                <w:sz w:val="18"/>
                <w:szCs w:val="18"/>
              </w:rPr>
            </w:pPr>
            <w:r>
              <w:rPr>
                <w:i/>
                <w:iCs/>
                <w:color w:val="000000"/>
                <w:sz w:val="18"/>
                <w:szCs w:val="18"/>
                <w:lang w:val="en-IN"/>
              </w:rPr>
              <w:t>IL2</w:t>
            </w:r>
          </w:p>
        </w:tc>
        <w:tc>
          <w:tcPr>
            <w:tcW w:w="1963" w:type="dxa"/>
            <w:vAlign w:val="center"/>
          </w:tcPr>
          <w:p w14:paraId="606DB6BA" w14:textId="77777777" w:rsidR="000C611C" w:rsidRDefault="00CA11BB">
            <w:pPr>
              <w:spacing w:after="0" w:line="240" w:lineRule="auto"/>
              <w:jc w:val="center"/>
              <w:rPr>
                <w:color w:val="000000"/>
                <w:sz w:val="18"/>
                <w:szCs w:val="18"/>
              </w:rPr>
            </w:pPr>
            <w:r>
              <w:rPr>
                <w:color w:val="000000"/>
                <w:sz w:val="18"/>
                <w:szCs w:val="18"/>
                <w:lang w:val="en-IN"/>
              </w:rPr>
              <w:t>Interleukin 2</w:t>
            </w:r>
          </w:p>
        </w:tc>
        <w:tc>
          <w:tcPr>
            <w:tcW w:w="5244" w:type="dxa"/>
            <w:vAlign w:val="center"/>
          </w:tcPr>
          <w:p w14:paraId="6C07EABD" w14:textId="77777777" w:rsidR="000C611C" w:rsidRDefault="00CA11BB">
            <w:pPr>
              <w:spacing w:after="0" w:line="240" w:lineRule="auto"/>
              <w:jc w:val="center"/>
              <w:rPr>
                <w:color w:val="000000"/>
                <w:sz w:val="18"/>
                <w:szCs w:val="18"/>
              </w:rPr>
            </w:pPr>
            <w:r>
              <w:rPr>
                <w:color w:val="000000"/>
                <w:sz w:val="18"/>
                <w:szCs w:val="18"/>
                <w:lang w:val="en-IN"/>
              </w:rPr>
              <w:t xml:space="preserve">We found that TB-DM is characterized by </w:t>
            </w:r>
            <w:r>
              <w:rPr>
                <w:b/>
                <w:bCs/>
                <w:color w:val="000000"/>
                <w:sz w:val="18"/>
                <w:szCs w:val="18"/>
                <w:u w:val="single"/>
                <w:lang w:val="en-IN"/>
              </w:rPr>
              <w:t>elevated</w:t>
            </w:r>
            <w:r>
              <w:rPr>
                <w:color w:val="000000"/>
                <w:sz w:val="18"/>
                <w:szCs w:val="18"/>
                <w:lang w:val="en-IN"/>
              </w:rPr>
              <w:t xml:space="preserve"> frequencies of mycobacterial antigen-stimulated CD8(+) T cells expressing type 1 [interferon-gamma and interleukin-2 (IL-2)] and type 17 (IL-17F) cytokines</w:t>
            </w:r>
          </w:p>
        </w:tc>
        <w:tc>
          <w:tcPr>
            <w:tcW w:w="1196" w:type="dxa"/>
            <w:vAlign w:val="center"/>
          </w:tcPr>
          <w:p w14:paraId="06C54774" w14:textId="77777777" w:rsidR="000C611C" w:rsidRDefault="00CA11BB">
            <w:pPr>
              <w:spacing w:after="0" w:line="240" w:lineRule="auto"/>
              <w:jc w:val="center"/>
              <w:rPr>
                <w:color w:val="000000"/>
                <w:sz w:val="18"/>
                <w:szCs w:val="18"/>
              </w:rPr>
            </w:pPr>
            <w:r>
              <w:rPr>
                <w:color w:val="000000"/>
                <w:sz w:val="18"/>
                <w:szCs w:val="18"/>
                <w:lang w:val="en-IN"/>
              </w:rPr>
              <w:t>24907382</w:t>
            </w:r>
          </w:p>
        </w:tc>
      </w:tr>
      <w:tr w:rsidR="000C611C" w14:paraId="4D5A862E" w14:textId="77777777">
        <w:tc>
          <w:tcPr>
            <w:tcW w:w="839" w:type="dxa"/>
            <w:vAlign w:val="center"/>
          </w:tcPr>
          <w:p w14:paraId="5D124CF7" w14:textId="77777777" w:rsidR="000C611C" w:rsidRDefault="00CA11BB">
            <w:pPr>
              <w:spacing w:after="0" w:line="240" w:lineRule="auto"/>
              <w:jc w:val="center"/>
              <w:rPr>
                <w:i/>
                <w:iCs/>
                <w:color w:val="000000"/>
                <w:sz w:val="18"/>
                <w:szCs w:val="18"/>
              </w:rPr>
            </w:pPr>
            <w:r>
              <w:rPr>
                <w:i/>
                <w:iCs/>
                <w:color w:val="000000"/>
                <w:sz w:val="18"/>
                <w:szCs w:val="18"/>
                <w:lang w:val="en-IN"/>
              </w:rPr>
              <w:t>IL20</w:t>
            </w:r>
          </w:p>
        </w:tc>
        <w:tc>
          <w:tcPr>
            <w:tcW w:w="1963" w:type="dxa"/>
            <w:vAlign w:val="center"/>
          </w:tcPr>
          <w:p w14:paraId="221F77A0" w14:textId="77777777" w:rsidR="000C611C" w:rsidRDefault="00CA11BB">
            <w:pPr>
              <w:spacing w:after="0" w:line="240" w:lineRule="auto"/>
              <w:jc w:val="center"/>
              <w:rPr>
                <w:color w:val="000000"/>
                <w:sz w:val="18"/>
                <w:szCs w:val="18"/>
              </w:rPr>
            </w:pPr>
            <w:r>
              <w:rPr>
                <w:color w:val="000000"/>
                <w:sz w:val="18"/>
                <w:szCs w:val="18"/>
                <w:lang w:val="en-IN"/>
              </w:rPr>
              <w:t>Interleukin 20</w:t>
            </w:r>
          </w:p>
        </w:tc>
        <w:tc>
          <w:tcPr>
            <w:tcW w:w="5244" w:type="dxa"/>
            <w:vAlign w:val="center"/>
          </w:tcPr>
          <w:p w14:paraId="2C3CEB13" w14:textId="77777777" w:rsidR="000C611C" w:rsidRDefault="00CA11BB">
            <w:pPr>
              <w:spacing w:after="0" w:line="240" w:lineRule="auto"/>
              <w:jc w:val="center"/>
              <w:rPr>
                <w:color w:val="000000"/>
                <w:sz w:val="18"/>
                <w:szCs w:val="18"/>
              </w:rPr>
            </w:pPr>
            <w:r>
              <w:rPr>
                <w:color w:val="000000"/>
                <w:sz w:val="18"/>
                <w:szCs w:val="18"/>
                <w:lang w:val="en-IN"/>
              </w:rPr>
              <w:t>Our data reveal that coincident diabetes in either PTB or LTB is char</w:t>
            </w:r>
            <w:r>
              <w:rPr>
                <w:color w:val="000000"/>
                <w:sz w:val="18"/>
                <w:szCs w:val="18"/>
                <w:lang w:val="en-IN"/>
              </w:rPr>
              <w:t xml:space="preserve">acterized by </w:t>
            </w:r>
            <w:r>
              <w:rPr>
                <w:b/>
                <w:color w:val="000000"/>
                <w:sz w:val="18"/>
                <w:szCs w:val="18"/>
                <w:u w:val="single"/>
                <w:lang w:val="en-IN"/>
              </w:rPr>
              <w:t>decreased</w:t>
            </w:r>
            <w:r>
              <w:rPr>
                <w:color w:val="000000"/>
                <w:sz w:val="18"/>
                <w:szCs w:val="18"/>
                <w:lang w:val="en-IN"/>
              </w:rPr>
              <w:t xml:space="preserve"> production of the IL-20 subfamily of cytokines and suggest that these cytokines might play an important role in pathogenesis or protection.</w:t>
            </w:r>
          </w:p>
        </w:tc>
        <w:tc>
          <w:tcPr>
            <w:tcW w:w="1196" w:type="dxa"/>
            <w:vAlign w:val="center"/>
          </w:tcPr>
          <w:p w14:paraId="3813095A" w14:textId="77777777" w:rsidR="000C611C" w:rsidRDefault="00CA11BB">
            <w:pPr>
              <w:spacing w:after="0" w:line="240" w:lineRule="auto"/>
              <w:jc w:val="center"/>
              <w:rPr>
                <w:color w:val="000000"/>
                <w:sz w:val="18"/>
                <w:szCs w:val="18"/>
              </w:rPr>
            </w:pPr>
            <w:r>
              <w:rPr>
                <w:color w:val="000000"/>
                <w:sz w:val="18"/>
                <w:szCs w:val="18"/>
                <w:lang w:val="en-IN"/>
              </w:rPr>
              <w:t>26354610</w:t>
            </w:r>
          </w:p>
        </w:tc>
      </w:tr>
      <w:tr w:rsidR="000C611C" w14:paraId="6ABC1280" w14:textId="77777777">
        <w:tc>
          <w:tcPr>
            <w:tcW w:w="839" w:type="dxa"/>
            <w:vAlign w:val="center"/>
          </w:tcPr>
          <w:p w14:paraId="24DA6D4D" w14:textId="77777777" w:rsidR="000C611C" w:rsidRDefault="00CA11BB">
            <w:pPr>
              <w:spacing w:after="0" w:line="240" w:lineRule="auto"/>
              <w:jc w:val="center"/>
              <w:rPr>
                <w:i/>
                <w:iCs/>
                <w:color w:val="000000"/>
                <w:sz w:val="18"/>
                <w:szCs w:val="18"/>
              </w:rPr>
            </w:pPr>
            <w:r>
              <w:rPr>
                <w:i/>
                <w:iCs/>
                <w:color w:val="000000"/>
                <w:sz w:val="18"/>
                <w:szCs w:val="18"/>
                <w:lang w:val="en-IN"/>
              </w:rPr>
              <w:t>IL22</w:t>
            </w:r>
          </w:p>
        </w:tc>
        <w:tc>
          <w:tcPr>
            <w:tcW w:w="1963" w:type="dxa"/>
            <w:vAlign w:val="center"/>
          </w:tcPr>
          <w:p w14:paraId="6A9FED99" w14:textId="77777777" w:rsidR="000C611C" w:rsidRDefault="00CA11BB">
            <w:pPr>
              <w:spacing w:after="0" w:line="240" w:lineRule="auto"/>
              <w:jc w:val="center"/>
              <w:rPr>
                <w:color w:val="000000"/>
                <w:sz w:val="18"/>
                <w:szCs w:val="18"/>
              </w:rPr>
            </w:pPr>
            <w:r>
              <w:rPr>
                <w:color w:val="000000"/>
                <w:sz w:val="18"/>
                <w:szCs w:val="18"/>
                <w:lang w:val="en-IN"/>
              </w:rPr>
              <w:t>Interleukin 22</w:t>
            </w:r>
          </w:p>
        </w:tc>
        <w:tc>
          <w:tcPr>
            <w:tcW w:w="5244" w:type="dxa"/>
            <w:vAlign w:val="center"/>
          </w:tcPr>
          <w:p w14:paraId="146B037E" w14:textId="77777777" w:rsidR="000C611C" w:rsidRDefault="00CA11BB">
            <w:pPr>
              <w:spacing w:after="0" w:line="240" w:lineRule="auto"/>
              <w:jc w:val="center"/>
              <w:rPr>
                <w:color w:val="000000"/>
                <w:sz w:val="18"/>
                <w:szCs w:val="18"/>
              </w:rPr>
            </w:pPr>
            <w:r>
              <w:rPr>
                <w:color w:val="000000" w:themeColor="text1"/>
                <w:sz w:val="18"/>
                <w:szCs w:val="18"/>
                <w:lang w:val="en-IN"/>
              </w:rPr>
              <w:t>Two other cytokines associated with the Th17 response—IL-17F an</w:t>
            </w:r>
            <w:r>
              <w:rPr>
                <w:color w:val="000000" w:themeColor="text1"/>
                <w:sz w:val="18"/>
                <w:szCs w:val="18"/>
                <w:lang w:val="en-IN"/>
              </w:rPr>
              <w:t xml:space="preserve">d IL-22 were found be present at significantly </w:t>
            </w:r>
            <w:r>
              <w:rPr>
                <w:b/>
                <w:bCs/>
                <w:color w:val="000000"/>
                <w:sz w:val="18"/>
                <w:szCs w:val="18"/>
                <w:u w:val="single"/>
                <w:lang w:val="en-IN"/>
              </w:rPr>
              <w:t>lower</w:t>
            </w:r>
            <w:r>
              <w:rPr>
                <w:color w:val="000000"/>
                <w:sz w:val="18"/>
                <w:szCs w:val="18"/>
                <w:lang w:val="en-IN"/>
              </w:rPr>
              <w:t xml:space="preserve"> levels in diabetic compared with nondiabetic individuals with tuberculosis.</w:t>
            </w:r>
          </w:p>
        </w:tc>
        <w:tc>
          <w:tcPr>
            <w:tcW w:w="1196" w:type="dxa"/>
            <w:vAlign w:val="center"/>
          </w:tcPr>
          <w:p w14:paraId="6871A461" w14:textId="77777777" w:rsidR="000C611C" w:rsidRDefault="00CA11BB">
            <w:pPr>
              <w:spacing w:after="0" w:line="240" w:lineRule="auto"/>
              <w:jc w:val="center"/>
              <w:rPr>
                <w:color w:val="000000"/>
                <w:sz w:val="18"/>
                <w:szCs w:val="18"/>
              </w:rPr>
            </w:pPr>
            <w:r>
              <w:rPr>
                <w:color w:val="000000"/>
                <w:sz w:val="18"/>
                <w:szCs w:val="18"/>
                <w:lang w:val="en-IN"/>
              </w:rPr>
              <w:t>23987505</w:t>
            </w:r>
          </w:p>
        </w:tc>
      </w:tr>
      <w:tr w:rsidR="000C611C" w14:paraId="3C9E0A47" w14:textId="77777777">
        <w:tc>
          <w:tcPr>
            <w:tcW w:w="839" w:type="dxa"/>
            <w:vAlign w:val="center"/>
          </w:tcPr>
          <w:p w14:paraId="4C1E9C9B" w14:textId="77777777" w:rsidR="000C611C" w:rsidRDefault="00CA11BB">
            <w:pPr>
              <w:spacing w:after="0" w:line="240" w:lineRule="auto"/>
              <w:jc w:val="center"/>
              <w:rPr>
                <w:i/>
                <w:iCs/>
                <w:color w:val="000000"/>
                <w:sz w:val="18"/>
                <w:szCs w:val="18"/>
              </w:rPr>
            </w:pPr>
            <w:r>
              <w:rPr>
                <w:i/>
                <w:iCs/>
                <w:color w:val="000000"/>
                <w:sz w:val="18"/>
                <w:szCs w:val="18"/>
                <w:lang w:val="en-IN"/>
              </w:rPr>
              <w:t>IL24</w:t>
            </w:r>
          </w:p>
        </w:tc>
        <w:tc>
          <w:tcPr>
            <w:tcW w:w="1963" w:type="dxa"/>
            <w:vAlign w:val="center"/>
          </w:tcPr>
          <w:p w14:paraId="4D6AB38F" w14:textId="77777777" w:rsidR="000C611C" w:rsidRDefault="00CA11BB">
            <w:pPr>
              <w:spacing w:after="0" w:line="240" w:lineRule="auto"/>
              <w:jc w:val="center"/>
              <w:rPr>
                <w:color w:val="000000"/>
                <w:sz w:val="18"/>
                <w:szCs w:val="18"/>
              </w:rPr>
            </w:pPr>
            <w:r>
              <w:rPr>
                <w:color w:val="000000"/>
                <w:sz w:val="18"/>
                <w:szCs w:val="18"/>
                <w:lang w:val="en-IN"/>
              </w:rPr>
              <w:t>Interleukin 24</w:t>
            </w:r>
          </w:p>
        </w:tc>
        <w:tc>
          <w:tcPr>
            <w:tcW w:w="5244" w:type="dxa"/>
            <w:vAlign w:val="center"/>
          </w:tcPr>
          <w:p w14:paraId="11775935" w14:textId="77777777" w:rsidR="000C611C" w:rsidRDefault="00CA11BB">
            <w:pPr>
              <w:spacing w:after="0" w:line="240" w:lineRule="auto"/>
              <w:jc w:val="center"/>
              <w:rPr>
                <w:color w:val="000000" w:themeColor="text1"/>
                <w:sz w:val="18"/>
                <w:szCs w:val="18"/>
              </w:rPr>
            </w:pPr>
            <w:r>
              <w:rPr>
                <w:color w:val="000000"/>
                <w:sz w:val="18"/>
                <w:szCs w:val="18"/>
                <w:lang w:val="en-IN"/>
              </w:rPr>
              <w:t>Our data show that with the exception of IL-10 and IL-22, most of the other cytokines examined, i</w:t>
            </w:r>
            <w:r>
              <w:rPr>
                <w:color w:val="000000"/>
                <w:sz w:val="18"/>
                <w:szCs w:val="18"/>
                <w:lang w:val="en-IN"/>
              </w:rPr>
              <w:t>ncluding IL-19, IL-20 and IL-24 are diminished in both PTB and LTB with coincident DM</w:t>
            </w:r>
          </w:p>
        </w:tc>
        <w:tc>
          <w:tcPr>
            <w:tcW w:w="1196" w:type="dxa"/>
            <w:vAlign w:val="center"/>
          </w:tcPr>
          <w:p w14:paraId="2AA5FB14" w14:textId="77777777" w:rsidR="000C611C" w:rsidRDefault="00CA11BB">
            <w:pPr>
              <w:spacing w:after="0" w:line="240" w:lineRule="auto"/>
              <w:jc w:val="center"/>
              <w:rPr>
                <w:color w:val="000000"/>
                <w:sz w:val="18"/>
                <w:szCs w:val="18"/>
              </w:rPr>
            </w:pPr>
            <w:r>
              <w:rPr>
                <w:color w:val="000000"/>
                <w:sz w:val="18"/>
                <w:szCs w:val="18"/>
                <w:lang w:val="en-IN"/>
              </w:rPr>
              <w:t>26354610</w:t>
            </w:r>
          </w:p>
        </w:tc>
      </w:tr>
      <w:tr w:rsidR="000C611C" w14:paraId="1A8CDE4A" w14:textId="77777777">
        <w:tc>
          <w:tcPr>
            <w:tcW w:w="839" w:type="dxa"/>
            <w:vAlign w:val="center"/>
          </w:tcPr>
          <w:p w14:paraId="15FD21BC" w14:textId="77777777" w:rsidR="000C611C" w:rsidRDefault="00CA11BB">
            <w:pPr>
              <w:spacing w:after="0" w:line="240" w:lineRule="auto"/>
              <w:jc w:val="center"/>
              <w:rPr>
                <w:i/>
                <w:iCs/>
                <w:color w:val="000000"/>
                <w:sz w:val="18"/>
                <w:szCs w:val="18"/>
              </w:rPr>
            </w:pPr>
            <w:r>
              <w:rPr>
                <w:i/>
                <w:iCs/>
                <w:color w:val="000000"/>
                <w:sz w:val="18"/>
                <w:szCs w:val="18"/>
                <w:lang w:val="en-IN"/>
              </w:rPr>
              <w:t>IL5</w:t>
            </w:r>
          </w:p>
        </w:tc>
        <w:tc>
          <w:tcPr>
            <w:tcW w:w="1963" w:type="dxa"/>
            <w:vAlign w:val="center"/>
          </w:tcPr>
          <w:p w14:paraId="2B03D7E7" w14:textId="77777777" w:rsidR="000C611C" w:rsidRDefault="00CA11BB">
            <w:pPr>
              <w:spacing w:after="0" w:line="240" w:lineRule="auto"/>
              <w:jc w:val="center"/>
              <w:rPr>
                <w:color w:val="000000"/>
                <w:sz w:val="18"/>
                <w:szCs w:val="18"/>
              </w:rPr>
            </w:pPr>
            <w:r>
              <w:rPr>
                <w:color w:val="000000"/>
                <w:sz w:val="18"/>
                <w:szCs w:val="18"/>
                <w:lang w:val="en-IN"/>
              </w:rPr>
              <w:t>Interleukin 5</w:t>
            </w:r>
          </w:p>
        </w:tc>
        <w:tc>
          <w:tcPr>
            <w:tcW w:w="5244" w:type="dxa"/>
            <w:vAlign w:val="center"/>
          </w:tcPr>
          <w:p w14:paraId="4D7E9202" w14:textId="77777777" w:rsidR="000C611C" w:rsidRDefault="00CA11BB">
            <w:pPr>
              <w:spacing w:after="0" w:line="240" w:lineRule="auto"/>
              <w:jc w:val="center"/>
              <w:rPr>
                <w:color w:val="000000"/>
                <w:sz w:val="18"/>
                <w:szCs w:val="18"/>
              </w:rPr>
            </w:pPr>
            <w:r>
              <w:rPr>
                <w:color w:val="000000"/>
                <w:sz w:val="18"/>
                <w:szCs w:val="18"/>
                <w:lang w:val="en-IN"/>
              </w:rPr>
              <w:t xml:space="preserve">Tuberculosis with Diabetes Is Associated with </w:t>
            </w:r>
            <w:r>
              <w:rPr>
                <w:b/>
                <w:bCs/>
                <w:color w:val="000000"/>
                <w:sz w:val="18"/>
                <w:szCs w:val="18"/>
                <w:u w:val="single"/>
                <w:lang w:val="en-IN"/>
              </w:rPr>
              <w:t>Increased</w:t>
            </w:r>
            <w:r>
              <w:rPr>
                <w:color w:val="000000"/>
                <w:sz w:val="18"/>
                <w:szCs w:val="18"/>
                <w:lang w:val="en-IN"/>
              </w:rPr>
              <w:t xml:space="preserve"> Circulating Levels of IL-5 and IL-10</w:t>
            </w:r>
          </w:p>
        </w:tc>
        <w:tc>
          <w:tcPr>
            <w:tcW w:w="1196" w:type="dxa"/>
            <w:vAlign w:val="center"/>
          </w:tcPr>
          <w:p w14:paraId="0BB42F72" w14:textId="77777777" w:rsidR="000C611C" w:rsidRDefault="00CA11BB">
            <w:pPr>
              <w:spacing w:after="0" w:line="240" w:lineRule="auto"/>
              <w:jc w:val="center"/>
              <w:rPr>
                <w:color w:val="000000"/>
                <w:sz w:val="18"/>
                <w:szCs w:val="18"/>
              </w:rPr>
            </w:pPr>
            <w:r>
              <w:rPr>
                <w:color w:val="000000"/>
                <w:sz w:val="18"/>
                <w:szCs w:val="18"/>
                <w:lang w:val="en-IN"/>
              </w:rPr>
              <w:t>23987505</w:t>
            </w:r>
          </w:p>
        </w:tc>
      </w:tr>
      <w:tr w:rsidR="000C611C" w14:paraId="48FF5417" w14:textId="77777777">
        <w:tc>
          <w:tcPr>
            <w:tcW w:w="839" w:type="dxa"/>
            <w:vAlign w:val="center"/>
          </w:tcPr>
          <w:p w14:paraId="2938875D" w14:textId="77777777" w:rsidR="000C611C" w:rsidRDefault="00CA11BB">
            <w:pPr>
              <w:spacing w:after="0" w:line="240" w:lineRule="auto"/>
              <w:jc w:val="center"/>
              <w:rPr>
                <w:i/>
                <w:iCs/>
                <w:color w:val="000000"/>
                <w:sz w:val="18"/>
                <w:szCs w:val="18"/>
              </w:rPr>
            </w:pPr>
            <w:r>
              <w:rPr>
                <w:i/>
                <w:iCs/>
                <w:color w:val="000000"/>
                <w:sz w:val="18"/>
                <w:szCs w:val="18"/>
                <w:lang w:val="en-IN"/>
              </w:rPr>
              <w:t>IL6</w:t>
            </w:r>
          </w:p>
        </w:tc>
        <w:tc>
          <w:tcPr>
            <w:tcW w:w="1963" w:type="dxa"/>
            <w:vAlign w:val="center"/>
          </w:tcPr>
          <w:p w14:paraId="78ADC363" w14:textId="77777777" w:rsidR="000C611C" w:rsidRDefault="00CA11BB">
            <w:pPr>
              <w:spacing w:after="0" w:line="240" w:lineRule="auto"/>
              <w:jc w:val="center"/>
              <w:rPr>
                <w:color w:val="000000"/>
                <w:sz w:val="18"/>
                <w:szCs w:val="18"/>
              </w:rPr>
            </w:pPr>
            <w:r>
              <w:rPr>
                <w:color w:val="000000"/>
                <w:sz w:val="18"/>
                <w:szCs w:val="18"/>
                <w:lang w:val="en-IN"/>
              </w:rPr>
              <w:t>Interleukin 6</w:t>
            </w:r>
          </w:p>
        </w:tc>
        <w:tc>
          <w:tcPr>
            <w:tcW w:w="5244" w:type="dxa"/>
            <w:vAlign w:val="center"/>
          </w:tcPr>
          <w:p w14:paraId="3D2DAD8B" w14:textId="77777777" w:rsidR="000C611C" w:rsidRDefault="00CA11BB">
            <w:pPr>
              <w:spacing w:after="0" w:line="240" w:lineRule="auto"/>
              <w:jc w:val="center"/>
              <w:rPr>
                <w:color w:val="000000"/>
                <w:sz w:val="18"/>
                <w:szCs w:val="18"/>
              </w:rPr>
            </w:pPr>
            <w:r>
              <w:rPr>
                <w:color w:val="000000"/>
                <w:sz w:val="18"/>
                <w:szCs w:val="18"/>
                <w:lang w:val="en-IN"/>
              </w:rPr>
              <w:t xml:space="preserve">More recently, IL-6 has been shown to mediate inhibition of disease progression. The systemic levels of IL-6  but not IL-12 or GM-CSF were also significantly </w:t>
            </w:r>
            <w:r>
              <w:rPr>
                <w:b/>
                <w:bCs/>
                <w:color w:val="000000"/>
                <w:sz w:val="18"/>
                <w:szCs w:val="18"/>
                <w:u w:val="single"/>
                <w:lang w:val="en-IN"/>
              </w:rPr>
              <w:t>higher</w:t>
            </w:r>
            <w:r>
              <w:rPr>
                <w:color w:val="000000"/>
                <w:sz w:val="18"/>
                <w:szCs w:val="18"/>
                <w:lang w:val="en-IN"/>
              </w:rPr>
              <w:t xml:space="preserve"> in diabetic compared with nondiabetic individuals</w:t>
            </w:r>
          </w:p>
        </w:tc>
        <w:tc>
          <w:tcPr>
            <w:tcW w:w="1196" w:type="dxa"/>
            <w:vAlign w:val="center"/>
          </w:tcPr>
          <w:p w14:paraId="1C677BA6" w14:textId="77777777" w:rsidR="000C611C" w:rsidRDefault="00CA11BB">
            <w:pPr>
              <w:spacing w:after="0" w:line="240" w:lineRule="auto"/>
              <w:jc w:val="center"/>
              <w:rPr>
                <w:color w:val="000000"/>
                <w:sz w:val="18"/>
                <w:szCs w:val="18"/>
              </w:rPr>
            </w:pPr>
            <w:r>
              <w:rPr>
                <w:color w:val="000000"/>
                <w:sz w:val="18"/>
                <w:szCs w:val="18"/>
                <w:lang w:val="en-IN"/>
              </w:rPr>
              <w:t>23987505</w:t>
            </w:r>
          </w:p>
        </w:tc>
      </w:tr>
      <w:tr w:rsidR="000C611C" w14:paraId="66EE078C" w14:textId="77777777">
        <w:tc>
          <w:tcPr>
            <w:tcW w:w="839" w:type="dxa"/>
            <w:vAlign w:val="center"/>
          </w:tcPr>
          <w:p w14:paraId="0649C675" w14:textId="77777777" w:rsidR="000C611C" w:rsidRDefault="00CA11BB">
            <w:pPr>
              <w:spacing w:after="0" w:line="240" w:lineRule="auto"/>
              <w:jc w:val="center"/>
              <w:rPr>
                <w:i/>
                <w:iCs/>
                <w:color w:val="000000"/>
                <w:sz w:val="18"/>
                <w:szCs w:val="18"/>
              </w:rPr>
            </w:pPr>
            <w:r>
              <w:rPr>
                <w:i/>
                <w:iCs/>
                <w:color w:val="000000"/>
                <w:sz w:val="18"/>
                <w:szCs w:val="18"/>
                <w:lang w:val="en-IN"/>
              </w:rPr>
              <w:t>LAMP1</w:t>
            </w:r>
          </w:p>
        </w:tc>
        <w:tc>
          <w:tcPr>
            <w:tcW w:w="1963" w:type="dxa"/>
            <w:vAlign w:val="center"/>
          </w:tcPr>
          <w:p w14:paraId="574F30A6" w14:textId="77777777" w:rsidR="000C611C" w:rsidRDefault="00CA11BB">
            <w:pPr>
              <w:spacing w:after="0" w:line="240" w:lineRule="auto"/>
              <w:jc w:val="center"/>
              <w:rPr>
                <w:color w:val="000000"/>
                <w:sz w:val="18"/>
                <w:szCs w:val="18"/>
              </w:rPr>
            </w:pPr>
            <w:r>
              <w:rPr>
                <w:color w:val="000000"/>
                <w:sz w:val="18"/>
                <w:szCs w:val="18"/>
                <w:lang w:val="en-IN"/>
              </w:rPr>
              <w:t>Lysosomal associated memb</w:t>
            </w:r>
            <w:r>
              <w:rPr>
                <w:color w:val="000000"/>
                <w:sz w:val="18"/>
                <w:szCs w:val="18"/>
                <w:lang w:val="en-IN"/>
              </w:rPr>
              <w:t>rane protein 1</w:t>
            </w:r>
          </w:p>
        </w:tc>
        <w:tc>
          <w:tcPr>
            <w:tcW w:w="5244" w:type="dxa"/>
            <w:vAlign w:val="center"/>
          </w:tcPr>
          <w:p w14:paraId="140A2859" w14:textId="77777777" w:rsidR="000C611C" w:rsidRDefault="00CA11BB">
            <w:pPr>
              <w:spacing w:after="0" w:line="240" w:lineRule="auto"/>
              <w:jc w:val="center"/>
              <w:rPr>
                <w:color w:val="000000"/>
                <w:sz w:val="18"/>
                <w:szCs w:val="18"/>
              </w:rPr>
            </w:pPr>
            <w:r>
              <w:rPr>
                <w:color w:val="000000"/>
                <w:sz w:val="18"/>
                <w:szCs w:val="18"/>
                <w:lang w:val="en-IN"/>
              </w:rPr>
              <w:t xml:space="preserve">Cytotoxic markers analysed were perforin, granzyme B and CD107a. We observed significantly </w:t>
            </w:r>
            <w:r>
              <w:rPr>
                <w:b/>
                <w:bCs/>
                <w:color w:val="000000"/>
                <w:sz w:val="18"/>
                <w:szCs w:val="18"/>
                <w:u w:val="single"/>
                <w:lang w:val="en-IN"/>
              </w:rPr>
              <w:t xml:space="preserve">decreased </w:t>
            </w:r>
            <w:r>
              <w:rPr>
                <w:color w:val="000000"/>
                <w:sz w:val="18"/>
                <w:szCs w:val="18"/>
                <w:lang w:val="en-IN"/>
              </w:rPr>
              <w:t xml:space="preserve">frequencies of CD8+ T cells expressing either perforin or granzyme B or CD107a in TB-DM compared with TB-NDM individuals at baseline and in </w:t>
            </w:r>
            <w:r>
              <w:rPr>
                <w:color w:val="000000"/>
                <w:sz w:val="18"/>
                <w:szCs w:val="18"/>
                <w:lang w:val="en-IN"/>
              </w:rPr>
              <w:t xml:space="preserve">response to CFP-10, ESAT-6 and anti-CD3. </w:t>
            </w:r>
          </w:p>
        </w:tc>
        <w:tc>
          <w:tcPr>
            <w:tcW w:w="1196" w:type="dxa"/>
            <w:vAlign w:val="center"/>
          </w:tcPr>
          <w:p w14:paraId="64BAA237" w14:textId="77777777" w:rsidR="000C611C" w:rsidRDefault="00CA11BB">
            <w:pPr>
              <w:spacing w:after="0" w:line="240" w:lineRule="auto"/>
              <w:jc w:val="center"/>
              <w:rPr>
                <w:color w:val="000000"/>
                <w:sz w:val="18"/>
                <w:szCs w:val="18"/>
              </w:rPr>
            </w:pPr>
            <w:r>
              <w:rPr>
                <w:color w:val="000000"/>
                <w:sz w:val="18"/>
                <w:szCs w:val="18"/>
                <w:lang w:val="en-IN"/>
              </w:rPr>
              <w:t>25363329</w:t>
            </w:r>
          </w:p>
        </w:tc>
      </w:tr>
      <w:tr w:rsidR="000C611C" w14:paraId="17CED74A" w14:textId="77777777">
        <w:tc>
          <w:tcPr>
            <w:tcW w:w="839" w:type="dxa"/>
            <w:vAlign w:val="center"/>
          </w:tcPr>
          <w:p w14:paraId="54A47175" w14:textId="77777777" w:rsidR="000C611C" w:rsidRDefault="00CA11BB">
            <w:pPr>
              <w:spacing w:after="0" w:line="240" w:lineRule="auto"/>
              <w:jc w:val="center"/>
              <w:rPr>
                <w:i/>
                <w:iCs/>
                <w:color w:val="000000"/>
                <w:sz w:val="18"/>
                <w:szCs w:val="18"/>
              </w:rPr>
            </w:pPr>
            <w:r>
              <w:rPr>
                <w:i/>
                <w:iCs/>
                <w:color w:val="000000"/>
                <w:sz w:val="18"/>
                <w:szCs w:val="18"/>
                <w:lang w:val="en-IN"/>
              </w:rPr>
              <w:lastRenderedPageBreak/>
              <w:t>MARCO</w:t>
            </w:r>
          </w:p>
        </w:tc>
        <w:tc>
          <w:tcPr>
            <w:tcW w:w="1963" w:type="dxa"/>
            <w:vAlign w:val="center"/>
          </w:tcPr>
          <w:p w14:paraId="43A1690D" w14:textId="77777777" w:rsidR="000C611C" w:rsidRDefault="00CA11BB">
            <w:pPr>
              <w:spacing w:after="0" w:line="240" w:lineRule="auto"/>
              <w:jc w:val="center"/>
              <w:rPr>
                <w:color w:val="000000"/>
                <w:sz w:val="18"/>
                <w:szCs w:val="18"/>
              </w:rPr>
            </w:pPr>
            <w:r>
              <w:rPr>
                <w:color w:val="000000"/>
                <w:sz w:val="18"/>
                <w:szCs w:val="18"/>
                <w:lang w:val="en-IN"/>
              </w:rPr>
              <w:t>Macrophage receptor with collagenous structure</w:t>
            </w:r>
          </w:p>
        </w:tc>
        <w:tc>
          <w:tcPr>
            <w:tcW w:w="5244" w:type="dxa"/>
            <w:vAlign w:val="center"/>
          </w:tcPr>
          <w:p w14:paraId="2247DF82" w14:textId="77777777" w:rsidR="000C611C" w:rsidRDefault="00CA11BB">
            <w:pPr>
              <w:spacing w:after="0" w:line="240" w:lineRule="auto"/>
              <w:jc w:val="center"/>
              <w:rPr>
                <w:color w:val="000000"/>
                <w:sz w:val="18"/>
                <w:szCs w:val="18"/>
              </w:rPr>
            </w:pPr>
            <w:r>
              <w:rPr>
                <w:b/>
                <w:bCs/>
                <w:color w:val="000000"/>
                <w:sz w:val="18"/>
                <w:szCs w:val="18"/>
                <w:u w:val="single"/>
                <w:lang w:val="en-IN"/>
              </w:rPr>
              <w:t xml:space="preserve">Reduced </w:t>
            </w:r>
            <w:r>
              <w:rPr>
                <w:color w:val="000000"/>
                <w:sz w:val="18"/>
                <w:szCs w:val="18"/>
                <w:lang w:val="en-IN"/>
              </w:rPr>
              <w:t>MARCO and CD14 expression contributes to defective sentinel function of alveolar macrophages, promoting tuberculosis susceptibility in diabetic</w:t>
            </w:r>
            <w:r>
              <w:rPr>
                <w:color w:val="000000"/>
                <w:sz w:val="18"/>
                <w:szCs w:val="18"/>
                <w:lang w:val="en-IN"/>
              </w:rPr>
              <w:t xml:space="preserve"> hosts at a critical early step in the immune response to aerosol infection</w:t>
            </w:r>
          </w:p>
        </w:tc>
        <w:tc>
          <w:tcPr>
            <w:tcW w:w="1196" w:type="dxa"/>
            <w:vAlign w:val="center"/>
          </w:tcPr>
          <w:p w14:paraId="3A563227" w14:textId="77777777" w:rsidR="000C611C" w:rsidRDefault="00CA11BB">
            <w:pPr>
              <w:spacing w:after="0" w:line="240" w:lineRule="auto"/>
              <w:jc w:val="center"/>
              <w:rPr>
                <w:color w:val="000000"/>
                <w:sz w:val="18"/>
                <w:szCs w:val="18"/>
              </w:rPr>
            </w:pPr>
            <w:r>
              <w:rPr>
                <w:color w:val="000000"/>
                <w:sz w:val="18"/>
                <w:szCs w:val="18"/>
                <w:lang w:val="en-IN"/>
              </w:rPr>
              <w:t>27630197</w:t>
            </w:r>
          </w:p>
        </w:tc>
      </w:tr>
      <w:tr w:rsidR="000C611C" w14:paraId="682D7788" w14:textId="77777777">
        <w:tc>
          <w:tcPr>
            <w:tcW w:w="839" w:type="dxa"/>
            <w:vAlign w:val="center"/>
          </w:tcPr>
          <w:p w14:paraId="7525F28B" w14:textId="77777777" w:rsidR="000C611C" w:rsidRDefault="00CA11BB">
            <w:pPr>
              <w:spacing w:after="0" w:line="240" w:lineRule="auto"/>
              <w:jc w:val="center"/>
              <w:rPr>
                <w:i/>
                <w:iCs/>
                <w:color w:val="000000"/>
                <w:sz w:val="18"/>
                <w:szCs w:val="18"/>
              </w:rPr>
            </w:pPr>
            <w:r>
              <w:rPr>
                <w:i/>
                <w:iCs/>
                <w:color w:val="000000"/>
                <w:sz w:val="18"/>
                <w:szCs w:val="18"/>
                <w:lang w:val="en-IN"/>
              </w:rPr>
              <w:t>PRF1</w:t>
            </w:r>
          </w:p>
        </w:tc>
        <w:tc>
          <w:tcPr>
            <w:tcW w:w="1963" w:type="dxa"/>
            <w:vAlign w:val="center"/>
          </w:tcPr>
          <w:p w14:paraId="4BD6B555" w14:textId="77777777" w:rsidR="000C611C" w:rsidRDefault="00CA11BB">
            <w:pPr>
              <w:spacing w:after="0" w:line="240" w:lineRule="auto"/>
              <w:jc w:val="center"/>
              <w:rPr>
                <w:color w:val="000000"/>
                <w:sz w:val="18"/>
                <w:szCs w:val="18"/>
              </w:rPr>
            </w:pPr>
            <w:r>
              <w:rPr>
                <w:color w:val="000000"/>
                <w:sz w:val="18"/>
                <w:szCs w:val="18"/>
                <w:lang w:val="en-IN"/>
              </w:rPr>
              <w:t>Perforin 1</w:t>
            </w:r>
          </w:p>
        </w:tc>
        <w:tc>
          <w:tcPr>
            <w:tcW w:w="5244" w:type="dxa"/>
            <w:vAlign w:val="center"/>
          </w:tcPr>
          <w:p w14:paraId="06F75B05" w14:textId="77777777" w:rsidR="000C611C" w:rsidRDefault="00CA11BB">
            <w:pPr>
              <w:spacing w:after="0" w:line="240" w:lineRule="auto"/>
              <w:jc w:val="center"/>
              <w:rPr>
                <w:color w:val="000000"/>
                <w:sz w:val="18"/>
                <w:szCs w:val="18"/>
              </w:rPr>
            </w:pPr>
            <w:r>
              <w:rPr>
                <w:color w:val="000000"/>
                <w:sz w:val="18"/>
                <w:szCs w:val="18"/>
                <w:lang w:val="en-IN"/>
              </w:rPr>
              <w:t xml:space="preserve">Cytotoxic markers analysed were perforin, granzyme B and CD107a. We observed significantly </w:t>
            </w:r>
            <w:r>
              <w:rPr>
                <w:b/>
                <w:bCs/>
                <w:color w:val="000000"/>
                <w:sz w:val="18"/>
                <w:szCs w:val="18"/>
                <w:u w:val="single"/>
                <w:lang w:val="en-IN"/>
              </w:rPr>
              <w:t xml:space="preserve">decreased </w:t>
            </w:r>
            <w:r>
              <w:rPr>
                <w:color w:val="000000"/>
                <w:sz w:val="18"/>
                <w:szCs w:val="18"/>
                <w:lang w:val="en-IN"/>
              </w:rPr>
              <w:t>frequencies of CD8+ T cells expressing either perfori</w:t>
            </w:r>
            <w:r>
              <w:rPr>
                <w:color w:val="000000"/>
                <w:sz w:val="18"/>
                <w:szCs w:val="18"/>
                <w:lang w:val="en-IN"/>
              </w:rPr>
              <w:t xml:space="preserve">n or granzyme B or CD107a in TB-DM compared with TB-NDM individuals at baseline and in response to CFP-10, ESAT-6 and anti-CD3. </w:t>
            </w:r>
          </w:p>
        </w:tc>
        <w:tc>
          <w:tcPr>
            <w:tcW w:w="1196" w:type="dxa"/>
            <w:vAlign w:val="center"/>
          </w:tcPr>
          <w:p w14:paraId="5A6B79D3" w14:textId="77777777" w:rsidR="000C611C" w:rsidRDefault="00CA11BB">
            <w:pPr>
              <w:spacing w:after="0" w:line="240" w:lineRule="auto"/>
              <w:jc w:val="center"/>
              <w:rPr>
                <w:color w:val="000000"/>
                <w:sz w:val="18"/>
                <w:szCs w:val="18"/>
              </w:rPr>
            </w:pPr>
            <w:r>
              <w:rPr>
                <w:color w:val="000000"/>
                <w:sz w:val="18"/>
                <w:szCs w:val="18"/>
                <w:lang w:val="en-IN"/>
              </w:rPr>
              <w:t>25363329</w:t>
            </w:r>
          </w:p>
        </w:tc>
      </w:tr>
      <w:tr w:rsidR="000C611C" w14:paraId="788BAE3F" w14:textId="77777777">
        <w:tc>
          <w:tcPr>
            <w:tcW w:w="839" w:type="dxa"/>
            <w:vAlign w:val="center"/>
          </w:tcPr>
          <w:p w14:paraId="334F7B1E" w14:textId="77777777" w:rsidR="000C611C" w:rsidRDefault="00CA11BB">
            <w:pPr>
              <w:spacing w:after="0" w:line="240" w:lineRule="auto"/>
              <w:jc w:val="center"/>
              <w:rPr>
                <w:i/>
                <w:iCs/>
                <w:color w:val="000000"/>
                <w:sz w:val="18"/>
                <w:szCs w:val="18"/>
              </w:rPr>
            </w:pPr>
            <w:r>
              <w:rPr>
                <w:i/>
                <w:iCs/>
                <w:color w:val="000000"/>
                <w:sz w:val="18"/>
                <w:szCs w:val="18"/>
                <w:lang w:val="en-IN"/>
              </w:rPr>
              <w:t>RXRA</w:t>
            </w:r>
          </w:p>
        </w:tc>
        <w:tc>
          <w:tcPr>
            <w:tcW w:w="1963" w:type="dxa"/>
            <w:vAlign w:val="center"/>
          </w:tcPr>
          <w:p w14:paraId="0B32F828" w14:textId="77777777" w:rsidR="000C611C" w:rsidRDefault="00CA11BB">
            <w:pPr>
              <w:spacing w:after="0" w:line="240" w:lineRule="auto"/>
              <w:jc w:val="center"/>
              <w:rPr>
                <w:color w:val="000000"/>
                <w:sz w:val="18"/>
                <w:szCs w:val="18"/>
              </w:rPr>
            </w:pPr>
            <w:r>
              <w:rPr>
                <w:color w:val="000000"/>
                <w:sz w:val="18"/>
                <w:szCs w:val="18"/>
                <w:lang w:val="en-IN"/>
              </w:rPr>
              <w:t>Retinoid X receptor alpha</w:t>
            </w:r>
          </w:p>
        </w:tc>
        <w:tc>
          <w:tcPr>
            <w:tcW w:w="5244" w:type="dxa"/>
            <w:vAlign w:val="center"/>
          </w:tcPr>
          <w:p w14:paraId="3D66CA3B" w14:textId="77777777" w:rsidR="000C611C" w:rsidRDefault="00CA11BB">
            <w:pPr>
              <w:spacing w:after="0" w:line="240" w:lineRule="auto"/>
              <w:jc w:val="center"/>
              <w:rPr>
                <w:color w:val="000000"/>
                <w:sz w:val="18"/>
                <w:szCs w:val="18"/>
              </w:rPr>
            </w:pPr>
            <w:r>
              <w:rPr>
                <w:color w:val="000000"/>
                <w:sz w:val="18"/>
                <w:szCs w:val="18"/>
                <w:lang w:val="en-IN"/>
              </w:rPr>
              <w:t>VDR, RXR and TACO are key players in tuberculosis. It has been reported that VDR expression decreases in pulmonary tuberculosis patients. In this study, we checked the expression of RXR, VDR, TACO and Interferon-γ (</w:t>
            </w:r>
            <w:proofErr w:type="spellStart"/>
            <w:r>
              <w:rPr>
                <w:color w:val="000000"/>
                <w:sz w:val="18"/>
                <w:szCs w:val="18"/>
                <w:lang w:val="en-IN"/>
              </w:rPr>
              <w:t>IFNγ</w:t>
            </w:r>
            <w:proofErr w:type="spellEnd"/>
            <w:r>
              <w:rPr>
                <w:color w:val="000000"/>
                <w:sz w:val="18"/>
                <w:szCs w:val="18"/>
                <w:lang w:val="en-IN"/>
              </w:rPr>
              <w:t>) genes in type-2 DM patients for und</w:t>
            </w:r>
            <w:r>
              <w:rPr>
                <w:color w:val="000000"/>
                <w:sz w:val="18"/>
                <w:szCs w:val="18"/>
                <w:lang w:val="en-IN"/>
              </w:rPr>
              <w:t xml:space="preserve">erstanding the link between the two diseases. we observed that in a group of diabetic patients, there is a significant </w:t>
            </w:r>
            <w:r>
              <w:rPr>
                <w:b/>
                <w:bCs/>
                <w:color w:val="000000"/>
                <w:sz w:val="18"/>
                <w:szCs w:val="18"/>
                <w:u w:val="single"/>
                <w:lang w:val="en-IN"/>
              </w:rPr>
              <w:t>reduction</w:t>
            </w:r>
            <w:r>
              <w:rPr>
                <w:color w:val="000000"/>
                <w:sz w:val="18"/>
                <w:szCs w:val="18"/>
                <w:lang w:val="en-IN"/>
              </w:rPr>
              <w:t xml:space="preserve"> of RXR gene. </w:t>
            </w:r>
          </w:p>
          <w:p w14:paraId="2B692003" w14:textId="77777777" w:rsidR="000C611C" w:rsidRDefault="000C611C">
            <w:pPr>
              <w:spacing w:after="0" w:line="240" w:lineRule="auto"/>
              <w:jc w:val="center"/>
              <w:rPr>
                <w:color w:val="000000"/>
                <w:sz w:val="18"/>
                <w:szCs w:val="18"/>
              </w:rPr>
            </w:pPr>
          </w:p>
        </w:tc>
        <w:tc>
          <w:tcPr>
            <w:tcW w:w="1196" w:type="dxa"/>
            <w:vAlign w:val="center"/>
          </w:tcPr>
          <w:p w14:paraId="7AFDE01D" w14:textId="77777777" w:rsidR="000C611C" w:rsidRDefault="00CA11BB">
            <w:pPr>
              <w:spacing w:after="0" w:line="240" w:lineRule="auto"/>
              <w:jc w:val="center"/>
              <w:rPr>
                <w:color w:val="000000"/>
                <w:sz w:val="18"/>
                <w:szCs w:val="18"/>
              </w:rPr>
            </w:pPr>
            <w:r>
              <w:rPr>
                <w:color w:val="000000"/>
                <w:sz w:val="18"/>
                <w:szCs w:val="18"/>
                <w:lang w:val="en-IN"/>
              </w:rPr>
              <w:t>26089620</w:t>
            </w:r>
          </w:p>
        </w:tc>
      </w:tr>
      <w:tr w:rsidR="000C611C" w14:paraId="5A1F8120" w14:textId="77777777">
        <w:tc>
          <w:tcPr>
            <w:tcW w:w="839" w:type="dxa"/>
            <w:vAlign w:val="center"/>
          </w:tcPr>
          <w:p w14:paraId="21A88E84" w14:textId="77777777" w:rsidR="000C611C" w:rsidRDefault="00CA11BB">
            <w:pPr>
              <w:spacing w:after="0" w:line="240" w:lineRule="auto"/>
              <w:jc w:val="center"/>
              <w:rPr>
                <w:i/>
                <w:iCs/>
                <w:color w:val="000000"/>
                <w:sz w:val="18"/>
                <w:szCs w:val="18"/>
              </w:rPr>
            </w:pPr>
            <w:r>
              <w:rPr>
                <w:i/>
                <w:iCs/>
                <w:color w:val="000000"/>
                <w:sz w:val="18"/>
                <w:szCs w:val="18"/>
                <w:lang w:val="en-IN"/>
              </w:rPr>
              <w:t>SOCS1</w:t>
            </w:r>
          </w:p>
        </w:tc>
        <w:tc>
          <w:tcPr>
            <w:tcW w:w="1963" w:type="dxa"/>
            <w:vAlign w:val="center"/>
          </w:tcPr>
          <w:p w14:paraId="5A701985" w14:textId="77777777" w:rsidR="000C611C" w:rsidRDefault="00CA11BB">
            <w:pPr>
              <w:spacing w:after="0" w:line="240" w:lineRule="auto"/>
              <w:jc w:val="center"/>
              <w:rPr>
                <w:color w:val="000000"/>
                <w:sz w:val="18"/>
                <w:szCs w:val="18"/>
              </w:rPr>
            </w:pPr>
            <w:r>
              <w:rPr>
                <w:color w:val="000000"/>
                <w:sz w:val="18"/>
                <w:szCs w:val="18"/>
                <w:lang w:val="en-IN"/>
              </w:rPr>
              <w:t xml:space="preserve">Suppressor of cytokine </w:t>
            </w:r>
            <w:proofErr w:type="spellStart"/>
            <w:r>
              <w:rPr>
                <w:color w:val="000000"/>
                <w:sz w:val="18"/>
                <w:szCs w:val="18"/>
                <w:lang w:val="en-IN"/>
              </w:rPr>
              <w:t>signaling</w:t>
            </w:r>
            <w:proofErr w:type="spellEnd"/>
            <w:r>
              <w:rPr>
                <w:color w:val="000000"/>
                <w:sz w:val="18"/>
                <w:szCs w:val="18"/>
                <w:lang w:val="en-IN"/>
              </w:rPr>
              <w:t xml:space="preserve"> 1</w:t>
            </w:r>
          </w:p>
        </w:tc>
        <w:tc>
          <w:tcPr>
            <w:tcW w:w="5244" w:type="dxa"/>
            <w:vAlign w:val="center"/>
          </w:tcPr>
          <w:p w14:paraId="198FECAB" w14:textId="77777777" w:rsidR="000C611C" w:rsidRDefault="00CA11BB">
            <w:pPr>
              <w:spacing w:after="0" w:line="240" w:lineRule="auto"/>
              <w:jc w:val="center"/>
              <w:rPr>
                <w:color w:val="000000"/>
                <w:sz w:val="18"/>
                <w:szCs w:val="18"/>
              </w:rPr>
            </w:pPr>
            <w:r>
              <w:rPr>
                <w:color w:val="000000"/>
                <w:sz w:val="18"/>
                <w:szCs w:val="18"/>
                <w:lang w:val="en-IN"/>
              </w:rPr>
              <w:t xml:space="preserve">MTB antigen-stimulated mRNA levels of IFN-γ was 10-fold </w:t>
            </w:r>
            <w:r>
              <w:rPr>
                <w:b/>
                <w:color w:val="000000"/>
                <w:sz w:val="18"/>
                <w:szCs w:val="18"/>
                <w:u w:val="single"/>
                <w:lang w:val="en-IN"/>
              </w:rPr>
              <w:t>higher</w:t>
            </w:r>
            <w:r>
              <w:rPr>
                <w:color w:val="000000"/>
                <w:sz w:val="18"/>
                <w:szCs w:val="18"/>
                <w:lang w:val="en-IN"/>
              </w:rPr>
              <w:t xml:space="preserve">, SOCS1 was 4 times greater, TNFα was 10-fold higher, and IL-6 was 2-fold greater in patients with DM than in </w:t>
            </w:r>
            <w:proofErr w:type="spellStart"/>
            <w:r>
              <w:rPr>
                <w:color w:val="000000"/>
                <w:sz w:val="18"/>
                <w:szCs w:val="18"/>
                <w:lang w:val="en-IN"/>
              </w:rPr>
              <w:t>Ecs</w:t>
            </w:r>
            <w:proofErr w:type="spellEnd"/>
            <w:r>
              <w:rPr>
                <w:color w:val="000000"/>
                <w:sz w:val="18"/>
                <w:szCs w:val="18"/>
                <w:lang w:val="en-IN"/>
              </w:rPr>
              <w:t>. Increased proinflammatory cytokine production in response to MTB antigens in diabetes would lead to exacerbated pathology and reduced i</w:t>
            </w:r>
            <w:r>
              <w:rPr>
                <w:color w:val="000000"/>
                <w:sz w:val="18"/>
                <w:szCs w:val="18"/>
                <w:lang w:val="en-IN"/>
              </w:rPr>
              <w:t xml:space="preserve">nflammatory control at the site of MTB infection. This would in turn hamper the resolution of inflammation, resulting in </w:t>
            </w:r>
            <w:proofErr w:type="spellStart"/>
            <w:r>
              <w:rPr>
                <w:color w:val="000000"/>
                <w:sz w:val="18"/>
                <w:szCs w:val="18"/>
                <w:lang w:val="en-IN"/>
              </w:rPr>
              <w:t>unfavorable</w:t>
            </w:r>
            <w:proofErr w:type="spellEnd"/>
            <w:r>
              <w:rPr>
                <w:color w:val="000000"/>
                <w:sz w:val="18"/>
                <w:szCs w:val="18"/>
                <w:lang w:val="en-IN"/>
              </w:rPr>
              <w:t xml:space="preserve"> disease outcomes.</w:t>
            </w:r>
          </w:p>
        </w:tc>
        <w:tc>
          <w:tcPr>
            <w:tcW w:w="1196" w:type="dxa"/>
            <w:vAlign w:val="center"/>
          </w:tcPr>
          <w:p w14:paraId="41771E6F" w14:textId="77777777" w:rsidR="000C611C" w:rsidRDefault="000C611C">
            <w:pPr>
              <w:spacing w:after="0" w:line="240" w:lineRule="auto"/>
              <w:jc w:val="center"/>
              <w:rPr>
                <w:color w:val="000000"/>
                <w:sz w:val="18"/>
                <w:szCs w:val="18"/>
              </w:rPr>
            </w:pPr>
          </w:p>
          <w:p w14:paraId="11D758A7" w14:textId="77777777" w:rsidR="000C611C" w:rsidRDefault="000C611C">
            <w:pPr>
              <w:spacing w:after="0" w:line="240" w:lineRule="auto"/>
              <w:jc w:val="center"/>
              <w:rPr>
                <w:color w:val="000000"/>
                <w:sz w:val="18"/>
                <w:szCs w:val="18"/>
              </w:rPr>
            </w:pPr>
          </w:p>
          <w:p w14:paraId="0D70A75C" w14:textId="77777777" w:rsidR="000C611C" w:rsidRDefault="000C611C">
            <w:pPr>
              <w:spacing w:after="0" w:line="240" w:lineRule="auto"/>
              <w:jc w:val="center"/>
              <w:rPr>
                <w:color w:val="000000"/>
                <w:sz w:val="18"/>
                <w:szCs w:val="18"/>
              </w:rPr>
            </w:pPr>
          </w:p>
          <w:p w14:paraId="35D119BD" w14:textId="77777777" w:rsidR="000C611C" w:rsidRDefault="000C611C">
            <w:pPr>
              <w:spacing w:after="0" w:line="240" w:lineRule="auto"/>
              <w:jc w:val="center"/>
              <w:rPr>
                <w:color w:val="000000"/>
                <w:sz w:val="18"/>
                <w:szCs w:val="18"/>
              </w:rPr>
            </w:pPr>
          </w:p>
          <w:p w14:paraId="31D52CAC" w14:textId="77777777" w:rsidR="000C611C" w:rsidRDefault="00CA11BB">
            <w:pPr>
              <w:spacing w:after="0" w:line="240" w:lineRule="auto"/>
              <w:jc w:val="center"/>
              <w:rPr>
                <w:color w:val="000000"/>
                <w:sz w:val="18"/>
                <w:szCs w:val="18"/>
              </w:rPr>
            </w:pPr>
            <w:r>
              <w:rPr>
                <w:color w:val="000000"/>
                <w:sz w:val="18"/>
                <w:szCs w:val="18"/>
                <w:lang w:val="en-IN"/>
              </w:rPr>
              <w:t>28043584</w:t>
            </w:r>
          </w:p>
        </w:tc>
      </w:tr>
      <w:tr w:rsidR="000C611C" w14:paraId="2DD5C2CF" w14:textId="77777777">
        <w:tc>
          <w:tcPr>
            <w:tcW w:w="839" w:type="dxa"/>
            <w:vAlign w:val="center"/>
          </w:tcPr>
          <w:p w14:paraId="05A97CC6" w14:textId="77777777" w:rsidR="000C611C" w:rsidRDefault="00CA11BB">
            <w:pPr>
              <w:spacing w:after="0" w:line="240" w:lineRule="auto"/>
              <w:jc w:val="center"/>
              <w:rPr>
                <w:i/>
                <w:iCs/>
                <w:color w:val="000000"/>
                <w:sz w:val="18"/>
                <w:szCs w:val="18"/>
              </w:rPr>
            </w:pPr>
            <w:r>
              <w:rPr>
                <w:i/>
                <w:iCs/>
                <w:color w:val="000000"/>
                <w:sz w:val="18"/>
                <w:szCs w:val="18"/>
                <w:lang w:val="en-IN"/>
              </w:rPr>
              <w:t>SOCS3</w:t>
            </w:r>
          </w:p>
        </w:tc>
        <w:tc>
          <w:tcPr>
            <w:tcW w:w="1963" w:type="dxa"/>
            <w:vAlign w:val="center"/>
          </w:tcPr>
          <w:p w14:paraId="52246ABB" w14:textId="77777777" w:rsidR="000C611C" w:rsidRDefault="00CA11BB">
            <w:pPr>
              <w:spacing w:after="0" w:line="240" w:lineRule="auto"/>
              <w:jc w:val="center"/>
              <w:rPr>
                <w:color w:val="000000"/>
                <w:sz w:val="18"/>
                <w:szCs w:val="18"/>
              </w:rPr>
            </w:pPr>
            <w:r>
              <w:rPr>
                <w:color w:val="000000"/>
                <w:sz w:val="18"/>
                <w:szCs w:val="18"/>
                <w:lang w:val="en-IN"/>
              </w:rPr>
              <w:t xml:space="preserve">Suppressor of cytokine </w:t>
            </w:r>
            <w:proofErr w:type="spellStart"/>
            <w:r>
              <w:rPr>
                <w:color w:val="000000"/>
                <w:sz w:val="18"/>
                <w:szCs w:val="18"/>
                <w:lang w:val="en-IN"/>
              </w:rPr>
              <w:t>signaling</w:t>
            </w:r>
            <w:proofErr w:type="spellEnd"/>
            <w:r>
              <w:rPr>
                <w:color w:val="000000"/>
                <w:sz w:val="18"/>
                <w:szCs w:val="18"/>
                <w:lang w:val="en-IN"/>
              </w:rPr>
              <w:t xml:space="preserve"> 3</w:t>
            </w:r>
          </w:p>
        </w:tc>
        <w:tc>
          <w:tcPr>
            <w:tcW w:w="5244" w:type="dxa"/>
            <w:vAlign w:val="center"/>
          </w:tcPr>
          <w:p w14:paraId="5A1F679E" w14:textId="77777777" w:rsidR="000C611C" w:rsidRDefault="00CA11BB">
            <w:pPr>
              <w:spacing w:after="0" w:line="240" w:lineRule="auto"/>
              <w:jc w:val="center"/>
              <w:rPr>
                <w:color w:val="000000"/>
                <w:sz w:val="18"/>
                <w:szCs w:val="18"/>
              </w:rPr>
            </w:pPr>
            <w:r>
              <w:rPr>
                <w:color w:val="000000"/>
                <w:sz w:val="18"/>
                <w:szCs w:val="18"/>
                <w:lang w:val="en-IN"/>
              </w:rPr>
              <w:t xml:space="preserve">Mitogen-induced mRNA levels of IFN-γ were </w:t>
            </w:r>
            <w:r>
              <w:rPr>
                <w:b/>
                <w:color w:val="000000"/>
                <w:sz w:val="18"/>
                <w:szCs w:val="18"/>
                <w:u w:val="single"/>
                <w:lang w:val="en-IN"/>
              </w:rPr>
              <w:t xml:space="preserve">30-fold </w:t>
            </w:r>
            <w:r>
              <w:rPr>
                <w:b/>
                <w:color w:val="000000"/>
                <w:sz w:val="18"/>
                <w:szCs w:val="18"/>
                <w:u w:val="single"/>
                <w:lang w:val="en-IN"/>
              </w:rPr>
              <w:t>higher</w:t>
            </w:r>
            <w:r>
              <w:rPr>
                <w:color w:val="000000"/>
                <w:sz w:val="18"/>
                <w:szCs w:val="18"/>
                <w:lang w:val="en-IN"/>
              </w:rPr>
              <w:t>, SOCS3 was 20 fold higher, and SOCS1 was 4-fold higher in patients with DM than in ECs. Increased proinflammatory cytokine production in response to MTB antigens in diabetes would lead to exacerbated pathology and reduced inflammatory control at the</w:t>
            </w:r>
            <w:r>
              <w:rPr>
                <w:color w:val="000000"/>
                <w:sz w:val="18"/>
                <w:szCs w:val="18"/>
                <w:lang w:val="en-IN"/>
              </w:rPr>
              <w:t xml:space="preserve"> site of MTB infection. This would in turn hamper the resolution of inflammation, resulting in </w:t>
            </w:r>
            <w:proofErr w:type="spellStart"/>
            <w:r>
              <w:rPr>
                <w:color w:val="000000"/>
                <w:sz w:val="18"/>
                <w:szCs w:val="18"/>
                <w:lang w:val="en-IN"/>
              </w:rPr>
              <w:t>unfavorable</w:t>
            </w:r>
            <w:proofErr w:type="spellEnd"/>
            <w:r>
              <w:rPr>
                <w:color w:val="000000"/>
                <w:sz w:val="18"/>
                <w:szCs w:val="18"/>
                <w:lang w:val="en-IN"/>
              </w:rPr>
              <w:t xml:space="preserve"> disease outcomes.</w:t>
            </w:r>
          </w:p>
        </w:tc>
        <w:tc>
          <w:tcPr>
            <w:tcW w:w="1196" w:type="dxa"/>
            <w:vAlign w:val="center"/>
          </w:tcPr>
          <w:p w14:paraId="01D6F085" w14:textId="77777777" w:rsidR="000C611C" w:rsidRDefault="00CA11BB">
            <w:pPr>
              <w:spacing w:after="0" w:line="240" w:lineRule="auto"/>
              <w:jc w:val="center"/>
              <w:rPr>
                <w:color w:val="000000"/>
                <w:sz w:val="18"/>
                <w:szCs w:val="18"/>
              </w:rPr>
            </w:pPr>
            <w:r>
              <w:rPr>
                <w:color w:val="000000"/>
                <w:sz w:val="18"/>
                <w:szCs w:val="18"/>
                <w:lang w:val="en-IN"/>
              </w:rPr>
              <w:t>28043584</w:t>
            </w:r>
          </w:p>
        </w:tc>
      </w:tr>
      <w:tr w:rsidR="000C611C" w14:paraId="59FA2AE6" w14:textId="77777777">
        <w:tc>
          <w:tcPr>
            <w:tcW w:w="839" w:type="dxa"/>
            <w:vAlign w:val="center"/>
          </w:tcPr>
          <w:p w14:paraId="7C9F4448" w14:textId="77777777" w:rsidR="000C611C" w:rsidRDefault="00CA11BB">
            <w:pPr>
              <w:spacing w:after="0" w:line="240" w:lineRule="auto"/>
              <w:jc w:val="center"/>
              <w:rPr>
                <w:i/>
                <w:iCs/>
                <w:color w:val="000000"/>
                <w:sz w:val="18"/>
                <w:szCs w:val="18"/>
              </w:rPr>
            </w:pPr>
            <w:r>
              <w:rPr>
                <w:i/>
                <w:iCs/>
                <w:color w:val="000000"/>
                <w:sz w:val="18"/>
                <w:szCs w:val="18"/>
                <w:lang w:val="en-IN"/>
              </w:rPr>
              <w:t>TIMP4</w:t>
            </w:r>
          </w:p>
        </w:tc>
        <w:tc>
          <w:tcPr>
            <w:tcW w:w="1963" w:type="dxa"/>
            <w:vAlign w:val="center"/>
          </w:tcPr>
          <w:p w14:paraId="050B8123" w14:textId="77777777" w:rsidR="000C611C" w:rsidRDefault="00CA11BB">
            <w:pPr>
              <w:spacing w:after="0" w:line="240" w:lineRule="auto"/>
              <w:jc w:val="center"/>
              <w:rPr>
                <w:color w:val="000000"/>
                <w:sz w:val="18"/>
                <w:szCs w:val="18"/>
              </w:rPr>
            </w:pPr>
            <w:r>
              <w:rPr>
                <w:color w:val="000000"/>
                <w:sz w:val="18"/>
                <w:szCs w:val="18"/>
                <w:lang w:val="en-IN"/>
              </w:rPr>
              <w:t>TIMP metallopeptidase inhibitor 4</w:t>
            </w:r>
          </w:p>
        </w:tc>
        <w:tc>
          <w:tcPr>
            <w:tcW w:w="5244" w:type="dxa"/>
            <w:vAlign w:val="center"/>
          </w:tcPr>
          <w:p w14:paraId="2565BC50" w14:textId="77777777" w:rsidR="000C611C" w:rsidRDefault="00CA11BB">
            <w:pPr>
              <w:spacing w:after="0" w:line="240" w:lineRule="auto"/>
              <w:jc w:val="center"/>
              <w:rPr>
                <w:color w:val="000000"/>
                <w:sz w:val="18"/>
                <w:szCs w:val="18"/>
              </w:rPr>
            </w:pPr>
            <w:r>
              <w:rPr>
                <w:color w:val="000000"/>
                <w:sz w:val="18"/>
                <w:szCs w:val="18"/>
                <w:lang w:val="en-IN"/>
              </w:rPr>
              <w:t xml:space="preserve">Moreover, patients with coincident TB and T2DM exhibited </w:t>
            </w:r>
            <w:r>
              <w:rPr>
                <w:b/>
                <w:color w:val="000000"/>
                <w:sz w:val="18"/>
                <w:szCs w:val="18"/>
                <w:u w:val="single"/>
                <w:lang w:val="en-IN"/>
              </w:rPr>
              <w:t>increased</w:t>
            </w:r>
            <w:r>
              <w:rPr>
                <w:color w:val="000000"/>
                <w:sz w:val="18"/>
                <w:szCs w:val="18"/>
                <w:lang w:val="en-IN"/>
              </w:rPr>
              <w:t xml:space="preserve"> plasma levels of TIMP-4 and elevated peripheral blood neutrophil counts, which, when considered together with HO-1, resulted in increased power to discriminate individuals with active TB wi</w:t>
            </w:r>
            <w:r>
              <w:rPr>
                <w:color w:val="000000"/>
                <w:sz w:val="18"/>
                <w:szCs w:val="18"/>
                <w:lang w:val="en-IN"/>
              </w:rPr>
              <w:t>th and without T2DM.</w:t>
            </w:r>
          </w:p>
        </w:tc>
        <w:tc>
          <w:tcPr>
            <w:tcW w:w="1196" w:type="dxa"/>
            <w:vAlign w:val="center"/>
          </w:tcPr>
          <w:p w14:paraId="4AF5FD10" w14:textId="77777777" w:rsidR="000C611C" w:rsidRDefault="00CA11BB">
            <w:pPr>
              <w:spacing w:after="0" w:line="240" w:lineRule="auto"/>
              <w:jc w:val="center"/>
              <w:rPr>
                <w:color w:val="000000"/>
                <w:sz w:val="18"/>
                <w:szCs w:val="18"/>
              </w:rPr>
            </w:pPr>
            <w:r>
              <w:rPr>
                <w:color w:val="000000"/>
                <w:sz w:val="18"/>
                <w:szCs w:val="18"/>
                <w:lang w:val="en-IN"/>
              </w:rPr>
              <w:t>24458266</w:t>
            </w:r>
          </w:p>
        </w:tc>
      </w:tr>
      <w:tr w:rsidR="000C611C" w14:paraId="52927CB1" w14:textId="77777777">
        <w:tc>
          <w:tcPr>
            <w:tcW w:w="839" w:type="dxa"/>
            <w:vAlign w:val="center"/>
          </w:tcPr>
          <w:p w14:paraId="6D4C9C75" w14:textId="77777777" w:rsidR="000C611C" w:rsidRDefault="00CA11BB">
            <w:pPr>
              <w:spacing w:after="0" w:line="240" w:lineRule="auto"/>
              <w:jc w:val="center"/>
              <w:rPr>
                <w:i/>
                <w:iCs/>
                <w:color w:val="000000"/>
                <w:sz w:val="18"/>
                <w:szCs w:val="18"/>
              </w:rPr>
            </w:pPr>
            <w:r>
              <w:rPr>
                <w:i/>
                <w:iCs/>
                <w:color w:val="000000"/>
                <w:sz w:val="18"/>
                <w:szCs w:val="18"/>
                <w:lang w:val="en-IN"/>
              </w:rPr>
              <w:t>TLR4</w:t>
            </w:r>
          </w:p>
        </w:tc>
        <w:tc>
          <w:tcPr>
            <w:tcW w:w="1963" w:type="dxa"/>
            <w:vAlign w:val="center"/>
          </w:tcPr>
          <w:p w14:paraId="2F1B2BB7" w14:textId="77777777" w:rsidR="000C611C" w:rsidRDefault="00CA11BB">
            <w:pPr>
              <w:spacing w:after="0" w:line="240" w:lineRule="auto"/>
              <w:jc w:val="center"/>
              <w:rPr>
                <w:color w:val="000000"/>
                <w:sz w:val="18"/>
                <w:szCs w:val="18"/>
              </w:rPr>
            </w:pPr>
            <w:r>
              <w:rPr>
                <w:color w:val="000000"/>
                <w:sz w:val="18"/>
                <w:szCs w:val="18"/>
                <w:lang w:val="en-IN"/>
              </w:rPr>
              <w:t>Toll like receptor 4</w:t>
            </w:r>
          </w:p>
        </w:tc>
        <w:tc>
          <w:tcPr>
            <w:tcW w:w="5244" w:type="dxa"/>
            <w:vAlign w:val="center"/>
          </w:tcPr>
          <w:p w14:paraId="4068E505" w14:textId="77777777" w:rsidR="000C611C" w:rsidRDefault="00CA11BB">
            <w:pPr>
              <w:spacing w:after="0" w:line="240" w:lineRule="auto"/>
              <w:jc w:val="center"/>
              <w:rPr>
                <w:color w:val="000000"/>
                <w:sz w:val="18"/>
                <w:szCs w:val="18"/>
              </w:rPr>
            </w:pPr>
            <w:r>
              <w:rPr>
                <w:color w:val="000000"/>
                <w:sz w:val="18"/>
                <w:szCs w:val="18"/>
                <w:lang w:val="en-IN"/>
              </w:rPr>
              <w:t xml:space="preserve">Results showed that the serum TLR4 content of the T2DMTB group was significantly </w:t>
            </w:r>
            <w:r>
              <w:rPr>
                <w:b/>
                <w:color w:val="000000"/>
                <w:sz w:val="18"/>
                <w:szCs w:val="18"/>
                <w:u w:val="single"/>
                <w:lang w:val="en-IN"/>
              </w:rPr>
              <w:t>lower</w:t>
            </w:r>
            <w:r>
              <w:rPr>
                <w:color w:val="000000"/>
                <w:sz w:val="18"/>
                <w:szCs w:val="18"/>
                <w:lang w:val="en-IN"/>
              </w:rPr>
              <w:t xml:space="preserve"> than that of the T2DM group (p &lt; 0.05).</w:t>
            </w:r>
          </w:p>
        </w:tc>
        <w:tc>
          <w:tcPr>
            <w:tcW w:w="1196" w:type="dxa"/>
            <w:vAlign w:val="center"/>
          </w:tcPr>
          <w:p w14:paraId="1326CCFB" w14:textId="77777777" w:rsidR="000C611C" w:rsidRDefault="00CA11BB">
            <w:pPr>
              <w:spacing w:after="0" w:line="240" w:lineRule="auto"/>
              <w:jc w:val="center"/>
              <w:rPr>
                <w:color w:val="000000"/>
                <w:sz w:val="18"/>
                <w:szCs w:val="18"/>
              </w:rPr>
            </w:pPr>
            <w:r>
              <w:rPr>
                <w:color w:val="000000"/>
                <w:sz w:val="18"/>
                <w:szCs w:val="18"/>
                <w:lang w:val="en-IN"/>
              </w:rPr>
              <w:t>27123010</w:t>
            </w:r>
          </w:p>
        </w:tc>
      </w:tr>
      <w:tr w:rsidR="000C611C" w14:paraId="20109771" w14:textId="77777777">
        <w:tc>
          <w:tcPr>
            <w:tcW w:w="839" w:type="dxa"/>
            <w:vAlign w:val="center"/>
          </w:tcPr>
          <w:p w14:paraId="58C68564" w14:textId="77777777" w:rsidR="000C611C" w:rsidRDefault="00CA11BB">
            <w:pPr>
              <w:spacing w:after="0" w:line="240" w:lineRule="auto"/>
              <w:jc w:val="center"/>
              <w:rPr>
                <w:i/>
                <w:iCs/>
                <w:color w:val="000000"/>
                <w:sz w:val="18"/>
                <w:szCs w:val="18"/>
              </w:rPr>
            </w:pPr>
            <w:r>
              <w:rPr>
                <w:i/>
                <w:iCs/>
                <w:color w:val="000000"/>
                <w:sz w:val="18"/>
                <w:szCs w:val="18"/>
                <w:lang w:val="en-IN"/>
              </w:rPr>
              <w:t>TNF</w:t>
            </w:r>
          </w:p>
        </w:tc>
        <w:tc>
          <w:tcPr>
            <w:tcW w:w="1963" w:type="dxa"/>
            <w:vAlign w:val="center"/>
          </w:tcPr>
          <w:p w14:paraId="52F8272B" w14:textId="77777777" w:rsidR="000C611C" w:rsidRDefault="00CA11BB">
            <w:pPr>
              <w:spacing w:after="0" w:line="240" w:lineRule="auto"/>
              <w:jc w:val="center"/>
              <w:rPr>
                <w:color w:val="000000"/>
                <w:sz w:val="18"/>
                <w:szCs w:val="18"/>
              </w:rPr>
            </w:pPr>
            <w:proofErr w:type="spellStart"/>
            <w:r>
              <w:rPr>
                <w:color w:val="000000"/>
                <w:sz w:val="18"/>
                <w:szCs w:val="18"/>
                <w:lang w:val="en-IN"/>
              </w:rPr>
              <w:t>Tumor</w:t>
            </w:r>
            <w:proofErr w:type="spellEnd"/>
            <w:r>
              <w:rPr>
                <w:color w:val="000000"/>
                <w:sz w:val="18"/>
                <w:szCs w:val="18"/>
                <w:lang w:val="en-IN"/>
              </w:rPr>
              <w:t xml:space="preserve"> necrosis factor</w:t>
            </w:r>
          </w:p>
        </w:tc>
        <w:tc>
          <w:tcPr>
            <w:tcW w:w="5244" w:type="dxa"/>
            <w:vAlign w:val="center"/>
          </w:tcPr>
          <w:p w14:paraId="15036E4C" w14:textId="77777777" w:rsidR="000C611C" w:rsidRDefault="00CA11BB">
            <w:pPr>
              <w:spacing w:after="0" w:line="240" w:lineRule="auto"/>
              <w:jc w:val="center"/>
              <w:rPr>
                <w:color w:val="000000"/>
                <w:sz w:val="18"/>
                <w:szCs w:val="18"/>
              </w:rPr>
            </w:pPr>
            <w:r>
              <w:rPr>
                <w:color w:val="000000"/>
                <w:sz w:val="18"/>
                <w:szCs w:val="18"/>
                <w:lang w:val="en-IN"/>
              </w:rPr>
              <w:t xml:space="preserve">There was a five-fold </w:t>
            </w:r>
            <w:r>
              <w:rPr>
                <w:b/>
                <w:color w:val="000000"/>
                <w:sz w:val="18"/>
                <w:szCs w:val="18"/>
                <w:u w:val="single"/>
                <w:lang w:val="en-IN"/>
              </w:rPr>
              <w:t>decrease</w:t>
            </w:r>
            <w:r>
              <w:rPr>
                <w:color w:val="000000"/>
                <w:sz w:val="18"/>
                <w:szCs w:val="18"/>
                <w:lang w:val="en-IN"/>
              </w:rPr>
              <w:t xml:space="preserve"> in th</w:t>
            </w:r>
            <w:r>
              <w:rPr>
                <w:color w:val="000000"/>
                <w:sz w:val="18"/>
                <w:szCs w:val="18"/>
                <w:lang w:val="en-IN"/>
              </w:rPr>
              <w:t>e levels of TNF-α (implicated in the formation of granuloma and activating the macrophages) in plasma samples from individuals with T2DM with HbA1c&gt;8. In summary, there was an increase in the immunosuppressive cytokine, IL-10 while there was a notable decr</w:t>
            </w:r>
            <w:r>
              <w:rPr>
                <w:color w:val="000000"/>
                <w:sz w:val="18"/>
                <w:szCs w:val="18"/>
                <w:lang w:val="en-IN"/>
              </w:rPr>
              <w:t>ease in the levels of protective cytokines, TNF- α, IL-1β, IL-2, IL-12, and IFN-γ in individuals with T2DM</w:t>
            </w:r>
          </w:p>
        </w:tc>
        <w:tc>
          <w:tcPr>
            <w:tcW w:w="1196" w:type="dxa"/>
            <w:vAlign w:val="center"/>
          </w:tcPr>
          <w:p w14:paraId="3FAB0CA3" w14:textId="77777777" w:rsidR="000C611C" w:rsidRDefault="00CA11BB">
            <w:pPr>
              <w:spacing w:after="0" w:line="240" w:lineRule="auto"/>
              <w:jc w:val="center"/>
              <w:rPr>
                <w:color w:val="000000"/>
                <w:sz w:val="18"/>
                <w:szCs w:val="18"/>
              </w:rPr>
            </w:pPr>
            <w:r>
              <w:rPr>
                <w:color w:val="000000"/>
                <w:sz w:val="18"/>
                <w:szCs w:val="18"/>
                <w:lang w:val="en-IN"/>
              </w:rPr>
              <w:t>25790445</w:t>
            </w:r>
          </w:p>
        </w:tc>
      </w:tr>
      <w:tr w:rsidR="000C611C" w14:paraId="501D8E57" w14:textId="77777777">
        <w:tc>
          <w:tcPr>
            <w:tcW w:w="839" w:type="dxa"/>
            <w:vAlign w:val="center"/>
          </w:tcPr>
          <w:p w14:paraId="378E95CE" w14:textId="77777777" w:rsidR="000C611C" w:rsidRDefault="00CA11BB">
            <w:pPr>
              <w:spacing w:after="0" w:line="240" w:lineRule="auto"/>
              <w:jc w:val="center"/>
              <w:rPr>
                <w:i/>
                <w:iCs/>
                <w:color w:val="000000"/>
                <w:sz w:val="18"/>
                <w:szCs w:val="18"/>
              </w:rPr>
            </w:pPr>
            <w:r>
              <w:rPr>
                <w:i/>
                <w:iCs/>
                <w:color w:val="000000"/>
                <w:sz w:val="18"/>
                <w:szCs w:val="18"/>
                <w:lang w:val="en-IN"/>
              </w:rPr>
              <w:t>VDR</w:t>
            </w:r>
          </w:p>
        </w:tc>
        <w:tc>
          <w:tcPr>
            <w:tcW w:w="1963" w:type="dxa"/>
            <w:vAlign w:val="center"/>
          </w:tcPr>
          <w:p w14:paraId="7415CBCF" w14:textId="77777777" w:rsidR="000C611C" w:rsidRDefault="00CA11BB">
            <w:pPr>
              <w:spacing w:after="0" w:line="240" w:lineRule="auto"/>
              <w:jc w:val="center"/>
              <w:rPr>
                <w:color w:val="000000"/>
                <w:sz w:val="18"/>
                <w:szCs w:val="18"/>
              </w:rPr>
            </w:pPr>
            <w:r>
              <w:rPr>
                <w:color w:val="000000"/>
                <w:sz w:val="18"/>
                <w:szCs w:val="18"/>
                <w:lang w:val="en-IN"/>
              </w:rPr>
              <w:t>Vitamin D receptor</w:t>
            </w:r>
          </w:p>
        </w:tc>
        <w:tc>
          <w:tcPr>
            <w:tcW w:w="5244" w:type="dxa"/>
            <w:vAlign w:val="center"/>
          </w:tcPr>
          <w:p w14:paraId="0338CB73" w14:textId="77777777" w:rsidR="000C611C" w:rsidRDefault="00CA11BB">
            <w:pPr>
              <w:spacing w:after="0" w:line="240" w:lineRule="auto"/>
              <w:jc w:val="center"/>
              <w:rPr>
                <w:color w:val="000000"/>
                <w:sz w:val="18"/>
                <w:szCs w:val="18"/>
              </w:rPr>
            </w:pPr>
            <w:r>
              <w:rPr>
                <w:color w:val="000000"/>
                <w:sz w:val="18"/>
                <w:szCs w:val="18"/>
                <w:lang w:val="en-IN"/>
              </w:rPr>
              <w:t>In this study we evaluated the vitamin D serum levels, CYP27B1-hydroxylase enzyme, vitamin D receptor (VDR) and AMPs</w:t>
            </w:r>
            <w:r>
              <w:rPr>
                <w:color w:val="000000"/>
                <w:sz w:val="18"/>
                <w:szCs w:val="18"/>
                <w:lang w:val="en-IN"/>
              </w:rPr>
              <w:t xml:space="preserve"> gene expression in Healthy donors, DM2 and TB patients. Results showed that DM2 group has </w:t>
            </w:r>
            <w:r>
              <w:rPr>
                <w:b/>
                <w:bCs/>
                <w:color w:val="000000"/>
                <w:sz w:val="18"/>
                <w:szCs w:val="18"/>
                <w:u w:val="single"/>
                <w:lang w:val="en-IN"/>
              </w:rPr>
              <w:t xml:space="preserve">lower </w:t>
            </w:r>
            <w:r>
              <w:rPr>
                <w:color w:val="000000"/>
                <w:sz w:val="18"/>
                <w:szCs w:val="18"/>
                <w:lang w:val="en-IN"/>
              </w:rPr>
              <w:t>VDR and AMPs expression levels.</w:t>
            </w:r>
          </w:p>
        </w:tc>
        <w:tc>
          <w:tcPr>
            <w:tcW w:w="1196" w:type="dxa"/>
            <w:vAlign w:val="center"/>
          </w:tcPr>
          <w:p w14:paraId="34E1A902" w14:textId="77777777" w:rsidR="000C611C" w:rsidRDefault="00CA11BB">
            <w:pPr>
              <w:spacing w:after="0" w:line="240" w:lineRule="auto"/>
              <w:jc w:val="center"/>
              <w:rPr>
                <w:color w:val="000000"/>
                <w:sz w:val="18"/>
                <w:szCs w:val="18"/>
              </w:rPr>
            </w:pPr>
            <w:r>
              <w:rPr>
                <w:color w:val="000000"/>
                <w:sz w:val="18"/>
                <w:szCs w:val="18"/>
                <w:lang w:val="en-IN"/>
              </w:rPr>
              <w:t>25016144</w:t>
            </w:r>
          </w:p>
        </w:tc>
      </w:tr>
    </w:tbl>
    <w:p w14:paraId="18EA7D91" w14:textId="77777777" w:rsidR="000C611C" w:rsidRDefault="000C611C"/>
    <w:p w14:paraId="76DFF4F8" w14:textId="77777777" w:rsidR="000C611C" w:rsidRDefault="000C611C"/>
    <w:p w14:paraId="08C5D15F" w14:textId="77777777" w:rsidR="000C611C" w:rsidRDefault="000C611C"/>
    <w:p w14:paraId="27FDE5FB" w14:textId="77777777" w:rsidR="000C611C" w:rsidRDefault="000C611C"/>
    <w:p w14:paraId="526C9810" w14:textId="77777777" w:rsidR="000C611C" w:rsidRDefault="000C611C"/>
    <w:p w14:paraId="2B127B66" w14:textId="77777777" w:rsidR="000C611C" w:rsidRDefault="00CA11BB">
      <w:pP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Supplementary Table S2: Non-redundant Gene Ontologies (GO) for T2DMTB genes</w:t>
      </w:r>
    </w:p>
    <w:tbl>
      <w:tblPr>
        <w:tblStyle w:val="TableGrid"/>
        <w:tblW w:w="10067" w:type="dxa"/>
        <w:tblInd w:w="-162" w:type="dxa"/>
        <w:tblLook w:val="04A0" w:firstRow="1" w:lastRow="0" w:firstColumn="1" w:lastColumn="0" w:noHBand="0" w:noVBand="1"/>
      </w:tblPr>
      <w:tblGrid>
        <w:gridCol w:w="4523"/>
        <w:gridCol w:w="4072"/>
        <w:gridCol w:w="1472"/>
      </w:tblGrid>
      <w:tr w:rsidR="000C611C" w14:paraId="74591F5B" w14:textId="77777777">
        <w:trPr>
          <w:trHeight w:val="300"/>
        </w:trPr>
        <w:tc>
          <w:tcPr>
            <w:tcW w:w="4523" w:type="dxa"/>
          </w:tcPr>
          <w:p w14:paraId="7F14CCDF" w14:textId="77777777" w:rsidR="000C611C" w:rsidRDefault="00CA11BB">
            <w:pPr>
              <w:spacing w:after="0" w:line="240" w:lineRule="auto"/>
              <w:rPr>
                <w:rFonts w:ascii="Times New Roman" w:eastAsia="Times New Roman" w:hAnsi="Times New Roman" w:cs="Times New Roman"/>
                <w:b/>
                <w:bCs/>
                <w:color w:val="000000"/>
                <w:sz w:val="24"/>
                <w:szCs w:val="20"/>
                <w:lang w:eastAsia="en-IN"/>
              </w:rPr>
            </w:pPr>
            <w:r>
              <w:rPr>
                <w:rFonts w:ascii="Times New Roman" w:eastAsia="Times New Roman" w:hAnsi="Times New Roman" w:cs="Times New Roman"/>
                <w:b/>
                <w:bCs/>
                <w:color w:val="000000"/>
                <w:sz w:val="24"/>
                <w:szCs w:val="20"/>
                <w:lang w:val="en-IN" w:eastAsia="en-IN"/>
              </w:rPr>
              <w:t>Term</w:t>
            </w:r>
          </w:p>
        </w:tc>
        <w:tc>
          <w:tcPr>
            <w:tcW w:w="4072" w:type="dxa"/>
          </w:tcPr>
          <w:p w14:paraId="5C047887" w14:textId="77777777" w:rsidR="000C611C" w:rsidRDefault="00CA11BB">
            <w:pPr>
              <w:spacing w:after="0" w:line="240" w:lineRule="auto"/>
              <w:rPr>
                <w:rFonts w:ascii="Times New Roman" w:eastAsia="Times New Roman" w:hAnsi="Times New Roman" w:cs="Times New Roman"/>
                <w:b/>
                <w:bCs/>
                <w:color w:val="000000"/>
                <w:sz w:val="24"/>
                <w:szCs w:val="20"/>
                <w:lang w:eastAsia="en-IN"/>
              </w:rPr>
            </w:pPr>
            <w:r>
              <w:rPr>
                <w:rFonts w:ascii="Times New Roman" w:eastAsia="Times New Roman" w:hAnsi="Times New Roman" w:cs="Times New Roman"/>
                <w:b/>
                <w:bCs/>
                <w:color w:val="000000"/>
                <w:sz w:val="24"/>
                <w:szCs w:val="20"/>
                <w:lang w:val="en-IN" w:eastAsia="en-IN"/>
              </w:rPr>
              <w:t>Genes</w:t>
            </w:r>
          </w:p>
        </w:tc>
        <w:tc>
          <w:tcPr>
            <w:tcW w:w="1472" w:type="dxa"/>
          </w:tcPr>
          <w:p w14:paraId="3290B414" w14:textId="77777777" w:rsidR="000C611C" w:rsidRDefault="00CA11BB">
            <w:pPr>
              <w:spacing w:after="0" w:line="240" w:lineRule="auto"/>
              <w:rPr>
                <w:rFonts w:ascii="Times New Roman" w:eastAsia="Times New Roman" w:hAnsi="Times New Roman" w:cs="Times New Roman"/>
                <w:b/>
                <w:bCs/>
                <w:color w:val="000000"/>
                <w:sz w:val="24"/>
                <w:szCs w:val="20"/>
                <w:lang w:eastAsia="en-IN"/>
              </w:rPr>
            </w:pPr>
            <w:proofErr w:type="spellStart"/>
            <w:r>
              <w:rPr>
                <w:rFonts w:ascii="Times New Roman" w:eastAsia="Times New Roman" w:hAnsi="Times New Roman" w:cs="Times New Roman"/>
                <w:b/>
                <w:bCs/>
                <w:color w:val="000000"/>
                <w:sz w:val="24"/>
                <w:szCs w:val="20"/>
                <w:lang w:val="en-IN" w:eastAsia="en-IN"/>
              </w:rPr>
              <w:t>PValue</w:t>
            </w:r>
            <w:proofErr w:type="spellEnd"/>
          </w:p>
        </w:tc>
      </w:tr>
      <w:tr w:rsidR="000C611C" w14:paraId="647D7B23" w14:textId="77777777">
        <w:trPr>
          <w:trHeight w:val="818"/>
        </w:trPr>
        <w:tc>
          <w:tcPr>
            <w:tcW w:w="4523" w:type="dxa"/>
          </w:tcPr>
          <w:p w14:paraId="1A14D9D3"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GO:0005615~extracellular space</w:t>
            </w:r>
          </w:p>
        </w:tc>
        <w:tc>
          <w:tcPr>
            <w:tcW w:w="4072" w:type="dxa"/>
          </w:tcPr>
          <w:p w14:paraId="2CF53F8E"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IL6, TNF, CCL2, IL5, CAMP, IL18, GIF, TIMP4, CCL5, IL10, IL20, IL17A, HMOX1, IFNG, IL17F, IL1B, DEFA1, IL2</w:t>
            </w:r>
          </w:p>
        </w:tc>
        <w:tc>
          <w:tcPr>
            <w:tcW w:w="1472" w:type="dxa"/>
          </w:tcPr>
          <w:p w14:paraId="57940480"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8.77E-14</w:t>
            </w:r>
          </w:p>
        </w:tc>
      </w:tr>
      <w:tr w:rsidR="000C611C" w14:paraId="1C205CD3" w14:textId="77777777">
        <w:trPr>
          <w:trHeight w:val="800"/>
        </w:trPr>
        <w:tc>
          <w:tcPr>
            <w:tcW w:w="4523" w:type="dxa"/>
          </w:tcPr>
          <w:p w14:paraId="3CE9E959"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GO:0005576~extracellular region</w:t>
            </w:r>
          </w:p>
        </w:tc>
        <w:tc>
          <w:tcPr>
            <w:tcW w:w="4072" w:type="dxa"/>
          </w:tcPr>
          <w:p w14:paraId="74A9C9EE"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 xml:space="preserve">PRF1, IL6, TNF, CCL2, IL5, CAMP, IL18, GIF, CCL5, IL10, IL20, IL17A, </w:t>
            </w:r>
            <w:r>
              <w:rPr>
                <w:rFonts w:ascii="Times New Roman" w:eastAsia="Times New Roman" w:hAnsi="Times New Roman" w:cs="Times New Roman"/>
                <w:color w:val="000000"/>
                <w:sz w:val="20"/>
                <w:szCs w:val="20"/>
                <w:lang w:val="en-IN" w:eastAsia="en-IN"/>
              </w:rPr>
              <w:t>IFNG, IL17F, IL1B, DEFA1, IL2</w:t>
            </w:r>
          </w:p>
        </w:tc>
        <w:tc>
          <w:tcPr>
            <w:tcW w:w="1472" w:type="dxa"/>
          </w:tcPr>
          <w:p w14:paraId="30B49E0E"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2.89E-11</w:t>
            </w:r>
          </w:p>
        </w:tc>
      </w:tr>
      <w:tr w:rsidR="000C611C" w14:paraId="3F500260" w14:textId="77777777">
        <w:trPr>
          <w:trHeight w:val="530"/>
        </w:trPr>
        <w:tc>
          <w:tcPr>
            <w:tcW w:w="4523" w:type="dxa"/>
          </w:tcPr>
          <w:p w14:paraId="2095C70C"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GO:0006955~immune response</w:t>
            </w:r>
          </w:p>
        </w:tc>
        <w:tc>
          <w:tcPr>
            <w:tcW w:w="4072" w:type="dxa"/>
          </w:tcPr>
          <w:p w14:paraId="2D01DA46"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IL6, TNF, CCL2, IL5, IL18, TLR4, CCL5, IL10, IL20, IL17A, IFNG, IL1B, DEFA1, IL2</w:t>
            </w:r>
          </w:p>
        </w:tc>
        <w:tc>
          <w:tcPr>
            <w:tcW w:w="1472" w:type="dxa"/>
          </w:tcPr>
          <w:p w14:paraId="3B1F6AC6"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9.95E-15</w:t>
            </w:r>
          </w:p>
        </w:tc>
      </w:tr>
      <w:tr w:rsidR="000C611C" w14:paraId="79B136D4" w14:textId="77777777">
        <w:trPr>
          <w:trHeight w:val="620"/>
        </w:trPr>
        <w:tc>
          <w:tcPr>
            <w:tcW w:w="4523" w:type="dxa"/>
          </w:tcPr>
          <w:p w14:paraId="7B77EB8C"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GO:0045944~positive regulation of transcription from RNA polymerase II promoter</w:t>
            </w:r>
          </w:p>
        </w:tc>
        <w:tc>
          <w:tcPr>
            <w:tcW w:w="4072" w:type="dxa"/>
          </w:tcPr>
          <w:p w14:paraId="42944F6C"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 xml:space="preserve">VDR, IL17A, </w:t>
            </w:r>
            <w:r>
              <w:rPr>
                <w:rFonts w:ascii="Times New Roman" w:eastAsia="Times New Roman" w:hAnsi="Times New Roman" w:cs="Times New Roman"/>
                <w:color w:val="000000"/>
                <w:sz w:val="20"/>
                <w:szCs w:val="20"/>
                <w:lang w:val="en-IN" w:eastAsia="en-IN"/>
              </w:rPr>
              <w:t>IL6, TNF, IL18, IL17F, IFNG, IL1B, TLR4, IL10, IL2, CD28</w:t>
            </w:r>
          </w:p>
        </w:tc>
        <w:tc>
          <w:tcPr>
            <w:tcW w:w="1472" w:type="dxa"/>
          </w:tcPr>
          <w:p w14:paraId="4EB7BBEC"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8.78E-08</w:t>
            </w:r>
          </w:p>
        </w:tc>
      </w:tr>
      <w:tr w:rsidR="000C611C" w14:paraId="30F6EAAC" w14:textId="77777777">
        <w:trPr>
          <w:trHeight w:val="611"/>
        </w:trPr>
        <w:tc>
          <w:tcPr>
            <w:tcW w:w="4523" w:type="dxa"/>
          </w:tcPr>
          <w:p w14:paraId="1E916B03"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GO:0006954~inflammatory response</w:t>
            </w:r>
          </w:p>
        </w:tc>
        <w:tc>
          <w:tcPr>
            <w:tcW w:w="4072" w:type="dxa"/>
          </w:tcPr>
          <w:p w14:paraId="4BC31FA4"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IL17A, IL6, TNF, IL5, CCL2, IL18, IL17F, IL1B, TLR4, CCL5, IL10</w:t>
            </w:r>
          </w:p>
        </w:tc>
        <w:tc>
          <w:tcPr>
            <w:tcW w:w="1472" w:type="dxa"/>
          </w:tcPr>
          <w:p w14:paraId="17A1B058"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1.17E-10</w:t>
            </w:r>
          </w:p>
        </w:tc>
      </w:tr>
      <w:tr w:rsidR="000C611C" w14:paraId="46EE9928" w14:textId="77777777">
        <w:trPr>
          <w:trHeight w:val="539"/>
        </w:trPr>
        <w:tc>
          <w:tcPr>
            <w:tcW w:w="4523" w:type="dxa"/>
          </w:tcPr>
          <w:p w14:paraId="0B95A600"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GO:0005125~cytokine activity</w:t>
            </w:r>
          </w:p>
        </w:tc>
        <w:tc>
          <w:tcPr>
            <w:tcW w:w="4072" w:type="dxa"/>
          </w:tcPr>
          <w:p w14:paraId="070DF57E"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 xml:space="preserve">IL17A, IL6, TNF, IL5, IL18, IL17F, IFNG, IL1B, </w:t>
            </w:r>
            <w:r>
              <w:rPr>
                <w:rFonts w:ascii="Times New Roman" w:eastAsia="Times New Roman" w:hAnsi="Times New Roman" w:cs="Times New Roman"/>
                <w:color w:val="000000"/>
                <w:sz w:val="20"/>
                <w:szCs w:val="20"/>
                <w:lang w:val="en-IN" w:eastAsia="en-IN"/>
              </w:rPr>
              <w:t>IL10, IL2, IL20</w:t>
            </w:r>
          </w:p>
        </w:tc>
        <w:tc>
          <w:tcPr>
            <w:tcW w:w="1472" w:type="dxa"/>
          </w:tcPr>
          <w:p w14:paraId="3D8F8BAF"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2.02E-14</w:t>
            </w:r>
          </w:p>
        </w:tc>
      </w:tr>
      <w:tr w:rsidR="000C611C" w14:paraId="4CCE3472" w14:textId="77777777">
        <w:trPr>
          <w:trHeight w:val="566"/>
        </w:trPr>
        <w:tc>
          <w:tcPr>
            <w:tcW w:w="4523" w:type="dxa"/>
          </w:tcPr>
          <w:p w14:paraId="4A76728A"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GO:0000165~MAPK cascade</w:t>
            </w:r>
          </w:p>
        </w:tc>
        <w:tc>
          <w:tcPr>
            <w:tcW w:w="4072" w:type="dxa"/>
          </w:tcPr>
          <w:p w14:paraId="3D14FE43"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TNF, IL5, CCL2, PSMA6, IL18, IL1B, CCL5, IL2</w:t>
            </w:r>
          </w:p>
        </w:tc>
        <w:tc>
          <w:tcPr>
            <w:tcW w:w="1472" w:type="dxa"/>
          </w:tcPr>
          <w:p w14:paraId="696B19EB"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1.06E-07</w:t>
            </w:r>
          </w:p>
        </w:tc>
      </w:tr>
      <w:tr w:rsidR="000C611C" w14:paraId="232112E5" w14:textId="77777777">
        <w:trPr>
          <w:trHeight w:val="485"/>
        </w:trPr>
        <w:tc>
          <w:tcPr>
            <w:tcW w:w="4523" w:type="dxa"/>
          </w:tcPr>
          <w:p w14:paraId="1DBEDEB8"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GO:0071222~cellular response to lipopolysaccharide</w:t>
            </w:r>
          </w:p>
        </w:tc>
        <w:tc>
          <w:tcPr>
            <w:tcW w:w="4072" w:type="dxa"/>
          </w:tcPr>
          <w:p w14:paraId="3E730280"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IL6, TNF, CCL2, CAMP, IFNG, TLR4, IL10</w:t>
            </w:r>
          </w:p>
        </w:tc>
        <w:tc>
          <w:tcPr>
            <w:tcW w:w="1472" w:type="dxa"/>
          </w:tcPr>
          <w:p w14:paraId="5D33B12E"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1.68E-08</w:t>
            </w:r>
          </w:p>
        </w:tc>
      </w:tr>
      <w:tr w:rsidR="000C611C" w14:paraId="13A6E9FA" w14:textId="77777777">
        <w:trPr>
          <w:trHeight w:val="440"/>
        </w:trPr>
        <w:tc>
          <w:tcPr>
            <w:tcW w:w="4523" w:type="dxa"/>
          </w:tcPr>
          <w:p w14:paraId="46DEA538"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 xml:space="preserve">GO:0010628~positive regulation of gene </w:t>
            </w:r>
            <w:r>
              <w:rPr>
                <w:rFonts w:ascii="Times New Roman" w:eastAsia="Times New Roman" w:hAnsi="Times New Roman" w:cs="Times New Roman"/>
                <w:color w:val="000000"/>
                <w:sz w:val="20"/>
                <w:szCs w:val="20"/>
                <w:lang w:val="en-IN" w:eastAsia="en-IN"/>
              </w:rPr>
              <w:t>expression</w:t>
            </w:r>
          </w:p>
        </w:tc>
        <w:tc>
          <w:tcPr>
            <w:tcW w:w="4072" w:type="dxa"/>
          </w:tcPr>
          <w:p w14:paraId="667540DD"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VDR, IL6, TNF, IFNG, IL1B, TLR4, CD28</w:t>
            </w:r>
          </w:p>
        </w:tc>
        <w:tc>
          <w:tcPr>
            <w:tcW w:w="1472" w:type="dxa"/>
          </w:tcPr>
          <w:p w14:paraId="3B46513A"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2.41E-06</w:t>
            </w:r>
          </w:p>
        </w:tc>
      </w:tr>
      <w:tr w:rsidR="000C611C" w14:paraId="5226F870" w14:textId="77777777">
        <w:trPr>
          <w:trHeight w:val="600"/>
        </w:trPr>
        <w:tc>
          <w:tcPr>
            <w:tcW w:w="4523" w:type="dxa"/>
          </w:tcPr>
          <w:p w14:paraId="056ACF60"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GO:0009897~external side of plasma membrane</w:t>
            </w:r>
          </w:p>
        </w:tc>
        <w:tc>
          <w:tcPr>
            <w:tcW w:w="4072" w:type="dxa"/>
          </w:tcPr>
          <w:p w14:paraId="6DA24826"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LAMP1, IL17A, IL6, TNF, IFNG, TLR4, CD28</w:t>
            </w:r>
          </w:p>
        </w:tc>
        <w:tc>
          <w:tcPr>
            <w:tcW w:w="1472" w:type="dxa"/>
          </w:tcPr>
          <w:p w14:paraId="05B6D571"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4.50E-07</w:t>
            </w:r>
          </w:p>
        </w:tc>
      </w:tr>
      <w:tr w:rsidR="000C611C" w14:paraId="6BFCFE4D" w14:textId="77777777">
        <w:trPr>
          <w:trHeight w:val="600"/>
        </w:trPr>
        <w:tc>
          <w:tcPr>
            <w:tcW w:w="4523" w:type="dxa"/>
          </w:tcPr>
          <w:p w14:paraId="3C15B6DB"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 xml:space="preserve">GO:0031663~lipopolysaccharide-mediated </w:t>
            </w:r>
            <w:proofErr w:type="spellStart"/>
            <w:r>
              <w:rPr>
                <w:rFonts w:ascii="Times New Roman" w:eastAsia="Times New Roman" w:hAnsi="Times New Roman" w:cs="Times New Roman"/>
                <w:color w:val="000000"/>
                <w:sz w:val="20"/>
                <w:szCs w:val="20"/>
                <w:lang w:val="en-IN" w:eastAsia="en-IN"/>
              </w:rPr>
              <w:t>signaling</w:t>
            </w:r>
            <w:proofErr w:type="spellEnd"/>
            <w:r>
              <w:rPr>
                <w:rFonts w:ascii="Times New Roman" w:eastAsia="Times New Roman" w:hAnsi="Times New Roman" w:cs="Times New Roman"/>
                <w:color w:val="000000"/>
                <w:sz w:val="20"/>
                <w:szCs w:val="20"/>
                <w:lang w:val="en-IN" w:eastAsia="en-IN"/>
              </w:rPr>
              <w:t xml:space="preserve"> pathway</w:t>
            </w:r>
          </w:p>
        </w:tc>
        <w:tc>
          <w:tcPr>
            <w:tcW w:w="4072" w:type="dxa"/>
          </w:tcPr>
          <w:p w14:paraId="2814C50E"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TNF, CCL2, IL18, IL1B, TLR4, CCL5</w:t>
            </w:r>
          </w:p>
        </w:tc>
        <w:tc>
          <w:tcPr>
            <w:tcW w:w="1472" w:type="dxa"/>
          </w:tcPr>
          <w:p w14:paraId="3FD8673A"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1.16E-09</w:t>
            </w:r>
          </w:p>
        </w:tc>
      </w:tr>
      <w:tr w:rsidR="000C611C" w14:paraId="5D54DE07" w14:textId="77777777">
        <w:trPr>
          <w:trHeight w:val="600"/>
        </w:trPr>
        <w:tc>
          <w:tcPr>
            <w:tcW w:w="4523" w:type="dxa"/>
          </w:tcPr>
          <w:p w14:paraId="63B4AED4"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GO:0045429~positive regulation of nitric oxide biosynthetic process</w:t>
            </w:r>
          </w:p>
        </w:tc>
        <w:tc>
          <w:tcPr>
            <w:tcW w:w="4072" w:type="dxa"/>
          </w:tcPr>
          <w:p w14:paraId="25A3F9B9"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IL6, TNF, IFNG, IL1B, TLR4</w:t>
            </w:r>
          </w:p>
        </w:tc>
        <w:tc>
          <w:tcPr>
            <w:tcW w:w="1472" w:type="dxa"/>
          </w:tcPr>
          <w:p w14:paraId="1EAFE79B"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5.35E-07</w:t>
            </w:r>
          </w:p>
        </w:tc>
      </w:tr>
      <w:tr w:rsidR="000C611C" w14:paraId="1B6D0DA1" w14:textId="77777777">
        <w:trPr>
          <w:trHeight w:val="600"/>
        </w:trPr>
        <w:tc>
          <w:tcPr>
            <w:tcW w:w="4523" w:type="dxa"/>
          </w:tcPr>
          <w:p w14:paraId="1BD69FA4"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GO:0032729~positive regulation of interferon-gamma production</w:t>
            </w:r>
          </w:p>
        </w:tc>
        <w:tc>
          <w:tcPr>
            <w:tcW w:w="4072" w:type="dxa"/>
          </w:tcPr>
          <w:p w14:paraId="13B71C0A"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TNF, IL18, IL1B, TLR4, IL2</w:t>
            </w:r>
          </w:p>
        </w:tc>
        <w:tc>
          <w:tcPr>
            <w:tcW w:w="1472" w:type="dxa"/>
          </w:tcPr>
          <w:p w14:paraId="72BB6DB8"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7.05E-07</w:t>
            </w:r>
          </w:p>
        </w:tc>
      </w:tr>
      <w:tr w:rsidR="000C611C" w14:paraId="18E4D8E3" w14:textId="77777777">
        <w:trPr>
          <w:trHeight w:val="534"/>
        </w:trPr>
        <w:tc>
          <w:tcPr>
            <w:tcW w:w="4523" w:type="dxa"/>
          </w:tcPr>
          <w:p w14:paraId="41B08E9D"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GO:0006959~humoral immune response</w:t>
            </w:r>
          </w:p>
        </w:tc>
        <w:tc>
          <w:tcPr>
            <w:tcW w:w="4072" w:type="dxa"/>
          </w:tcPr>
          <w:p w14:paraId="2D5BEE8F"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IL6, TNF, CCL2, IFNG, CD28</w:t>
            </w:r>
          </w:p>
        </w:tc>
        <w:tc>
          <w:tcPr>
            <w:tcW w:w="1472" w:type="dxa"/>
          </w:tcPr>
          <w:p w14:paraId="3ADBAF67"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1.69E-06</w:t>
            </w:r>
          </w:p>
        </w:tc>
      </w:tr>
      <w:tr w:rsidR="000C611C" w14:paraId="36C4D2FA" w14:textId="77777777">
        <w:trPr>
          <w:trHeight w:val="600"/>
        </w:trPr>
        <w:tc>
          <w:tcPr>
            <w:tcW w:w="4523" w:type="dxa"/>
          </w:tcPr>
          <w:p w14:paraId="1E614778"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GO:0071407~cellular response to organic cyclic compound</w:t>
            </w:r>
          </w:p>
        </w:tc>
        <w:tc>
          <w:tcPr>
            <w:tcW w:w="4072" w:type="dxa"/>
          </w:tcPr>
          <w:p w14:paraId="14FF999E"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TNF, CCL2, IL18, IL1B, CCL5</w:t>
            </w:r>
          </w:p>
        </w:tc>
        <w:tc>
          <w:tcPr>
            <w:tcW w:w="1472" w:type="dxa"/>
          </w:tcPr>
          <w:p w14:paraId="2CB4FFC4"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1.94E-06</w:t>
            </w:r>
          </w:p>
        </w:tc>
      </w:tr>
      <w:tr w:rsidR="000C611C" w14:paraId="786E951A" w14:textId="77777777">
        <w:trPr>
          <w:trHeight w:val="600"/>
        </w:trPr>
        <w:tc>
          <w:tcPr>
            <w:tcW w:w="4523" w:type="dxa"/>
          </w:tcPr>
          <w:p w14:paraId="37DE9351"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GO:0048661~positive regulation of smooth muscle cell proliferation</w:t>
            </w:r>
          </w:p>
        </w:tc>
        <w:tc>
          <w:tcPr>
            <w:tcW w:w="4072" w:type="dxa"/>
          </w:tcPr>
          <w:p w14:paraId="70C663BD"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IL6, TNF, IL18, HMOX1, CCL5</w:t>
            </w:r>
          </w:p>
        </w:tc>
        <w:tc>
          <w:tcPr>
            <w:tcW w:w="1472" w:type="dxa"/>
          </w:tcPr>
          <w:p w14:paraId="05ED3749"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2.08E-06</w:t>
            </w:r>
          </w:p>
        </w:tc>
      </w:tr>
      <w:tr w:rsidR="000C611C" w14:paraId="2D9A7CF5" w14:textId="77777777">
        <w:trPr>
          <w:trHeight w:val="386"/>
        </w:trPr>
        <w:tc>
          <w:tcPr>
            <w:tcW w:w="4523" w:type="dxa"/>
          </w:tcPr>
          <w:p w14:paraId="455AFF61"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GO:0071347~cellular response to interleukin-1</w:t>
            </w:r>
          </w:p>
        </w:tc>
        <w:tc>
          <w:tcPr>
            <w:tcW w:w="4072" w:type="dxa"/>
          </w:tcPr>
          <w:p w14:paraId="4F040CAC"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IL17A, IL6, CCL2, CAMP, CCL5</w:t>
            </w:r>
          </w:p>
        </w:tc>
        <w:tc>
          <w:tcPr>
            <w:tcW w:w="1472" w:type="dxa"/>
          </w:tcPr>
          <w:p w14:paraId="6966F38E"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4.09E-06</w:t>
            </w:r>
          </w:p>
        </w:tc>
      </w:tr>
      <w:tr w:rsidR="000C611C" w14:paraId="0FADEDCB" w14:textId="77777777">
        <w:trPr>
          <w:trHeight w:val="630"/>
        </w:trPr>
        <w:tc>
          <w:tcPr>
            <w:tcW w:w="4523" w:type="dxa"/>
          </w:tcPr>
          <w:p w14:paraId="1AB88BD6"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GO:0050729~positive regulation of inflammatory response</w:t>
            </w:r>
          </w:p>
        </w:tc>
        <w:tc>
          <w:tcPr>
            <w:tcW w:w="4072" w:type="dxa"/>
          </w:tcPr>
          <w:p w14:paraId="34D95980"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CCL2, IL18, TLR4, CCL5, IL2</w:t>
            </w:r>
          </w:p>
        </w:tc>
        <w:tc>
          <w:tcPr>
            <w:tcW w:w="1472" w:type="dxa"/>
          </w:tcPr>
          <w:p w14:paraId="114B454A"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4.57E-06</w:t>
            </w:r>
          </w:p>
        </w:tc>
      </w:tr>
      <w:tr w:rsidR="000C611C" w14:paraId="78955DBA" w14:textId="77777777">
        <w:trPr>
          <w:trHeight w:val="624"/>
        </w:trPr>
        <w:tc>
          <w:tcPr>
            <w:tcW w:w="4523" w:type="dxa"/>
          </w:tcPr>
          <w:p w14:paraId="1E884A48"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 xml:space="preserve">GO:0051091~positive regulation of sequence-specific DNA binding </w:t>
            </w:r>
            <w:r>
              <w:rPr>
                <w:rFonts w:ascii="Times New Roman" w:eastAsia="Times New Roman" w:hAnsi="Times New Roman" w:cs="Times New Roman"/>
                <w:color w:val="000000"/>
                <w:sz w:val="20"/>
                <w:szCs w:val="20"/>
                <w:lang w:val="en-IN" w:eastAsia="en-IN"/>
              </w:rPr>
              <w:t>transcription factor activity</w:t>
            </w:r>
          </w:p>
        </w:tc>
        <w:tc>
          <w:tcPr>
            <w:tcW w:w="4072" w:type="dxa"/>
          </w:tcPr>
          <w:p w14:paraId="6D967535"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IL6, TNF, IL5, IL1B, IL10</w:t>
            </w:r>
          </w:p>
        </w:tc>
        <w:tc>
          <w:tcPr>
            <w:tcW w:w="1472" w:type="dxa"/>
          </w:tcPr>
          <w:p w14:paraId="401B7647"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1.94E-05</w:t>
            </w:r>
          </w:p>
        </w:tc>
      </w:tr>
      <w:tr w:rsidR="000C611C" w14:paraId="3586AE12" w14:textId="77777777">
        <w:trPr>
          <w:trHeight w:val="600"/>
        </w:trPr>
        <w:tc>
          <w:tcPr>
            <w:tcW w:w="4523" w:type="dxa"/>
          </w:tcPr>
          <w:p w14:paraId="1539A3E8"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GO:0045080~positive regulation of chemokine biosynthetic process</w:t>
            </w:r>
          </w:p>
        </w:tc>
        <w:tc>
          <w:tcPr>
            <w:tcW w:w="4072" w:type="dxa"/>
          </w:tcPr>
          <w:p w14:paraId="5F51AE28"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TNF, HMOX1, IFNG, IL1B</w:t>
            </w:r>
          </w:p>
        </w:tc>
        <w:tc>
          <w:tcPr>
            <w:tcW w:w="1472" w:type="dxa"/>
          </w:tcPr>
          <w:p w14:paraId="5B931B2F"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3.93E-07</w:t>
            </w:r>
          </w:p>
        </w:tc>
      </w:tr>
      <w:tr w:rsidR="000C611C" w14:paraId="62EEB7F4" w14:textId="77777777">
        <w:trPr>
          <w:trHeight w:val="600"/>
        </w:trPr>
        <w:tc>
          <w:tcPr>
            <w:tcW w:w="4523" w:type="dxa"/>
          </w:tcPr>
          <w:p w14:paraId="0AD0B3C5"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GO:0044130~negative regulation of growth of symbiont in host</w:t>
            </w:r>
          </w:p>
        </w:tc>
        <w:tc>
          <w:tcPr>
            <w:tcW w:w="4072" w:type="dxa"/>
          </w:tcPr>
          <w:p w14:paraId="038D4E22"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TNF, CAMP, IFNG, IL10</w:t>
            </w:r>
          </w:p>
        </w:tc>
        <w:tc>
          <w:tcPr>
            <w:tcW w:w="1472" w:type="dxa"/>
          </w:tcPr>
          <w:p w14:paraId="5EFB1F5A"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1.82E-06</w:t>
            </w:r>
          </w:p>
        </w:tc>
      </w:tr>
      <w:tr w:rsidR="000C611C" w14:paraId="359E363B" w14:textId="77777777">
        <w:trPr>
          <w:trHeight w:val="600"/>
        </w:trPr>
        <w:tc>
          <w:tcPr>
            <w:tcW w:w="4523" w:type="dxa"/>
          </w:tcPr>
          <w:p w14:paraId="7B13F9EF"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lastRenderedPageBreak/>
              <w:t>GO:0042346~positive regulation of NF-</w:t>
            </w:r>
            <w:proofErr w:type="spellStart"/>
            <w:r>
              <w:rPr>
                <w:rFonts w:ascii="Times New Roman" w:eastAsia="Times New Roman" w:hAnsi="Times New Roman" w:cs="Times New Roman"/>
                <w:color w:val="000000"/>
                <w:sz w:val="20"/>
                <w:szCs w:val="20"/>
                <w:lang w:val="en-IN" w:eastAsia="en-IN"/>
              </w:rPr>
              <w:t>kappaB</w:t>
            </w:r>
            <w:proofErr w:type="spellEnd"/>
            <w:r>
              <w:rPr>
                <w:rFonts w:ascii="Times New Roman" w:eastAsia="Times New Roman" w:hAnsi="Times New Roman" w:cs="Times New Roman"/>
                <w:color w:val="000000"/>
                <w:sz w:val="20"/>
                <w:szCs w:val="20"/>
                <w:lang w:val="en-IN" w:eastAsia="en-IN"/>
              </w:rPr>
              <w:t xml:space="preserve"> import into nucleus</w:t>
            </w:r>
          </w:p>
        </w:tc>
        <w:tc>
          <w:tcPr>
            <w:tcW w:w="4072" w:type="dxa"/>
          </w:tcPr>
          <w:p w14:paraId="48682E0D"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TNF, IL18, IL1B, TLR4</w:t>
            </w:r>
          </w:p>
        </w:tc>
        <w:tc>
          <w:tcPr>
            <w:tcW w:w="1472" w:type="dxa"/>
          </w:tcPr>
          <w:p w14:paraId="5FBB75AC"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4.30E-06</w:t>
            </w:r>
          </w:p>
        </w:tc>
      </w:tr>
      <w:tr w:rsidR="000C611C" w14:paraId="5B00A068" w14:textId="77777777">
        <w:trPr>
          <w:trHeight w:val="600"/>
        </w:trPr>
        <w:tc>
          <w:tcPr>
            <w:tcW w:w="4523" w:type="dxa"/>
          </w:tcPr>
          <w:p w14:paraId="11933ABF"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GO:0046427~positive regulation of JAK-STAT cascade</w:t>
            </w:r>
          </w:p>
        </w:tc>
        <w:tc>
          <w:tcPr>
            <w:tcW w:w="4072" w:type="dxa"/>
          </w:tcPr>
          <w:p w14:paraId="58416589"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IL6, IL5, CCL5, IL10</w:t>
            </w:r>
          </w:p>
        </w:tc>
        <w:tc>
          <w:tcPr>
            <w:tcW w:w="1472" w:type="dxa"/>
          </w:tcPr>
          <w:p w14:paraId="5FE122CB"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4.98E-06</w:t>
            </w:r>
          </w:p>
        </w:tc>
      </w:tr>
      <w:tr w:rsidR="000C611C" w14:paraId="42B5334B" w14:textId="77777777">
        <w:trPr>
          <w:trHeight w:val="480"/>
        </w:trPr>
        <w:tc>
          <w:tcPr>
            <w:tcW w:w="4523" w:type="dxa"/>
          </w:tcPr>
          <w:p w14:paraId="4216ADBE"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 xml:space="preserve">GO:0043491~protein kinase B </w:t>
            </w:r>
            <w:proofErr w:type="spellStart"/>
            <w:r>
              <w:rPr>
                <w:rFonts w:ascii="Times New Roman" w:eastAsia="Times New Roman" w:hAnsi="Times New Roman" w:cs="Times New Roman"/>
                <w:color w:val="000000"/>
                <w:sz w:val="20"/>
                <w:szCs w:val="20"/>
                <w:lang w:val="en-IN" w:eastAsia="en-IN"/>
              </w:rPr>
              <w:t>signaling</w:t>
            </w:r>
            <w:proofErr w:type="spellEnd"/>
          </w:p>
        </w:tc>
        <w:tc>
          <w:tcPr>
            <w:tcW w:w="4072" w:type="dxa"/>
          </w:tcPr>
          <w:p w14:paraId="7B142471"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TNF, CCL2, IL1B, CCL5</w:t>
            </w:r>
          </w:p>
        </w:tc>
        <w:tc>
          <w:tcPr>
            <w:tcW w:w="1472" w:type="dxa"/>
          </w:tcPr>
          <w:p w14:paraId="4EC6FBC2"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1.74E-05</w:t>
            </w:r>
          </w:p>
        </w:tc>
      </w:tr>
      <w:tr w:rsidR="000C611C" w14:paraId="67DA68E7" w14:textId="77777777">
        <w:trPr>
          <w:trHeight w:val="615"/>
        </w:trPr>
        <w:tc>
          <w:tcPr>
            <w:tcW w:w="4523" w:type="dxa"/>
          </w:tcPr>
          <w:p w14:paraId="3C7D9AB7"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 xml:space="preserve">GO:0060559~positive regulation of </w:t>
            </w:r>
            <w:proofErr w:type="spellStart"/>
            <w:r>
              <w:rPr>
                <w:rFonts w:ascii="Times New Roman" w:eastAsia="Times New Roman" w:hAnsi="Times New Roman" w:cs="Times New Roman"/>
                <w:color w:val="000000"/>
                <w:sz w:val="20"/>
                <w:szCs w:val="20"/>
                <w:lang w:val="en-IN" w:eastAsia="en-IN"/>
              </w:rPr>
              <w:t>calcidiol</w:t>
            </w:r>
            <w:proofErr w:type="spellEnd"/>
            <w:r>
              <w:rPr>
                <w:rFonts w:ascii="Times New Roman" w:eastAsia="Times New Roman" w:hAnsi="Times New Roman" w:cs="Times New Roman"/>
                <w:color w:val="000000"/>
                <w:sz w:val="20"/>
                <w:szCs w:val="20"/>
                <w:lang w:val="en-IN" w:eastAsia="en-IN"/>
              </w:rPr>
              <w:t xml:space="preserve"> 1-monooxygenase activity</w:t>
            </w:r>
          </w:p>
        </w:tc>
        <w:tc>
          <w:tcPr>
            <w:tcW w:w="4072" w:type="dxa"/>
          </w:tcPr>
          <w:p w14:paraId="39A5297C" w14:textId="77777777" w:rsidR="000C611C" w:rsidRDefault="00CA11BB">
            <w:pPr>
              <w:spacing w:after="0" w:line="24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TNF, IFNG, IL1B</w:t>
            </w:r>
          </w:p>
        </w:tc>
        <w:tc>
          <w:tcPr>
            <w:tcW w:w="1472" w:type="dxa"/>
          </w:tcPr>
          <w:p w14:paraId="10354D12" w14:textId="77777777" w:rsidR="000C611C" w:rsidRDefault="00CA11BB">
            <w:pPr>
              <w:spacing w:after="0" w:line="240" w:lineRule="auto"/>
              <w:jc w:val="right"/>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val="en-IN" w:eastAsia="en-IN"/>
              </w:rPr>
              <w:t>6.91E-06</w:t>
            </w:r>
          </w:p>
        </w:tc>
      </w:tr>
    </w:tbl>
    <w:p w14:paraId="40F75D0E" w14:textId="77777777" w:rsidR="000C611C" w:rsidRDefault="000C611C"/>
    <w:p w14:paraId="6CB9B494" w14:textId="77777777" w:rsidR="000C611C" w:rsidRDefault="00CA11BB">
      <w:pPr>
        <w:rPr>
          <w:rFonts w:ascii="Times New Roman" w:hAnsi="Times New Roman" w:cs="Times New Roman"/>
          <w:b/>
          <w:sz w:val="24"/>
          <w:szCs w:val="24"/>
          <w:u w:val="single"/>
        </w:rPr>
      </w:pPr>
      <w:r>
        <w:rPr>
          <w:rFonts w:ascii="Times New Roman" w:hAnsi="Times New Roman" w:cs="Times New Roman"/>
          <w:b/>
          <w:sz w:val="24"/>
          <w:szCs w:val="24"/>
          <w:u w:val="single"/>
        </w:rPr>
        <w:t>Supplementary Table S3 : List of differential expressed genes (An Excel File)</w:t>
      </w:r>
    </w:p>
    <w:p w14:paraId="2B519172" w14:textId="77777777" w:rsidR="000C611C" w:rsidRDefault="000C611C"/>
    <w:p w14:paraId="734589AB" w14:textId="77777777" w:rsidR="000C611C" w:rsidRDefault="00CA11BB">
      <w:pPr>
        <w:rPr>
          <w:rFonts w:ascii="Times New Roman" w:hAnsi="Times New Roman" w:cs="Times New Roman"/>
          <w:b/>
          <w:sz w:val="24"/>
          <w:u w:val="single"/>
        </w:rPr>
      </w:pPr>
      <w:r>
        <w:rPr>
          <w:rFonts w:ascii="Times New Roman" w:hAnsi="Times New Roman" w:cs="Times New Roman"/>
          <w:b/>
          <w:sz w:val="24"/>
          <w:u w:val="single"/>
        </w:rPr>
        <w:t>Supplementary Table S4: Differentially expressed T2DMTB genes</w:t>
      </w:r>
    </w:p>
    <w:tbl>
      <w:tblPr>
        <w:tblStyle w:val="TableGrid"/>
        <w:tblW w:w="8957" w:type="dxa"/>
        <w:tblLook w:val="04A0" w:firstRow="1" w:lastRow="0" w:firstColumn="1" w:lastColumn="0" w:noHBand="0" w:noVBand="1"/>
      </w:tblPr>
      <w:tblGrid>
        <w:gridCol w:w="2127"/>
        <w:gridCol w:w="2277"/>
        <w:gridCol w:w="2277"/>
        <w:gridCol w:w="2276"/>
      </w:tblGrid>
      <w:tr w:rsidR="000C611C" w14:paraId="4C4328CA" w14:textId="77777777">
        <w:trPr>
          <w:trHeight w:val="349"/>
        </w:trPr>
        <w:tc>
          <w:tcPr>
            <w:tcW w:w="2126" w:type="dxa"/>
            <w:shd w:val="clear" w:color="auto" w:fill="auto"/>
          </w:tcPr>
          <w:p w14:paraId="4DBF5B5C" w14:textId="77777777" w:rsidR="000C611C" w:rsidRDefault="00CA11BB">
            <w:pPr>
              <w:spacing w:after="0" w:line="240" w:lineRule="auto"/>
              <w:jc w:val="center"/>
              <w:rPr>
                <w:rFonts w:ascii="Times New Roman" w:hAnsi="Times New Roman" w:cs="Times New Roman"/>
                <w:b/>
              </w:rPr>
            </w:pPr>
            <w:r>
              <w:rPr>
                <w:rFonts w:ascii="Times New Roman" w:hAnsi="Times New Roman" w:cs="Times New Roman"/>
                <w:b/>
                <w:lang w:val="en-IN"/>
              </w:rPr>
              <w:t>Genes</w:t>
            </w:r>
          </w:p>
        </w:tc>
        <w:tc>
          <w:tcPr>
            <w:tcW w:w="2277" w:type="dxa"/>
            <w:shd w:val="clear" w:color="auto" w:fill="auto"/>
          </w:tcPr>
          <w:p w14:paraId="4120A42D" w14:textId="77777777" w:rsidR="000C611C" w:rsidRDefault="00CA11BB">
            <w:pPr>
              <w:spacing w:after="0" w:line="240" w:lineRule="auto"/>
              <w:jc w:val="center"/>
              <w:rPr>
                <w:rFonts w:ascii="Times New Roman" w:hAnsi="Times New Roman" w:cs="Times New Roman"/>
                <w:b/>
              </w:rPr>
            </w:pPr>
            <w:proofErr w:type="spellStart"/>
            <w:r>
              <w:rPr>
                <w:rFonts w:ascii="Times New Roman" w:hAnsi="Times New Roman" w:cs="Times New Roman"/>
                <w:b/>
                <w:lang w:val="en-IN"/>
              </w:rPr>
              <w:t>P.Value</w:t>
            </w:r>
            <w:proofErr w:type="spellEnd"/>
          </w:p>
        </w:tc>
        <w:tc>
          <w:tcPr>
            <w:tcW w:w="2277" w:type="dxa"/>
            <w:shd w:val="clear" w:color="auto" w:fill="auto"/>
          </w:tcPr>
          <w:p w14:paraId="1C471E54" w14:textId="77777777" w:rsidR="000C611C" w:rsidRDefault="00CA11BB">
            <w:pPr>
              <w:spacing w:after="0" w:line="240" w:lineRule="auto"/>
              <w:jc w:val="center"/>
              <w:rPr>
                <w:rFonts w:ascii="Times New Roman" w:hAnsi="Times New Roman" w:cs="Times New Roman"/>
                <w:b/>
              </w:rPr>
            </w:pPr>
            <w:proofErr w:type="spellStart"/>
            <w:r>
              <w:rPr>
                <w:rFonts w:ascii="Times New Roman" w:hAnsi="Times New Roman" w:cs="Times New Roman"/>
                <w:b/>
                <w:lang w:val="en-IN"/>
              </w:rPr>
              <w:t>adj.P.Val</w:t>
            </w:r>
            <w:proofErr w:type="spellEnd"/>
          </w:p>
        </w:tc>
        <w:tc>
          <w:tcPr>
            <w:tcW w:w="2276" w:type="dxa"/>
            <w:shd w:val="clear" w:color="auto" w:fill="auto"/>
          </w:tcPr>
          <w:p w14:paraId="6F633708" w14:textId="77777777" w:rsidR="000C611C" w:rsidRDefault="00CA11BB">
            <w:pPr>
              <w:spacing w:after="0" w:line="240" w:lineRule="auto"/>
              <w:jc w:val="center"/>
              <w:rPr>
                <w:rFonts w:ascii="Times New Roman" w:hAnsi="Times New Roman" w:cs="Times New Roman"/>
                <w:b/>
              </w:rPr>
            </w:pPr>
            <w:r>
              <w:rPr>
                <w:rFonts w:ascii="Times New Roman" w:hAnsi="Times New Roman" w:cs="Times New Roman"/>
                <w:b/>
                <w:lang w:val="en-IN"/>
              </w:rPr>
              <w:t>Fold Change</w:t>
            </w:r>
          </w:p>
        </w:tc>
      </w:tr>
      <w:tr w:rsidR="000C611C" w14:paraId="2C15A692" w14:textId="77777777">
        <w:trPr>
          <w:trHeight w:val="349"/>
        </w:trPr>
        <w:tc>
          <w:tcPr>
            <w:tcW w:w="2126" w:type="dxa"/>
            <w:shd w:val="clear" w:color="auto" w:fill="auto"/>
          </w:tcPr>
          <w:p w14:paraId="4780A307" w14:textId="77777777" w:rsidR="000C611C" w:rsidRDefault="00CA11BB">
            <w:pPr>
              <w:spacing w:after="0" w:line="240" w:lineRule="auto"/>
              <w:jc w:val="center"/>
              <w:rPr>
                <w:rFonts w:ascii="Times New Roman" w:hAnsi="Times New Roman" w:cs="Times New Roman"/>
                <w:i/>
              </w:rPr>
            </w:pPr>
            <w:r>
              <w:rPr>
                <w:rFonts w:ascii="Times New Roman" w:hAnsi="Times New Roman" w:cs="Times New Roman"/>
                <w:i/>
                <w:lang w:val="en-IN"/>
              </w:rPr>
              <w:t>DEFA1</w:t>
            </w:r>
          </w:p>
        </w:tc>
        <w:tc>
          <w:tcPr>
            <w:tcW w:w="2277" w:type="dxa"/>
            <w:shd w:val="clear" w:color="auto" w:fill="auto"/>
          </w:tcPr>
          <w:p w14:paraId="2CFB0E9F"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0.0004</w:t>
            </w:r>
          </w:p>
        </w:tc>
        <w:tc>
          <w:tcPr>
            <w:tcW w:w="2277" w:type="dxa"/>
            <w:shd w:val="clear" w:color="auto" w:fill="auto"/>
          </w:tcPr>
          <w:p w14:paraId="366CC3C0"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0.04</w:t>
            </w:r>
          </w:p>
        </w:tc>
        <w:tc>
          <w:tcPr>
            <w:tcW w:w="2276" w:type="dxa"/>
            <w:shd w:val="clear" w:color="auto" w:fill="auto"/>
          </w:tcPr>
          <w:p w14:paraId="059E7C5D"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2.68</w:t>
            </w:r>
          </w:p>
        </w:tc>
      </w:tr>
      <w:tr w:rsidR="000C611C" w14:paraId="6E5818E2" w14:textId="77777777">
        <w:trPr>
          <w:trHeight w:val="349"/>
        </w:trPr>
        <w:tc>
          <w:tcPr>
            <w:tcW w:w="2126" w:type="dxa"/>
            <w:shd w:val="clear" w:color="auto" w:fill="auto"/>
          </w:tcPr>
          <w:p w14:paraId="55A3FE03" w14:textId="77777777" w:rsidR="000C611C" w:rsidRDefault="00CA11BB">
            <w:pPr>
              <w:spacing w:after="0" w:line="240" w:lineRule="auto"/>
              <w:jc w:val="center"/>
              <w:rPr>
                <w:rFonts w:ascii="Times New Roman" w:hAnsi="Times New Roman" w:cs="Times New Roman"/>
                <w:i/>
              </w:rPr>
            </w:pPr>
            <w:r>
              <w:rPr>
                <w:rFonts w:ascii="Times New Roman" w:hAnsi="Times New Roman" w:cs="Times New Roman"/>
                <w:i/>
                <w:lang w:val="en-IN"/>
              </w:rPr>
              <w:t>CAMP</w:t>
            </w:r>
          </w:p>
        </w:tc>
        <w:tc>
          <w:tcPr>
            <w:tcW w:w="2277" w:type="dxa"/>
            <w:shd w:val="clear" w:color="auto" w:fill="auto"/>
          </w:tcPr>
          <w:p w14:paraId="0F54A42A"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0.002</w:t>
            </w:r>
          </w:p>
        </w:tc>
        <w:tc>
          <w:tcPr>
            <w:tcW w:w="2277" w:type="dxa"/>
            <w:shd w:val="clear" w:color="auto" w:fill="auto"/>
          </w:tcPr>
          <w:p w14:paraId="3D2AA863"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0.05</w:t>
            </w:r>
          </w:p>
        </w:tc>
        <w:tc>
          <w:tcPr>
            <w:tcW w:w="2276" w:type="dxa"/>
            <w:shd w:val="clear" w:color="auto" w:fill="auto"/>
          </w:tcPr>
          <w:p w14:paraId="288AC298"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1.80</w:t>
            </w:r>
          </w:p>
        </w:tc>
      </w:tr>
      <w:tr w:rsidR="000C611C" w14:paraId="3BB4D8D0" w14:textId="77777777">
        <w:trPr>
          <w:trHeight w:val="349"/>
        </w:trPr>
        <w:tc>
          <w:tcPr>
            <w:tcW w:w="2126" w:type="dxa"/>
            <w:shd w:val="clear" w:color="auto" w:fill="auto"/>
          </w:tcPr>
          <w:p w14:paraId="44BF83DF" w14:textId="77777777" w:rsidR="000C611C" w:rsidRDefault="00CA11BB">
            <w:pPr>
              <w:spacing w:after="0" w:line="240" w:lineRule="auto"/>
              <w:jc w:val="center"/>
              <w:rPr>
                <w:rFonts w:ascii="Times New Roman" w:hAnsi="Times New Roman" w:cs="Times New Roman"/>
                <w:i/>
              </w:rPr>
            </w:pPr>
            <w:r>
              <w:rPr>
                <w:rFonts w:ascii="Times New Roman" w:hAnsi="Times New Roman" w:cs="Times New Roman"/>
                <w:i/>
                <w:lang w:val="en-IN"/>
              </w:rPr>
              <w:t>CD14</w:t>
            </w:r>
          </w:p>
        </w:tc>
        <w:tc>
          <w:tcPr>
            <w:tcW w:w="2277" w:type="dxa"/>
            <w:shd w:val="clear" w:color="auto" w:fill="auto"/>
          </w:tcPr>
          <w:p w14:paraId="0232DFE7"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0.004</w:t>
            </w:r>
          </w:p>
        </w:tc>
        <w:tc>
          <w:tcPr>
            <w:tcW w:w="2277" w:type="dxa"/>
            <w:shd w:val="clear" w:color="auto" w:fill="auto"/>
          </w:tcPr>
          <w:p w14:paraId="74C444E1"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0.06</w:t>
            </w:r>
          </w:p>
        </w:tc>
        <w:tc>
          <w:tcPr>
            <w:tcW w:w="2276" w:type="dxa"/>
            <w:shd w:val="clear" w:color="auto" w:fill="auto"/>
          </w:tcPr>
          <w:p w14:paraId="28937323"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1.33</w:t>
            </w:r>
          </w:p>
        </w:tc>
      </w:tr>
      <w:tr w:rsidR="000C611C" w14:paraId="048BADE4" w14:textId="77777777">
        <w:trPr>
          <w:trHeight w:val="349"/>
        </w:trPr>
        <w:tc>
          <w:tcPr>
            <w:tcW w:w="2126" w:type="dxa"/>
            <w:shd w:val="clear" w:color="auto" w:fill="auto"/>
          </w:tcPr>
          <w:p w14:paraId="23EE67E6" w14:textId="77777777" w:rsidR="000C611C" w:rsidRDefault="00CA11BB">
            <w:pPr>
              <w:spacing w:after="0" w:line="240" w:lineRule="auto"/>
              <w:jc w:val="center"/>
              <w:rPr>
                <w:rFonts w:ascii="Times New Roman" w:hAnsi="Times New Roman" w:cs="Times New Roman"/>
                <w:i/>
              </w:rPr>
            </w:pPr>
            <w:r>
              <w:rPr>
                <w:rFonts w:ascii="Times New Roman" w:hAnsi="Times New Roman" w:cs="Times New Roman"/>
                <w:i/>
                <w:lang w:val="en-IN"/>
              </w:rPr>
              <w:t>CORO1A</w:t>
            </w:r>
          </w:p>
        </w:tc>
        <w:tc>
          <w:tcPr>
            <w:tcW w:w="2277" w:type="dxa"/>
            <w:shd w:val="clear" w:color="auto" w:fill="auto"/>
          </w:tcPr>
          <w:p w14:paraId="0C14AF36"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0.026</w:t>
            </w:r>
          </w:p>
        </w:tc>
        <w:tc>
          <w:tcPr>
            <w:tcW w:w="2277" w:type="dxa"/>
            <w:shd w:val="clear" w:color="auto" w:fill="auto"/>
          </w:tcPr>
          <w:p w14:paraId="10925721"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0.13</w:t>
            </w:r>
          </w:p>
        </w:tc>
        <w:tc>
          <w:tcPr>
            <w:tcW w:w="2276" w:type="dxa"/>
            <w:shd w:val="clear" w:color="auto" w:fill="auto"/>
          </w:tcPr>
          <w:p w14:paraId="59253C6B"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1.56</w:t>
            </w:r>
          </w:p>
        </w:tc>
      </w:tr>
      <w:tr w:rsidR="000C611C" w14:paraId="5CD64F75" w14:textId="77777777">
        <w:trPr>
          <w:trHeight w:val="349"/>
        </w:trPr>
        <w:tc>
          <w:tcPr>
            <w:tcW w:w="2126" w:type="dxa"/>
            <w:shd w:val="clear" w:color="auto" w:fill="auto"/>
          </w:tcPr>
          <w:p w14:paraId="7D9AAF35" w14:textId="77777777" w:rsidR="000C611C" w:rsidRDefault="00CA11BB">
            <w:pPr>
              <w:spacing w:after="0" w:line="240" w:lineRule="auto"/>
              <w:jc w:val="center"/>
              <w:rPr>
                <w:rFonts w:ascii="Times New Roman" w:hAnsi="Times New Roman" w:cs="Times New Roman"/>
                <w:i/>
              </w:rPr>
            </w:pPr>
            <w:r>
              <w:rPr>
                <w:rFonts w:ascii="Times New Roman" w:hAnsi="Times New Roman" w:cs="Times New Roman"/>
                <w:i/>
                <w:lang w:val="en-IN"/>
              </w:rPr>
              <w:t>LAMP1</w:t>
            </w:r>
          </w:p>
        </w:tc>
        <w:tc>
          <w:tcPr>
            <w:tcW w:w="2277" w:type="dxa"/>
            <w:shd w:val="clear" w:color="auto" w:fill="auto"/>
          </w:tcPr>
          <w:p w14:paraId="32408AFA"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0.030</w:t>
            </w:r>
          </w:p>
        </w:tc>
        <w:tc>
          <w:tcPr>
            <w:tcW w:w="2277" w:type="dxa"/>
            <w:shd w:val="clear" w:color="auto" w:fill="auto"/>
          </w:tcPr>
          <w:p w14:paraId="71206312"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0.14</w:t>
            </w:r>
          </w:p>
        </w:tc>
        <w:tc>
          <w:tcPr>
            <w:tcW w:w="2276" w:type="dxa"/>
            <w:shd w:val="clear" w:color="auto" w:fill="auto"/>
          </w:tcPr>
          <w:p w14:paraId="0285A9F8"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1.55</w:t>
            </w:r>
          </w:p>
        </w:tc>
      </w:tr>
      <w:tr w:rsidR="000C611C" w14:paraId="130FF07B" w14:textId="77777777">
        <w:trPr>
          <w:trHeight w:val="349"/>
        </w:trPr>
        <w:tc>
          <w:tcPr>
            <w:tcW w:w="2126" w:type="dxa"/>
            <w:shd w:val="clear" w:color="auto" w:fill="auto"/>
          </w:tcPr>
          <w:p w14:paraId="24B31679" w14:textId="77777777" w:rsidR="000C611C" w:rsidRDefault="00CA11BB">
            <w:pPr>
              <w:spacing w:after="0" w:line="240" w:lineRule="auto"/>
              <w:jc w:val="center"/>
              <w:rPr>
                <w:rFonts w:ascii="Times New Roman" w:hAnsi="Times New Roman" w:cs="Times New Roman"/>
                <w:i/>
              </w:rPr>
            </w:pPr>
            <w:r>
              <w:rPr>
                <w:rFonts w:ascii="Times New Roman" w:hAnsi="Times New Roman" w:cs="Times New Roman"/>
                <w:i/>
                <w:lang w:val="en-IN"/>
              </w:rPr>
              <w:t>TLR4</w:t>
            </w:r>
          </w:p>
        </w:tc>
        <w:tc>
          <w:tcPr>
            <w:tcW w:w="2277" w:type="dxa"/>
            <w:shd w:val="clear" w:color="auto" w:fill="auto"/>
          </w:tcPr>
          <w:p w14:paraId="0571D7B5"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0.036</w:t>
            </w:r>
          </w:p>
        </w:tc>
        <w:tc>
          <w:tcPr>
            <w:tcW w:w="2277" w:type="dxa"/>
            <w:shd w:val="clear" w:color="auto" w:fill="auto"/>
          </w:tcPr>
          <w:p w14:paraId="7B6CF39F"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0.15</w:t>
            </w:r>
          </w:p>
        </w:tc>
        <w:tc>
          <w:tcPr>
            <w:tcW w:w="2276" w:type="dxa"/>
            <w:shd w:val="clear" w:color="auto" w:fill="auto"/>
          </w:tcPr>
          <w:p w14:paraId="1DCB15CC"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1.20</w:t>
            </w:r>
          </w:p>
        </w:tc>
      </w:tr>
      <w:tr w:rsidR="000C611C" w14:paraId="55191585" w14:textId="77777777">
        <w:trPr>
          <w:trHeight w:val="349"/>
        </w:trPr>
        <w:tc>
          <w:tcPr>
            <w:tcW w:w="2126" w:type="dxa"/>
            <w:shd w:val="clear" w:color="auto" w:fill="auto"/>
          </w:tcPr>
          <w:p w14:paraId="65894917" w14:textId="77777777" w:rsidR="000C611C" w:rsidRDefault="00CA11BB">
            <w:pPr>
              <w:spacing w:after="0" w:line="240" w:lineRule="auto"/>
              <w:jc w:val="center"/>
              <w:rPr>
                <w:rFonts w:ascii="Times New Roman" w:hAnsi="Times New Roman" w:cs="Times New Roman"/>
                <w:i/>
              </w:rPr>
            </w:pPr>
            <w:r>
              <w:rPr>
                <w:rFonts w:ascii="Times New Roman" w:hAnsi="Times New Roman" w:cs="Times New Roman"/>
                <w:i/>
                <w:lang w:val="en-IN"/>
              </w:rPr>
              <w:t>IL17F</w:t>
            </w:r>
          </w:p>
        </w:tc>
        <w:tc>
          <w:tcPr>
            <w:tcW w:w="2277" w:type="dxa"/>
            <w:shd w:val="clear" w:color="auto" w:fill="auto"/>
          </w:tcPr>
          <w:p w14:paraId="5EC5F037"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0.039</w:t>
            </w:r>
          </w:p>
        </w:tc>
        <w:tc>
          <w:tcPr>
            <w:tcW w:w="2277" w:type="dxa"/>
            <w:shd w:val="clear" w:color="auto" w:fill="auto"/>
          </w:tcPr>
          <w:p w14:paraId="6A9D474B"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0.15</w:t>
            </w:r>
          </w:p>
        </w:tc>
        <w:tc>
          <w:tcPr>
            <w:tcW w:w="2276" w:type="dxa"/>
            <w:shd w:val="clear" w:color="auto" w:fill="auto"/>
          </w:tcPr>
          <w:p w14:paraId="2EC4F5DE"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1.22</w:t>
            </w:r>
          </w:p>
        </w:tc>
      </w:tr>
      <w:tr w:rsidR="000C611C" w14:paraId="1F93252C" w14:textId="77777777">
        <w:trPr>
          <w:trHeight w:val="349"/>
        </w:trPr>
        <w:tc>
          <w:tcPr>
            <w:tcW w:w="2126" w:type="dxa"/>
            <w:shd w:val="clear" w:color="auto" w:fill="auto"/>
          </w:tcPr>
          <w:p w14:paraId="3E5B8148" w14:textId="77777777" w:rsidR="000C611C" w:rsidRDefault="00CA11BB">
            <w:pPr>
              <w:spacing w:after="0" w:line="240" w:lineRule="auto"/>
              <w:jc w:val="center"/>
              <w:rPr>
                <w:rFonts w:ascii="Times New Roman" w:hAnsi="Times New Roman" w:cs="Times New Roman"/>
                <w:i/>
              </w:rPr>
            </w:pPr>
            <w:r>
              <w:rPr>
                <w:rFonts w:ascii="Times New Roman" w:hAnsi="Times New Roman" w:cs="Times New Roman"/>
                <w:i/>
                <w:lang w:val="en-IN"/>
              </w:rPr>
              <w:t>SOCS3</w:t>
            </w:r>
          </w:p>
        </w:tc>
        <w:tc>
          <w:tcPr>
            <w:tcW w:w="2277" w:type="dxa"/>
            <w:shd w:val="clear" w:color="auto" w:fill="auto"/>
          </w:tcPr>
          <w:p w14:paraId="577B8B8F"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0.047</w:t>
            </w:r>
          </w:p>
        </w:tc>
        <w:tc>
          <w:tcPr>
            <w:tcW w:w="2277" w:type="dxa"/>
            <w:shd w:val="clear" w:color="auto" w:fill="auto"/>
          </w:tcPr>
          <w:p w14:paraId="39A5D613"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0.17</w:t>
            </w:r>
          </w:p>
        </w:tc>
        <w:tc>
          <w:tcPr>
            <w:tcW w:w="2276" w:type="dxa"/>
            <w:shd w:val="clear" w:color="auto" w:fill="auto"/>
          </w:tcPr>
          <w:p w14:paraId="2A126AAD" w14:textId="77777777" w:rsidR="000C611C" w:rsidRDefault="00CA11BB">
            <w:pPr>
              <w:spacing w:after="0" w:line="240" w:lineRule="auto"/>
              <w:jc w:val="center"/>
              <w:rPr>
                <w:rFonts w:ascii="Times New Roman" w:hAnsi="Times New Roman" w:cs="Times New Roman"/>
              </w:rPr>
            </w:pPr>
            <w:r>
              <w:rPr>
                <w:rFonts w:ascii="Times New Roman" w:hAnsi="Times New Roman" w:cs="Times New Roman"/>
                <w:lang w:val="en-IN"/>
              </w:rPr>
              <w:t>1.11</w:t>
            </w:r>
          </w:p>
        </w:tc>
      </w:tr>
    </w:tbl>
    <w:p w14:paraId="6B05D6E8" w14:textId="77777777" w:rsidR="000C611C" w:rsidRDefault="000C611C"/>
    <w:p w14:paraId="5A127EE3" w14:textId="77777777" w:rsidR="000C611C" w:rsidRDefault="000C611C"/>
    <w:p w14:paraId="129AA701" w14:textId="77777777" w:rsidR="000C611C" w:rsidRDefault="000C611C"/>
    <w:p w14:paraId="5205915A" w14:textId="77777777" w:rsidR="000C611C" w:rsidRDefault="000C611C"/>
    <w:p w14:paraId="3AA6082E" w14:textId="77777777" w:rsidR="000C611C" w:rsidRDefault="000C611C"/>
    <w:p w14:paraId="0E94A86D" w14:textId="77777777" w:rsidR="000C611C" w:rsidRDefault="000C611C"/>
    <w:p w14:paraId="780E1DA9" w14:textId="77777777" w:rsidR="000C611C" w:rsidRDefault="000C611C"/>
    <w:p w14:paraId="5094C1D9" w14:textId="77777777" w:rsidR="000C611C" w:rsidRDefault="000C611C"/>
    <w:p w14:paraId="75DD7992" w14:textId="77777777" w:rsidR="000C611C" w:rsidRDefault="000C611C"/>
    <w:p w14:paraId="4C8DCAC7" w14:textId="77777777" w:rsidR="000C611C" w:rsidRDefault="000C611C"/>
    <w:p w14:paraId="76A90E21" w14:textId="77777777" w:rsidR="000C611C" w:rsidRDefault="000C611C"/>
    <w:p w14:paraId="4E900006" w14:textId="77777777" w:rsidR="000C611C" w:rsidRDefault="000C611C"/>
    <w:p w14:paraId="055DBFB9" w14:textId="77777777" w:rsidR="000C611C" w:rsidRDefault="00CA11BB">
      <w:pP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 xml:space="preserve">Supplementary Table S5: The </w:t>
      </w:r>
      <w:r>
        <w:rPr>
          <w:rFonts w:ascii="Times New Roman" w:hAnsi="Times New Roman"/>
          <w:b/>
          <w:color w:val="000000" w:themeColor="text1"/>
          <w:sz w:val="24"/>
          <w:szCs w:val="24"/>
        </w:rPr>
        <w:t>list of miRNAs deregulated in both conditions was extracted from literature.</w:t>
      </w:r>
    </w:p>
    <w:tbl>
      <w:tblPr>
        <w:tblStyle w:val="TableGrid"/>
        <w:tblW w:w="10173" w:type="dxa"/>
        <w:tblLook w:val="04A0" w:firstRow="1" w:lastRow="0" w:firstColumn="1" w:lastColumn="0" w:noHBand="0" w:noVBand="1"/>
      </w:tblPr>
      <w:tblGrid>
        <w:gridCol w:w="1809"/>
        <w:gridCol w:w="1418"/>
        <w:gridCol w:w="3545"/>
        <w:gridCol w:w="3401"/>
      </w:tblGrid>
      <w:tr w:rsidR="000C611C" w14:paraId="433DC3E6" w14:textId="77777777">
        <w:tc>
          <w:tcPr>
            <w:tcW w:w="1808" w:type="dxa"/>
          </w:tcPr>
          <w:p w14:paraId="7890D201" w14:textId="77777777" w:rsidR="000C611C" w:rsidRDefault="00CA11BB">
            <w:pPr>
              <w:pStyle w:val="PlainText"/>
              <w:spacing w:line="480" w:lineRule="auto"/>
              <w:jc w:val="center"/>
              <w:rPr>
                <w:rFonts w:ascii="Times New Roman" w:hAnsi="Times New Roman"/>
                <w:b/>
                <w:color w:val="000000" w:themeColor="text1"/>
              </w:rPr>
            </w:pPr>
            <w:r>
              <w:rPr>
                <w:rFonts w:ascii="Times New Roman" w:hAnsi="Times New Roman"/>
                <w:b/>
                <w:color w:val="000000" w:themeColor="text1"/>
                <w:lang w:val="en-IN"/>
              </w:rPr>
              <w:t>miRNAs</w:t>
            </w:r>
          </w:p>
        </w:tc>
        <w:tc>
          <w:tcPr>
            <w:tcW w:w="1418" w:type="dxa"/>
          </w:tcPr>
          <w:p w14:paraId="66D55A3C" w14:textId="77777777" w:rsidR="000C611C" w:rsidRDefault="00CA11BB">
            <w:pPr>
              <w:pStyle w:val="PlainText"/>
              <w:spacing w:line="480" w:lineRule="auto"/>
              <w:jc w:val="center"/>
              <w:rPr>
                <w:rFonts w:ascii="Times New Roman" w:hAnsi="Times New Roman"/>
                <w:b/>
                <w:color w:val="000000" w:themeColor="text1"/>
              </w:rPr>
            </w:pPr>
            <w:r>
              <w:rPr>
                <w:rFonts w:ascii="Times New Roman" w:hAnsi="Times New Roman"/>
                <w:b/>
                <w:color w:val="000000" w:themeColor="text1"/>
                <w:lang w:val="en-IN"/>
              </w:rPr>
              <w:t>TBT2DM Target Gene</w:t>
            </w:r>
          </w:p>
        </w:tc>
        <w:tc>
          <w:tcPr>
            <w:tcW w:w="3545" w:type="dxa"/>
          </w:tcPr>
          <w:p w14:paraId="21F3A2F7" w14:textId="77777777" w:rsidR="000C611C" w:rsidRDefault="00CA11BB">
            <w:pPr>
              <w:pStyle w:val="PlainText"/>
              <w:spacing w:line="480" w:lineRule="auto"/>
              <w:jc w:val="center"/>
              <w:rPr>
                <w:rFonts w:ascii="Times New Roman" w:hAnsi="Times New Roman"/>
                <w:b/>
                <w:color w:val="000000" w:themeColor="text1"/>
              </w:rPr>
            </w:pPr>
            <w:r>
              <w:rPr>
                <w:rFonts w:ascii="Times New Roman" w:hAnsi="Times New Roman"/>
                <w:b/>
                <w:color w:val="000000" w:themeColor="text1"/>
                <w:lang w:val="en-IN"/>
              </w:rPr>
              <w:t>Evidence for T2DM</w:t>
            </w:r>
          </w:p>
        </w:tc>
        <w:tc>
          <w:tcPr>
            <w:tcW w:w="3401" w:type="dxa"/>
          </w:tcPr>
          <w:p w14:paraId="1ABF982D" w14:textId="77777777" w:rsidR="000C611C" w:rsidRDefault="00CA11BB">
            <w:pPr>
              <w:pStyle w:val="PlainText"/>
              <w:spacing w:line="480" w:lineRule="auto"/>
              <w:jc w:val="center"/>
              <w:rPr>
                <w:rFonts w:ascii="Times New Roman" w:hAnsi="Times New Roman"/>
                <w:b/>
                <w:color w:val="000000" w:themeColor="text1"/>
              </w:rPr>
            </w:pPr>
            <w:r>
              <w:rPr>
                <w:rFonts w:ascii="Times New Roman" w:hAnsi="Times New Roman"/>
                <w:b/>
                <w:color w:val="000000" w:themeColor="text1"/>
                <w:lang w:val="en-IN"/>
              </w:rPr>
              <w:t>Evidence for TB</w:t>
            </w:r>
          </w:p>
        </w:tc>
      </w:tr>
      <w:tr w:rsidR="000C611C" w14:paraId="05A8439B" w14:textId="77777777">
        <w:tc>
          <w:tcPr>
            <w:tcW w:w="1808" w:type="dxa"/>
          </w:tcPr>
          <w:p w14:paraId="33912852"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hsa-miR-146a-5p</w:t>
            </w:r>
          </w:p>
        </w:tc>
        <w:tc>
          <w:tcPr>
            <w:tcW w:w="1418" w:type="dxa"/>
          </w:tcPr>
          <w:p w14:paraId="62C49C7E" w14:textId="77777777" w:rsidR="000C611C" w:rsidRDefault="00CA11BB">
            <w:pPr>
              <w:pStyle w:val="PlainText"/>
              <w:spacing w:line="480" w:lineRule="auto"/>
              <w:jc w:val="center"/>
              <w:rPr>
                <w:rFonts w:ascii="Times New Roman" w:hAnsi="Times New Roman"/>
                <w:i/>
                <w:color w:val="000000" w:themeColor="text1"/>
              </w:rPr>
            </w:pPr>
            <w:r>
              <w:rPr>
                <w:rFonts w:ascii="Times New Roman" w:hAnsi="Times New Roman"/>
                <w:i/>
                <w:color w:val="000000" w:themeColor="text1"/>
                <w:lang w:val="en-IN"/>
              </w:rPr>
              <w:t>CCL5, TLR4</w:t>
            </w:r>
          </w:p>
        </w:tc>
        <w:tc>
          <w:tcPr>
            <w:tcW w:w="3545" w:type="dxa"/>
          </w:tcPr>
          <w:p w14:paraId="2BB46B49"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b/>
                <w:bCs/>
                <w:color w:val="000000" w:themeColor="text1"/>
                <w:u w:val="single"/>
                <w:lang w:val="en-IN"/>
              </w:rPr>
              <w:t xml:space="preserve">Decreased </w:t>
            </w:r>
            <w:r>
              <w:rPr>
                <w:rFonts w:ascii="Times New Roman" w:hAnsi="Times New Roman"/>
                <w:bCs/>
                <w:color w:val="000000" w:themeColor="text1"/>
                <w:lang w:val="en-IN"/>
              </w:rPr>
              <w:t xml:space="preserve">serum level of miR-146a as sign of chronic inflammation in type 2 </w:t>
            </w:r>
            <w:r>
              <w:rPr>
                <w:rFonts w:ascii="Times New Roman" w:hAnsi="Times New Roman"/>
                <w:bCs/>
                <w:color w:val="000000" w:themeColor="text1"/>
                <w:lang w:val="en-IN"/>
              </w:rPr>
              <w:t>diabetic patients</w:t>
            </w:r>
            <w:r>
              <w:rPr>
                <w:rFonts w:ascii="Times New Roman" w:hAnsi="Times New Roman"/>
                <w:color w:val="000000" w:themeColor="text1"/>
                <w:lang w:val="en-IN"/>
              </w:rPr>
              <w:t xml:space="preserve">. [PMID: </w:t>
            </w:r>
            <w:r>
              <w:rPr>
                <w:rFonts w:ascii="Times New Roman" w:hAnsi="Times New Roman"/>
                <w:color w:val="000000" w:themeColor="text1"/>
              </w:rPr>
              <w:t>21249428</w:t>
            </w:r>
            <w:r>
              <w:rPr>
                <w:rFonts w:ascii="Times New Roman" w:hAnsi="Times New Roman"/>
                <w:color w:val="000000" w:themeColor="text1"/>
                <w:lang w:val="en-IN"/>
              </w:rPr>
              <w:t>]</w:t>
            </w:r>
          </w:p>
        </w:tc>
        <w:tc>
          <w:tcPr>
            <w:tcW w:w="3401" w:type="dxa"/>
          </w:tcPr>
          <w:p w14:paraId="43849D5F"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 xml:space="preserve">  </w:t>
            </w:r>
            <w:r>
              <w:rPr>
                <w:rFonts w:ascii="Times New Roman" w:hAnsi="Times New Roman"/>
                <w:bCs/>
                <w:color w:val="000000" w:themeColor="text1"/>
                <w:lang w:val="en-IN"/>
              </w:rPr>
              <w:t>RT-qPCR validated that miR-1, miR-155, miR</w:t>
            </w:r>
            <w:r>
              <w:rPr>
                <w:rFonts w:ascii="Times New Roman" w:hAnsi="Times New Roman"/>
                <w:bCs/>
                <w:color w:val="000000" w:themeColor="text1"/>
                <w:lang w:val="en-IN"/>
              </w:rPr>
              <w:noBreakHyphen/>
              <w:t>31, miR</w:t>
            </w:r>
            <w:r>
              <w:rPr>
                <w:rFonts w:ascii="Times New Roman" w:hAnsi="Times New Roman"/>
                <w:bCs/>
                <w:color w:val="000000" w:themeColor="text1"/>
                <w:lang w:val="en-IN"/>
              </w:rPr>
              <w:noBreakHyphen/>
              <w:t>146a, miR</w:t>
            </w:r>
            <w:r>
              <w:rPr>
                <w:rFonts w:ascii="Times New Roman" w:hAnsi="Times New Roman"/>
                <w:bCs/>
                <w:color w:val="000000" w:themeColor="text1"/>
                <w:lang w:val="en-IN"/>
              </w:rPr>
              <w:noBreakHyphen/>
              <w:t>10a, miR</w:t>
            </w:r>
            <w:r>
              <w:rPr>
                <w:rFonts w:ascii="Times New Roman" w:hAnsi="Times New Roman"/>
                <w:bCs/>
                <w:color w:val="000000" w:themeColor="text1"/>
                <w:lang w:val="en-IN"/>
              </w:rPr>
              <w:noBreakHyphen/>
              <w:t>125b and miR</w:t>
            </w:r>
            <w:r>
              <w:rPr>
                <w:rFonts w:ascii="Times New Roman" w:hAnsi="Times New Roman"/>
                <w:bCs/>
                <w:color w:val="000000" w:themeColor="text1"/>
                <w:lang w:val="en-IN"/>
              </w:rPr>
              <w:noBreakHyphen/>
              <w:t xml:space="preserve">150 were </w:t>
            </w:r>
            <w:r>
              <w:rPr>
                <w:rFonts w:ascii="Times New Roman" w:hAnsi="Times New Roman"/>
                <w:b/>
                <w:bCs/>
                <w:color w:val="000000" w:themeColor="text1"/>
                <w:u w:val="single"/>
                <w:lang w:val="en-IN"/>
              </w:rPr>
              <w:t>down-regulated</w:t>
            </w:r>
            <w:r>
              <w:rPr>
                <w:rFonts w:ascii="Times New Roman" w:hAnsi="Times New Roman"/>
                <w:bCs/>
                <w:color w:val="000000" w:themeColor="text1"/>
                <w:lang w:val="en-IN"/>
              </w:rPr>
              <w:t xml:space="preserve"> in</w:t>
            </w:r>
            <w:r>
              <w:rPr>
                <w:rFonts w:ascii="Times New Roman" w:hAnsi="Times New Roman"/>
                <w:b/>
                <w:bCs/>
                <w:color w:val="000000" w:themeColor="text1"/>
                <w:lang w:val="en-IN"/>
              </w:rPr>
              <w:t xml:space="preserve"> </w:t>
            </w:r>
            <w:r>
              <w:rPr>
                <w:rFonts w:ascii="Times New Roman" w:hAnsi="Times New Roman"/>
                <w:color w:val="000000" w:themeColor="text1"/>
                <w:lang w:val="en-IN"/>
              </w:rPr>
              <w:t>while miR</w:t>
            </w:r>
            <w:r>
              <w:rPr>
                <w:rFonts w:ascii="Times New Roman" w:hAnsi="Times New Roman"/>
                <w:color w:val="000000" w:themeColor="text1"/>
                <w:lang w:val="en-IN"/>
              </w:rPr>
              <w:noBreakHyphen/>
              <w:t>29 was upregulated in children with TB compared with uninfected children.</w:t>
            </w:r>
          </w:p>
          <w:p w14:paraId="519614C9"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 xml:space="preserve">[PMID: </w:t>
            </w:r>
            <w:r>
              <w:rPr>
                <w:rFonts w:ascii="Times New Roman" w:hAnsi="Times New Roman"/>
                <w:color w:val="000000" w:themeColor="text1"/>
                <w:lang w:val="en-IN"/>
              </w:rPr>
              <w:t>27082104]</w:t>
            </w:r>
          </w:p>
        </w:tc>
      </w:tr>
      <w:tr w:rsidR="000C611C" w14:paraId="7AD81B8F" w14:textId="77777777">
        <w:tc>
          <w:tcPr>
            <w:tcW w:w="1808" w:type="dxa"/>
          </w:tcPr>
          <w:p w14:paraId="233649F5"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hsa-miR-155-5p</w:t>
            </w:r>
          </w:p>
        </w:tc>
        <w:tc>
          <w:tcPr>
            <w:tcW w:w="1418" w:type="dxa"/>
          </w:tcPr>
          <w:p w14:paraId="74BFFBC4" w14:textId="77777777" w:rsidR="000C611C" w:rsidRDefault="00CA11BB">
            <w:pPr>
              <w:pStyle w:val="PlainText"/>
              <w:spacing w:line="480" w:lineRule="auto"/>
              <w:jc w:val="center"/>
              <w:rPr>
                <w:rFonts w:ascii="Times New Roman" w:hAnsi="Times New Roman"/>
                <w:i/>
                <w:color w:val="000000" w:themeColor="text1"/>
              </w:rPr>
            </w:pPr>
            <w:r>
              <w:rPr>
                <w:rFonts w:ascii="Times New Roman" w:hAnsi="Times New Roman"/>
                <w:i/>
                <w:color w:val="000000" w:themeColor="text1"/>
                <w:lang w:val="en-IN"/>
              </w:rPr>
              <w:t>SOCS1, SOCS3, IL2, CCL2, and IL6</w:t>
            </w:r>
          </w:p>
        </w:tc>
        <w:tc>
          <w:tcPr>
            <w:tcW w:w="3545" w:type="dxa"/>
          </w:tcPr>
          <w:p w14:paraId="042A7E26" w14:textId="77777777" w:rsidR="000C611C" w:rsidRDefault="00CA11BB">
            <w:pPr>
              <w:pStyle w:val="PlainText"/>
              <w:spacing w:line="480" w:lineRule="auto"/>
              <w:jc w:val="center"/>
              <w:rPr>
                <w:color w:val="000000" w:themeColor="text1"/>
              </w:rPr>
            </w:pPr>
            <w:r>
              <w:rPr>
                <w:rFonts w:ascii="Times New Roman" w:hAnsi="Times New Roman"/>
                <w:b/>
                <w:bCs/>
                <w:color w:val="000000" w:themeColor="text1"/>
                <w:u w:val="single"/>
              </w:rPr>
              <w:t>Down-regulated</w:t>
            </w:r>
            <w:r>
              <w:rPr>
                <w:rFonts w:ascii="Times New Roman" w:hAnsi="Times New Roman"/>
                <w:bCs/>
                <w:color w:val="000000" w:themeColor="text1"/>
              </w:rPr>
              <w:t xml:space="preserve"> levels of miR-155 could play an important role in the pathogenesis of T2D </w:t>
            </w:r>
            <w:r>
              <w:rPr>
                <w:rFonts w:ascii="Times New Roman" w:hAnsi="Times New Roman"/>
                <w:color w:val="000000" w:themeColor="text1"/>
              </w:rPr>
              <w:t xml:space="preserve">due to their relationship with metabolic control. [PMID: </w:t>
            </w:r>
            <w:r>
              <w:rPr>
                <w:rFonts w:ascii="Times New Roman" w:hAnsi="Times New Roman"/>
                <w:color w:val="000000" w:themeColor="text1"/>
                <w:lang w:val="en-IN"/>
              </w:rPr>
              <w:t>23616185</w:t>
            </w:r>
            <w:r>
              <w:rPr>
                <w:rFonts w:ascii="Times New Roman" w:hAnsi="Times New Roman"/>
                <w:color w:val="000000" w:themeColor="text1"/>
              </w:rPr>
              <w:t>]</w:t>
            </w:r>
          </w:p>
        </w:tc>
        <w:tc>
          <w:tcPr>
            <w:tcW w:w="3401" w:type="dxa"/>
          </w:tcPr>
          <w:p w14:paraId="6D3639AA"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bCs/>
                <w:color w:val="000000" w:themeColor="text1"/>
                <w:lang w:val="en-IN"/>
              </w:rPr>
              <w:t xml:space="preserve">miR-155 were significantly </w:t>
            </w:r>
            <w:r>
              <w:rPr>
                <w:rFonts w:ascii="Times New Roman" w:hAnsi="Times New Roman"/>
                <w:b/>
                <w:bCs/>
                <w:color w:val="000000" w:themeColor="text1"/>
                <w:u w:val="single"/>
                <w:lang w:val="en-IN"/>
              </w:rPr>
              <w:t>reduced</w:t>
            </w:r>
            <w:r>
              <w:rPr>
                <w:rFonts w:ascii="Times New Roman" w:hAnsi="Times New Roman"/>
                <w:bCs/>
                <w:color w:val="000000" w:themeColor="text1"/>
                <w:lang w:val="en-IN"/>
              </w:rPr>
              <w:t xml:space="preserve"> in ser</w:t>
            </w:r>
            <w:r>
              <w:rPr>
                <w:rFonts w:ascii="Times New Roman" w:hAnsi="Times New Roman"/>
                <w:bCs/>
                <w:color w:val="000000" w:themeColor="text1"/>
                <w:lang w:val="en-IN"/>
              </w:rPr>
              <w:t>um of TB patients</w:t>
            </w:r>
            <w:r>
              <w:rPr>
                <w:rFonts w:ascii="Times New Roman" w:hAnsi="Times New Roman"/>
                <w:b/>
                <w:bCs/>
                <w:color w:val="000000" w:themeColor="text1"/>
                <w:lang w:val="en-IN"/>
              </w:rPr>
              <w:t xml:space="preserve"> </w:t>
            </w:r>
            <w:r>
              <w:rPr>
                <w:rFonts w:ascii="Times New Roman" w:hAnsi="Times New Roman"/>
                <w:color w:val="000000" w:themeColor="text1"/>
                <w:lang w:val="en-IN"/>
              </w:rPr>
              <w:t>as compared to uninfected controls</w:t>
            </w:r>
          </w:p>
          <w:p w14:paraId="544F21FF"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[PMID: 28061948]</w:t>
            </w:r>
          </w:p>
        </w:tc>
      </w:tr>
      <w:tr w:rsidR="000C611C" w14:paraId="15E3C9C5" w14:textId="77777777">
        <w:tc>
          <w:tcPr>
            <w:tcW w:w="1808" w:type="dxa"/>
          </w:tcPr>
          <w:p w14:paraId="4FA63AAE"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hsa-miR-125b-5p</w:t>
            </w:r>
          </w:p>
        </w:tc>
        <w:tc>
          <w:tcPr>
            <w:tcW w:w="1418" w:type="dxa"/>
          </w:tcPr>
          <w:p w14:paraId="3725F742" w14:textId="77777777" w:rsidR="000C611C" w:rsidRDefault="00CA11BB">
            <w:pPr>
              <w:pStyle w:val="PlainText"/>
              <w:spacing w:line="480" w:lineRule="auto"/>
              <w:jc w:val="center"/>
              <w:rPr>
                <w:rFonts w:ascii="Times New Roman" w:hAnsi="Times New Roman"/>
                <w:i/>
                <w:color w:val="000000" w:themeColor="text1"/>
              </w:rPr>
            </w:pPr>
            <w:r>
              <w:rPr>
                <w:rFonts w:ascii="Times New Roman" w:hAnsi="Times New Roman"/>
                <w:i/>
                <w:color w:val="000000" w:themeColor="text1"/>
                <w:lang w:val="en-IN"/>
              </w:rPr>
              <w:t>VDR, HK2</w:t>
            </w:r>
          </w:p>
        </w:tc>
        <w:tc>
          <w:tcPr>
            <w:tcW w:w="3545" w:type="dxa"/>
          </w:tcPr>
          <w:p w14:paraId="468B74D8"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bCs/>
                <w:color w:val="000000" w:themeColor="text1"/>
              </w:rPr>
              <w:t xml:space="preserve">miR-125b are </w:t>
            </w:r>
            <w:r>
              <w:rPr>
                <w:rFonts w:ascii="Times New Roman" w:hAnsi="Times New Roman"/>
                <w:b/>
                <w:bCs/>
                <w:color w:val="000000" w:themeColor="text1"/>
                <w:u w:val="single"/>
              </w:rPr>
              <w:t>up-regulated</w:t>
            </w:r>
            <w:r>
              <w:rPr>
                <w:rFonts w:ascii="Times New Roman" w:hAnsi="Times New Roman"/>
                <w:bCs/>
                <w:color w:val="000000" w:themeColor="text1"/>
              </w:rPr>
              <w:t xml:space="preserve"> in peripheral blood mononuclear cells from patients with type 2 diabetes mellitus. [PMID: 29285097]</w:t>
            </w:r>
          </w:p>
        </w:tc>
        <w:tc>
          <w:tcPr>
            <w:tcW w:w="3401" w:type="dxa"/>
          </w:tcPr>
          <w:p w14:paraId="6F0E6273"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rPr>
              <w:t xml:space="preserve">RT-qPCR </w:t>
            </w:r>
            <w:r>
              <w:rPr>
                <w:rFonts w:ascii="Times New Roman" w:hAnsi="Times New Roman"/>
                <w:bCs/>
                <w:color w:val="000000" w:themeColor="text1"/>
              </w:rPr>
              <w:t>validated that miR-1, miR-</w:t>
            </w:r>
            <w:r>
              <w:rPr>
                <w:rFonts w:ascii="Times New Roman" w:hAnsi="Times New Roman"/>
                <w:bCs/>
                <w:color w:val="000000" w:themeColor="text1"/>
              </w:rPr>
              <w:t>155, miR</w:t>
            </w:r>
            <w:r>
              <w:rPr>
                <w:rFonts w:ascii="Times New Roman" w:hAnsi="Times New Roman"/>
                <w:bCs/>
                <w:color w:val="000000" w:themeColor="text1"/>
              </w:rPr>
              <w:noBreakHyphen/>
              <w:t>31, miR</w:t>
            </w:r>
            <w:r>
              <w:rPr>
                <w:rFonts w:ascii="Times New Roman" w:hAnsi="Times New Roman"/>
                <w:bCs/>
                <w:color w:val="000000" w:themeColor="text1"/>
              </w:rPr>
              <w:noBreakHyphen/>
              <w:t>146a, miR</w:t>
            </w:r>
            <w:r>
              <w:rPr>
                <w:rFonts w:ascii="Times New Roman" w:hAnsi="Times New Roman"/>
                <w:bCs/>
                <w:color w:val="000000" w:themeColor="text1"/>
              </w:rPr>
              <w:noBreakHyphen/>
              <w:t>10a, miR</w:t>
            </w:r>
            <w:r>
              <w:rPr>
                <w:rFonts w:ascii="Times New Roman" w:hAnsi="Times New Roman"/>
                <w:bCs/>
                <w:color w:val="000000" w:themeColor="text1"/>
              </w:rPr>
              <w:noBreakHyphen/>
              <w:t>125b and miR</w:t>
            </w:r>
            <w:r>
              <w:rPr>
                <w:rFonts w:ascii="Times New Roman" w:hAnsi="Times New Roman"/>
                <w:bCs/>
                <w:color w:val="000000" w:themeColor="text1"/>
              </w:rPr>
              <w:noBreakHyphen/>
              <w:t xml:space="preserve">150 were </w:t>
            </w:r>
            <w:r>
              <w:rPr>
                <w:rFonts w:ascii="Times New Roman" w:hAnsi="Times New Roman"/>
                <w:b/>
                <w:bCs/>
                <w:color w:val="000000" w:themeColor="text1"/>
                <w:u w:val="single"/>
              </w:rPr>
              <w:t>down-regulated</w:t>
            </w:r>
            <w:r>
              <w:rPr>
                <w:rFonts w:ascii="Times New Roman" w:hAnsi="Times New Roman"/>
                <w:bCs/>
                <w:color w:val="000000" w:themeColor="text1"/>
              </w:rPr>
              <w:t xml:space="preserve"> [PMID: 27082104]</w:t>
            </w:r>
          </w:p>
        </w:tc>
      </w:tr>
      <w:tr w:rsidR="000C611C" w14:paraId="3E1F8495" w14:textId="77777777">
        <w:tc>
          <w:tcPr>
            <w:tcW w:w="1808" w:type="dxa"/>
          </w:tcPr>
          <w:p w14:paraId="5EC044EF"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hsa-miR-21-5p</w:t>
            </w:r>
          </w:p>
        </w:tc>
        <w:tc>
          <w:tcPr>
            <w:tcW w:w="1418" w:type="dxa"/>
          </w:tcPr>
          <w:p w14:paraId="112171C6" w14:textId="77777777" w:rsidR="000C611C" w:rsidRDefault="00CA11BB">
            <w:pPr>
              <w:pStyle w:val="PlainText"/>
              <w:spacing w:line="480" w:lineRule="auto"/>
              <w:jc w:val="center"/>
              <w:rPr>
                <w:rFonts w:ascii="Times New Roman" w:hAnsi="Times New Roman"/>
                <w:i/>
                <w:color w:val="000000" w:themeColor="text1"/>
              </w:rPr>
            </w:pPr>
            <w:r>
              <w:rPr>
                <w:rFonts w:ascii="Times New Roman" w:hAnsi="Times New Roman"/>
                <w:i/>
                <w:color w:val="000000" w:themeColor="text1"/>
                <w:lang w:val="en-IN"/>
              </w:rPr>
              <w:t>TLR4, IL1B</w:t>
            </w:r>
          </w:p>
        </w:tc>
        <w:tc>
          <w:tcPr>
            <w:tcW w:w="3545" w:type="dxa"/>
          </w:tcPr>
          <w:p w14:paraId="4B167074"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rPr>
              <w:t xml:space="preserve">Circulating angiogenic cells (CACs) from T2DM patients expressed </w:t>
            </w:r>
            <w:r>
              <w:rPr>
                <w:rFonts w:ascii="Times New Roman" w:hAnsi="Times New Roman"/>
                <w:b/>
                <w:bCs/>
                <w:color w:val="000000" w:themeColor="text1"/>
                <w:u w:val="single"/>
              </w:rPr>
              <w:t>higher</w:t>
            </w:r>
            <w:r>
              <w:rPr>
                <w:rFonts w:ascii="Times New Roman" w:hAnsi="Times New Roman"/>
                <w:bCs/>
                <w:color w:val="000000" w:themeColor="text1"/>
              </w:rPr>
              <w:t xml:space="preserve"> miR-21-5p and lower miR-126-3p levels than CACs from CTR</w:t>
            </w:r>
            <w:r>
              <w:rPr>
                <w:rFonts w:ascii="Times New Roman" w:hAnsi="Times New Roman"/>
                <w:color w:val="000000" w:themeColor="text1"/>
              </w:rPr>
              <w:t>. Furthermore, CACs from T2DM + MACE showed the highest levels of miR-21-5p. [PMID: 26498351]</w:t>
            </w:r>
          </w:p>
        </w:tc>
        <w:tc>
          <w:tcPr>
            <w:tcW w:w="3401" w:type="dxa"/>
          </w:tcPr>
          <w:p w14:paraId="36E4DC78"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b/>
                <w:bCs/>
                <w:color w:val="000000" w:themeColor="text1"/>
                <w:lang w:val="en-IN"/>
              </w:rPr>
              <w:t>Decreased</w:t>
            </w:r>
            <w:r>
              <w:rPr>
                <w:rFonts w:ascii="Times New Roman" w:hAnsi="Times New Roman"/>
                <w:bCs/>
                <w:color w:val="000000" w:themeColor="text1"/>
                <w:lang w:val="en-IN"/>
              </w:rPr>
              <w:t xml:space="preserve"> Expression of miR-21</w:t>
            </w:r>
            <w:r>
              <w:rPr>
                <w:rFonts w:ascii="Times New Roman" w:hAnsi="Times New Roman"/>
                <w:color w:val="000000" w:themeColor="text1"/>
                <w:lang w:val="en-IN"/>
              </w:rPr>
              <w:t>, miR-26a, miR-29a, and miR-142-3p in CD4+ T Cells and Peripheral Blood fro</w:t>
            </w:r>
            <w:r>
              <w:rPr>
                <w:rFonts w:ascii="Times New Roman" w:hAnsi="Times New Roman"/>
                <w:color w:val="000000" w:themeColor="text1"/>
                <w:lang w:val="en-IN"/>
              </w:rPr>
              <w:t>m Tuberculosis Patients</w:t>
            </w:r>
          </w:p>
          <w:p w14:paraId="04EAC8A1"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[PMID: 23613882]</w:t>
            </w:r>
          </w:p>
        </w:tc>
      </w:tr>
      <w:tr w:rsidR="000C611C" w14:paraId="7E5D2AE9" w14:textId="77777777">
        <w:tc>
          <w:tcPr>
            <w:tcW w:w="1808" w:type="dxa"/>
          </w:tcPr>
          <w:p w14:paraId="5A2E1587"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hsa-miR-27a-3p</w:t>
            </w:r>
          </w:p>
        </w:tc>
        <w:tc>
          <w:tcPr>
            <w:tcW w:w="1418" w:type="dxa"/>
          </w:tcPr>
          <w:p w14:paraId="34FCCE3C" w14:textId="77777777" w:rsidR="000C611C" w:rsidRDefault="00CA11BB">
            <w:pPr>
              <w:pStyle w:val="PlainText"/>
              <w:spacing w:line="480" w:lineRule="auto"/>
              <w:jc w:val="center"/>
              <w:rPr>
                <w:rFonts w:ascii="Times New Roman" w:hAnsi="Times New Roman"/>
                <w:i/>
                <w:color w:val="000000" w:themeColor="text1"/>
              </w:rPr>
            </w:pPr>
            <w:r>
              <w:rPr>
                <w:rFonts w:ascii="Times New Roman" w:hAnsi="Times New Roman"/>
                <w:i/>
                <w:color w:val="000000" w:themeColor="text1"/>
                <w:lang w:val="en-IN"/>
              </w:rPr>
              <w:t>IFNG</w:t>
            </w:r>
          </w:p>
        </w:tc>
        <w:tc>
          <w:tcPr>
            <w:tcW w:w="3545" w:type="dxa"/>
          </w:tcPr>
          <w:p w14:paraId="6180A6BE"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 xml:space="preserve">Five </w:t>
            </w:r>
            <w:proofErr w:type="spellStart"/>
            <w:r>
              <w:rPr>
                <w:rFonts w:ascii="Times New Roman" w:hAnsi="Times New Roman"/>
                <w:color w:val="000000" w:themeColor="text1"/>
                <w:lang w:val="en-IN"/>
              </w:rPr>
              <w:t>miRs</w:t>
            </w:r>
            <w:proofErr w:type="spellEnd"/>
            <w:r>
              <w:rPr>
                <w:rFonts w:ascii="Times New Roman" w:hAnsi="Times New Roman"/>
                <w:color w:val="000000" w:themeColor="text1"/>
                <w:lang w:val="en-IN"/>
              </w:rPr>
              <w:t xml:space="preserve"> were aberrantly </w:t>
            </w:r>
            <w:r>
              <w:rPr>
                <w:rFonts w:ascii="Times New Roman" w:hAnsi="Times New Roman"/>
                <w:b/>
                <w:bCs/>
                <w:color w:val="000000" w:themeColor="text1"/>
                <w:u w:val="single"/>
                <w:lang w:val="en-IN"/>
              </w:rPr>
              <w:t>down-regulated</w:t>
            </w:r>
            <w:r>
              <w:rPr>
                <w:rFonts w:ascii="Times New Roman" w:hAnsi="Times New Roman"/>
                <w:bCs/>
                <w:color w:val="000000" w:themeColor="text1"/>
                <w:lang w:val="en-IN"/>
              </w:rPr>
              <w:t xml:space="preserve"> </w:t>
            </w:r>
            <w:r>
              <w:rPr>
                <w:rFonts w:ascii="Times New Roman" w:hAnsi="Times New Roman"/>
                <w:color w:val="000000" w:themeColor="text1"/>
                <w:lang w:val="en-IN"/>
              </w:rPr>
              <w:t xml:space="preserve">in EPCs from DM patients. </w:t>
            </w:r>
            <w:r>
              <w:rPr>
                <w:rFonts w:ascii="Times New Roman" w:hAnsi="Times New Roman"/>
                <w:color w:val="000000" w:themeColor="text1"/>
                <w:lang w:val="en-IN"/>
              </w:rPr>
              <w:lastRenderedPageBreak/>
              <w:t xml:space="preserve">These </w:t>
            </w:r>
            <w:proofErr w:type="spellStart"/>
            <w:r>
              <w:rPr>
                <w:rFonts w:ascii="Times New Roman" w:hAnsi="Times New Roman"/>
                <w:color w:val="000000" w:themeColor="text1"/>
                <w:lang w:val="en-IN"/>
              </w:rPr>
              <w:t>miRs</w:t>
            </w:r>
            <w:proofErr w:type="spellEnd"/>
            <w:r>
              <w:rPr>
                <w:rFonts w:ascii="Times New Roman" w:hAnsi="Times New Roman"/>
                <w:color w:val="000000" w:themeColor="text1"/>
                <w:lang w:val="en-IN"/>
              </w:rPr>
              <w:t xml:space="preserve"> included miR-126, miR-21, </w:t>
            </w:r>
            <w:r>
              <w:rPr>
                <w:rFonts w:ascii="Times New Roman" w:hAnsi="Times New Roman"/>
                <w:bCs/>
                <w:color w:val="000000" w:themeColor="text1"/>
                <w:lang w:val="en-IN"/>
              </w:rPr>
              <w:t xml:space="preserve">miR-27a, </w:t>
            </w:r>
            <w:r>
              <w:rPr>
                <w:rFonts w:ascii="Times New Roman" w:hAnsi="Times New Roman"/>
                <w:color w:val="000000" w:themeColor="text1"/>
                <w:lang w:val="en-IN"/>
              </w:rPr>
              <w:t>miR-27b and miR-130a.[PMID: 22525256]</w:t>
            </w:r>
          </w:p>
        </w:tc>
        <w:tc>
          <w:tcPr>
            <w:tcW w:w="3401" w:type="dxa"/>
          </w:tcPr>
          <w:p w14:paraId="1F89A3C9"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lastRenderedPageBreak/>
              <w:t xml:space="preserve">Here, we show that </w:t>
            </w:r>
            <w:r>
              <w:rPr>
                <w:rFonts w:ascii="Times New Roman" w:hAnsi="Times New Roman"/>
                <w:bCs/>
                <w:color w:val="000000" w:themeColor="text1"/>
                <w:lang w:val="en-IN"/>
              </w:rPr>
              <w:t xml:space="preserve">miR-27a is </w:t>
            </w:r>
            <w:r>
              <w:rPr>
                <w:rFonts w:ascii="Times New Roman" w:hAnsi="Times New Roman"/>
                <w:b/>
                <w:bCs/>
                <w:color w:val="000000" w:themeColor="text1"/>
                <w:u w:val="single"/>
                <w:lang w:val="en-IN"/>
              </w:rPr>
              <w:t>abundantly</w:t>
            </w:r>
            <w:r>
              <w:rPr>
                <w:rFonts w:ascii="Times New Roman" w:hAnsi="Times New Roman"/>
                <w:bCs/>
                <w:color w:val="000000" w:themeColor="text1"/>
                <w:lang w:val="en-IN"/>
              </w:rPr>
              <w:t xml:space="preserve"> ex</w:t>
            </w:r>
            <w:r>
              <w:rPr>
                <w:rFonts w:ascii="Times New Roman" w:hAnsi="Times New Roman"/>
                <w:bCs/>
                <w:color w:val="000000" w:themeColor="text1"/>
                <w:lang w:val="en-IN"/>
              </w:rPr>
              <w:t xml:space="preserve">pressed in active TB </w:t>
            </w:r>
            <w:r>
              <w:rPr>
                <w:rFonts w:ascii="Times New Roman" w:hAnsi="Times New Roman"/>
                <w:bCs/>
                <w:color w:val="000000" w:themeColor="text1"/>
                <w:lang w:val="en-IN"/>
              </w:rPr>
              <w:lastRenderedPageBreak/>
              <w:t>patients</w:t>
            </w:r>
            <w:r>
              <w:rPr>
                <w:rFonts w:ascii="Times New Roman" w:hAnsi="Times New Roman"/>
                <w:color w:val="000000" w:themeColor="text1"/>
                <w:lang w:val="en-IN"/>
              </w:rPr>
              <w:t>, </w:t>
            </w:r>
            <w:proofErr w:type="spellStart"/>
            <w:r>
              <w:rPr>
                <w:rFonts w:ascii="Times New Roman" w:hAnsi="Times New Roman"/>
                <w:i/>
                <w:iCs/>
                <w:color w:val="000000" w:themeColor="text1"/>
                <w:lang w:val="en-IN"/>
              </w:rPr>
              <w:t>Mtb</w:t>
            </w:r>
            <w:proofErr w:type="spellEnd"/>
            <w:r>
              <w:rPr>
                <w:rFonts w:ascii="Times New Roman" w:hAnsi="Times New Roman"/>
                <w:color w:val="000000" w:themeColor="text1"/>
                <w:lang w:val="en-IN"/>
              </w:rPr>
              <w:t>-infected mice and macrophages.</w:t>
            </w:r>
            <w:r>
              <w:rPr>
                <w:rFonts w:ascii="Times New Roman" w:hAnsi="Times New Roman"/>
                <w:bCs/>
                <w:color w:val="000000" w:themeColor="text1"/>
                <w:lang w:val="en-IN"/>
              </w:rPr>
              <w:t xml:space="preserve"> </w:t>
            </w:r>
            <w:r>
              <w:rPr>
                <w:rFonts w:ascii="Times New Roman" w:hAnsi="Times New Roman"/>
                <w:color w:val="000000" w:themeColor="text1"/>
                <w:lang w:val="en-IN"/>
              </w:rPr>
              <w:t>[PMID: 30327467]</w:t>
            </w:r>
          </w:p>
        </w:tc>
      </w:tr>
      <w:tr w:rsidR="000C611C" w14:paraId="084EBE52" w14:textId="77777777">
        <w:tc>
          <w:tcPr>
            <w:tcW w:w="1808" w:type="dxa"/>
          </w:tcPr>
          <w:p w14:paraId="57442521"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lastRenderedPageBreak/>
              <w:t>hsa-miR-29b-3p</w:t>
            </w:r>
          </w:p>
        </w:tc>
        <w:tc>
          <w:tcPr>
            <w:tcW w:w="1418" w:type="dxa"/>
          </w:tcPr>
          <w:p w14:paraId="6C513FD2" w14:textId="77777777" w:rsidR="000C611C" w:rsidRDefault="00CA11BB">
            <w:pPr>
              <w:pStyle w:val="PlainText"/>
              <w:spacing w:line="480" w:lineRule="auto"/>
              <w:jc w:val="center"/>
              <w:rPr>
                <w:rFonts w:ascii="Times New Roman" w:hAnsi="Times New Roman"/>
                <w:i/>
                <w:color w:val="000000" w:themeColor="text1"/>
              </w:rPr>
            </w:pPr>
            <w:r>
              <w:rPr>
                <w:rFonts w:ascii="Times New Roman" w:hAnsi="Times New Roman"/>
                <w:i/>
                <w:color w:val="000000" w:themeColor="text1"/>
                <w:lang w:val="en-IN"/>
              </w:rPr>
              <w:t>IFNG</w:t>
            </w:r>
          </w:p>
        </w:tc>
        <w:tc>
          <w:tcPr>
            <w:tcW w:w="3545" w:type="dxa"/>
          </w:tcPr>
          <w:p w14:paraId="040A5D85"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 xml:space="preserve">Their results suggest </w:t>
            </w:r>
            <w:r>
              <w:rPr>
                <w:rFonts w:ascii="Times New Roman" w:hAnsi="Times New Roman"/>
                <w:bCs/>
                <w:color w:val="000000" w:themeColor="text1"/>
                <w:lang w:val="en-IN"/>
              </w:rPr>
              <w:t xml:space="preserve">that miR-29b </w:t>
            </w:r>
            <w:r>
              <w:rPr>
                <w:rFonts w:ascii="Times New Roman" w:hAnsi="Times New Roman"/>
                <w:b/>
                <w:bCs/>
                <w:color w:val="000000" w:themeColor="text1"/>
                <w:u w:val="single"/>
                <w:lang w:val="en-IN"/>
              </w:rPr>
              <w:t>up-regulation</w:t>
            </w:r>
            <w:r>
              <w:rPr>
                <w:rFonts w:ascii="Times New Roman" w:hAnsi="Times New Roman"/>
                <w:bCs/>
                <w:color w:val="000000" w:themeColor="text1"/>
                <w:lang w:val="en-IN"/>
              </w:rPr>
              <w:t xml:space="preserve"> at the early stages of diabetes </w:t>
            </w:r>
            <w:r>
              <w:rPr>
                <w:rFonts w:ascii="Times New Roman" w:hAnsi="Times New Roman"/>
                <w:color w:val="000000" w:themeColor="text1"/>
                <w:lang w:val="en-IN"/>
              </w:rPr>
              <w:t xml:space="preserve">in this model may have protective effects against apoptosis of the </w:t>
            </w:r>
            <w:r>
              <w:rPr>
                <w:rFonts w:ascii="Times New Roman" w:hAnsi="Times New Roman"/>
                <w:color w:val="000000" w:themeColor="text1"/>
                <w:lang w:val="en-IN"/>
              </w:rPr>
              <w:t>retinal cells by the PKR pathway. [</w:t>
            </w:r>
            <w:r>
              <w:rPr>
                <w:rFonts w:ascii="Times New Roman" w:hAnsi="Times New Roman"/>
                <w:color w:val="000000" w:themeColor="text1"/>
              </w:rPr>
              <w:t>22552970</w:t>
            </w:r>
            <w:r>
              <w:rPr>
                <w:rFonts w:ascii="Times New Roman" w:hAnsi="Times New Roman"/>
                <w:color w:val="000000" w:themeColor="text1"/>
                <w:lang w:val="en-IN"/>
              </w:rPr>
              <w:t xml:space="preserve">] </w:t>
            </w:r>
          </w:p>
          <w:p w14:paraId="1CB25F1B"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rPr>
              <w:t xml:space="preserve"> </w:t>
            </w:r>
          </w:p>
        </w:tc>
        <w:tc>
          <w:tcPr>
            <w:tcW w:w="3401" w:type="dxa"/>
          </w:tcPr>
          <w:p w14:paraId="01F75399"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 xml:space="preserve">Consistent with previous studies, miR-141, miR-32 </w:t>
            </w:r>
            <w:r>
              <w:rPr>
                <w:rFonts w:ascii="Times New Roman" w:hAnsi="Times New Roman"/>
                <w:bCs/>
                <w:color w:val="000000" w:themeColor="text1"/>
                <w:lang w:val="en-IN"/>
              </w:rPr>
              <w:t xml:space="preserve">and miR-29b were </w:t>
            </w:r>
            <w:r>
              <w:rPr>
                <w:rFonts w:ascii="Times New Roman" w:hAnsi="Times New Roman"/>
                <w:b/>
                <w:bCs/>
                <w:color w:val="000000" w:themeColor="text1"/>
                <w:u w:val="single"/>
                <w:lang w:val="en-IN"/>
              </w:rPr>
              <w:t>over-expressed</w:t>
            </w:r>
            <w:r>
              <w:rPr>
                <w:rFonts w:ascii="Times New Roman" w:hAnsi="Times New Roman"/>
                <w:bCs/>
                <w:color w:val="000000" w:themeColor="text1"/>
                <w:lang w:val="en-IN"/>
              </w:rPr>
              <w:t xml:space="preserve"> in the TB group of the present study. </w:t>
            </w:r>
            <w:r>
              <w:rPr>
                <w:rFonts w:ascii="Times New Roman" w:hAnsi="Times New Roman"/>
                <w:color w:val="000000" w:themeColor="text1"/>
                <w:lang w:val="en-IN"/>
              </w:rPr>
              <w:t>[PMID: 27082104]</w:t>
            </w:r>
          </w:p>
        </w:tc>
      </w:tr>
      <w:tr w:rsidR="000C611C" w14:paraId="693A7191" w14:textId="77777777">
        <w:tc>
          <w:tcPr>
            <w:tcW w:w="1808" w:type="dxa"/>
          </w:tcPr>
          <w:p w14:paraId="4FE809EF"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color w:val="000000" w:themeColor="text1"/>
                <w:lang w:val="en-IN"/>
              </w:rPr>
              <w:t>hsa-miR-223-3p</w:t>
            </w:r>
          </w:p>
        </w:tc>
        <w:tc>
          <w:tcPr>
            <w:tcW w:w="1418" w:type="dxa"/>
          </w:tcPr>
          <w:p w14:paraId="13D204DD" w14:textId="77777777" w:rsidR="000C611C" w:rsidRDefault="00CA11BB">
            <w:pPr>
              <w:pStyle w:val="PlainText"/>
              <w:spacing w:line="480" w:lineRule="auto"/>
              <w:jc w:val="center"/>
              <w:rPr>
                <w:rFonts w:ascii="Times New Roman" w:hAnsi="Times New Roman"/>
                <w:i/>
                <w:color w:val="000000" w:themeColor="text1"/>
              </w:rPr>
            </w:pPr>
            <w:r>
              <w:rPr>
                <w:rFonts w:ascii="Times New Roman" w:hAnsi="Times New Roman"/>
                <w:i/>
                <w:color w:val="000000" w:themeColor="text1"/>
                <w:lang w:val="en-IN"/>
              </w:rPr>
              <w:t>IL6</w:t>
            </w:r>
          </w:p>
        </w:tc>
        <w:tc>
          <w:tcPr>
            <w:tcW w:w="3545" w:type="dxa"/>
          </w:tcPr>
          <w:p w14:paraId="7B113DD1"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bCs/>
                <w:color w:val="000000" w:themeColor="text1"/>
                <w:lang w:val="en-IN"/>
              </w:rPr>
              <w:t xml:space="preserve">miR-223-3p expression in PBMCs was significantly </w:t>
            </w:r>
            <w:r>
              <w:rPr>
                <w:rFonts w:ascii="Times New Roman" w:hAnsi="Times New Roman"/>
                <w:b/>
                <w:bCs/>
                <w:color w:val="000000" w:themeColor="text1"/>
                <w:u w:val="single"/>
                <w:lang w:val="en-IN"/>
              </w:rPr>
              <w:t>lo</w:t>
            </w:r>
            <w:r>
              <w:rPr>
                <w:rFonts w:ascii="Times New Roman" w:hAnsi="Times New Roman"/>
                <w:b/>
                <w:bCs/>
                <w:color w:val="000000" w:themeColor="text1"/>
                <w:u w:val="single"/>
                <w:lang w:val="en-IN"/>
              </w:rPr>
              <w:t>wer</w:t>
            </w:r>
            <w:r>
              <w:rPr>
                <w:rFonts w:ascii="Times New Roman" w:hAnsi="Times New Roman"/>
                <w:bCs/>
                <w:color w:val="000000" w:themeColor="text1"/>
                <w:lang w:val="en-IN"/>
              </w:rPr>
              <w:t xml:space="preserve"> in DM patients </w:t>
            </w:r>
            <w:r>
              <w:rPr>
                <w:rFonts w:ascii="Times New Roman" w:hAnsi="Times New Roman"/>
                <w:color w:val="000000" w:themeColor="text1"/>
                <w:lang w:val="en-IN"/>
              </w:rPr>
              <w:t>than in healthy controls  [</w:t>
            </w:r>
            <w:r>
              <w:rPr>
                <w:rFonts w:ascii="Times New Roman" w:hAnsi="Times New Roman"/>
                <w:color w:val="000000" w:themeColor="text1"/>
              </w:rPr>
              <w:t>26717922</w:t>
            </w:r>
            <w:r>
              <w:rPr>
                <w:rFonts w:ascii="Times New Roman" w:hAnsi="Times New Roman"/>
                <w:color w:val="000000" w:themeColor="text1"/>
                <w:lang w:val="en-IN"/>
              </w:rPr>
              <w:t>]</w:t>
            </w:r>
          </w:p>
        </w:tc>
        <w:tc>
          <w:tcPr>
            <w:tcW w:w="3401" w:type="dxa"/>
          </w:tcPr>
          <w:p w14:paraId="5F7D6938" w14:textId="77777777" w:rsidR="000C611C" w:rsidRDefault="00CA11BB">
            <w:pPr>
              <w:pStyle w:val="PlainText"/>
              <w:spacing w:line="480" w:lineRule="auto"/>
              <w:jc w:val="center"/>
              <w:rPr>
                <w:rFonts w:ascii="Times New Roman" w:hAnsi="Times New Roman"/>
                <w:color w:val="000000" w:themeColor="text1"/>
              </w:rPr>
            </w:pPr>
            <w:r>
              <w:rPr>
                <w:rFonts w:ascii="Times New Roman" w:hAnsi="Times New Roman"/>
                <w:bCs/>
                <w:color w:val="000000" w:themeColor="text1"/>
                <w:lang w:val="en-IN"/>
              </w:rPr>
              <w:t xml:space="preserve">miR-223 is </w:t>
            </w:r>
            <w:r>
              <w:rPr>
                <w:rFonts w:ascii="Times New Roman" w:hAnsi="Times New Roman"/>
                <w:b/>
                <w:bCs/>
                <w:color w:val="000000" w:themeColor="text1"/>
                <w:u w:val="single"/>
                <w:lang w:val="en-IN"/>
              </w:rPr>
              <w:t>up-regulated</w:t>
            </w:r>
            <w:r>
              <w:rPr>
                <w:rFonts w:ascii="Times New Roman" w:hAnsi="Times New Roman"/>
                <w:bCs/>
                <w:color w:val="000000" w:themeColor="text1"/>
                <w:lang w:val="en-IN"/>
              </w:rPr>
              <w:t xml:space="preserve"> in monocytes from patients with tuberculosis</w:t>
            </w:r>
            <w:r>
              <w:rPr>
                <w:rFonts w:ascii="Times New Roman" w:hAnsi="Times New Roman"/>
                <w:color w:val="000000" w:themeColor="text1"/>
                <w:lang w:val="en-IN"/>
              </w:rPr>
              <w:t xml:space="preserve"> and regulates function of monocyte-derived macrophages.[PMID: 26296289]</w:t>
            </w:r>
          </w:p>
        </w:tc>
      </w:tr>
    </w:tbl>
    <w:p w14:paraId="0223BAEB" w14:textId="77777777" w:rsidR="000C611C" w:rsidRDefault="000C611C"/>
    <w:p w14:paraId="2FC68AC9" w14:textId="77777777" w:rsidR="000C611C" w:rsidRDefault="000C611C"/>
    <w:p w14:paraId="6EC70A73" w14:textId="77777777" w:rsidR="000C611C" w:rsidRDefault="000C611C"/>
    <w:p w14:paraId="64E8CEEB" w14:textId="77777777" w:rsidR="000C611C" w:rsidRDefault="000C611C"/>
    <w:p w14:paraId="5256F200" w14:textId="77777777" w:rsidR="000C611C" w:rsidRDefault="000C611C"/>
    <w:p w14:paraId="6C8EC1AA" w14:textId="77777777" w:rsidR="000C611C" w:rsidRDefault="000C611C"/>
    <w:p w14:paraId="3BA88487" w14:textId="77777777" w:rsidR="000C611C" w:rsidRDefault="000C611C"/>
    <w:p w14:paraId="4AF10CEE" w14:textId="77777777" w:rsidR="000C611C" w:rsidRDefault="000C611C"/>
    <w:p w14:paraId="1C89D0CB" w14:textId="77777777" w:rsidR="000C611C" w:rsidRDefault="000C611C"/>
    <w:p w14:paraId="6E1BB66A" w14:textId="77777777" w:rsidR="000C611C" w:rsidRDefault="000C611C"/>
    <w:p w14:paraId="3831E2F7" w14:textId="77777777" w:rsidR="000C611C" w:rsidRDefault="000C611C"/>
    <w:p w14:paraId="6CDCEB47" w14:textId="77777777" w:rsidR="000C611C" w:rsidRDefault="000C611C"/>
    <w:p w14:paraId="723B02EB" w14:textId="77777777" w:rsidR="000C611C" w:rsidRDefault="000C611C"/>
    <w:p w14:paraId="5CEBE296" w14:textId="77777777" w:rsidR="000C611C" w:rsidRDefault="000C611C"/>
    <w:p w14:paraId="60608003" w14:textId="77777777" w:rsidR="000C611C" w:rsidRDefault="000C611C"/>
    <w:p w14:paraId="711BE607" w14:textId="77777777" w:rsidR="000C611C" w:rsidRDefault="00CA11B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Supplementary Table S6. Genes either negatively or positively regulating miR-146a and genes negatively or positively regulated by miR-146a obtained from literature tex</w:t>
      </w:r>
      <w:r>
        <w:rPr>
          <w:rFonts w:ascii="Times New Roman" w:hAnsi="Times New Roman" w:cs="Times New Roman"/>
          <w:b/>
          <w:bCs/>
          <w:color w:val="000000" w:themeColor="text1"/>
          <w:sz w:val="24"/>
          <w:szCs w:val="24"/>
        </w:rPr>
        <w:t>t mining.</w:t>
      </w:r>
    </w:p>
    <w:tbl>
      <w:tblPr>
        <w:tblStyle w:val="TableGrid"/>
        <w:tblW w:w="10258" w:type="dxa"/>
        <w:tblLook w:val="04A0" w:firstRow="1" w:lastRow="0" w:firstColumn="1" w:lastColumn="0" w:noHBand="0" w:noVBand="1"/>
      </w:tblPr>
      <w:tblGrid>
        <w:gridCol w:w="1757"/>
        <w:gridCol w:w="2571"/>
        <w:gridCol w:w="3435"/>
        <w:gridCol w:w="2272"/>
        <w:gridCol w:w="223"/>
      </w:tblGrid>
      <w:tr w:rsidR="000C611C" w14:paraId="0479B69B" w14:textId="77777777">
        <w:trPr>
          <w:trHeight w:val="600"/>
        </w:trPr>
        <w:tc>
          <w:tcPr>
            <w:tcW w:w="1757" w:type="dxa"/>
            <w:tcBorders>
              <w:left w:val="nil"/>
            </w:tcBorders>
          </w:tcPr>
          <w:p w14:paraId="56548CCF" w14:textId="77777777" w:rsidR="000C611C" w:rsidRDefault="000C611C">
            <w:pPr>
              <w:spacing w:after="0" w:line="240" w:lineRule="auto"/>
              <w:jc w:val="center"/>
              <w:rPr>
                <w:rFonts w:eastAsia="Times New Roman" w:cs="Times New Roman"/>
                <w:color w:val="000000"/>
                <w:lang w:eastAsia="en-IN"/>
              </w:rPr>
            </w:pPr>
          </w:p>
        </w:tc>
        <w:tc>
          <w:tcPr>
            <w:tcW w:w="2571" w:type="dxa"/>
          </w:tcPr>
          <w:p w14:paraId="04AABB31" w14:textId="77777777" w:rsidR="000C611C" w:rsidRDefault="00CA11BB">
            <w:pPr>
              <w:spacing w:after="0" w:line="240" w:lineRule="auto"/>
              <w:jc w:val="center"/>
              <w:rPr>
                <w:rFonts w:eastAsia="Times New Roman" w:cs="Times New Roman"/>
                <w:b/>
                <w:iCs/>
                <w:color w:val="000000"/>
                <w:lang w:eastAsia="en-IN"/>
              </w:rPr>
            </w:pPr>
            <w:r>
              <w:rPr>
                <w:rFonts w:eastAsia="Times New Roman" w:cs="Times New Roman"/>
                <w:b/>
                <w:iCs/>
                <w:color w:val="000000"/>
                <w:lang w:val="en-IN" w:eastAsia="en-IN"/>
              </w:rPr>
              <w:t>Genes</w:t>
            </w:r>
          </w:p>
        </w:tc>
        <w:tc>
          <w:tcPr>
            <w:tcW w:w="3435" w:type="dxa"/>
          </w:tcPr>
          <w:p w14:paraId="24DC000C" w14:textId="77777777" w:rsidR="000C611C" w:rsidRDefault="00CA11BB">
            <w:pPr>
              <w:spacing w:after="0" w:line="240" w:lineRule="auto"/>
              <w:jc w:val="center"/>
              <w:rPr>
                <w:rFonts w:eastAsia="Times New Roman" w:cs="Times New Roman"/>
                <w:b/>
                <w:color w:val="000000"/>
                <w:lang w:eastAsia="en-IN"/>
              </w:rPr>
            </w:pPr>
            <w:r>
              <w:rPr>
                <w:rFonts w:eastAsia="Times New Roman" w:cs="Times New Roman"/>
                <w:b/>
                <w:color w:val="000000"/>
                <w:lang w:val="en-IN" w:eastAsia="en-IN"/>
              </w:rPr>
              <w:t>References</w:t>
            </w:r>
          </w:p>
        </w:tc>
        <w:tc>
          <w:tcPr>
            <w:tcW w:w="2272" w:type="dxa"/>
          </w:tcPr>
          <w:p w14:paraId="26FA9D82" w14:textId="77777777" w:rsidR="000C611C" w:rsidRDefault="00CA11BB">
            <w:pPr>
              <w:spacing w:after="0" w:line="240" w:lineRule="auto"/>
              <w:jc w:val="center"/>
              <w:rPr>
                <w:rFonts w:eastAsia="Times New Roman" w:cs="Times New Roman"/>
                <w:b/>
                <w:color w:val="000000"/>
                <w:lang w:eastAsia="en-IN"/>
              </w:rPr>
            </w:pPr>
            <w:r>
              <w:rPr>
                <w:rFonts w:eastAsia="Times New Roman" w:cs="Times New Roman"/>
                <w:b/>
                <w:color w:val="000000"/>
                <w:lang w:val="en-IN" w:eastAsia="en-IN"/>
              </w:rPr>
              <w:t>Action performed</w:t>
            </w:r>
          </w:p>
        </w:tc>
        <w:tc>
          <w:tcPr>
            <w:tcW w:w="223" w:type="dxa"/>
            <w:tcBorders>
              <w:right w:val="nil"/>
            </w:tcBorders>
          </w:tcPr>
          <w:p w14:paraId="77795333" w14:textId="77777777" w:rsidR="000C611C" w:rsidRDefault="000C611C">
            <w:pPr>
              <w:spacing w:after="0" w:line="240" w:lineRule="auto"/>
              <w:rPr>
                <w:rFonts w:eastAsia="Times New Roman" w:cs="Times New Roman"/>
                <w:color w:val="000000"/>
                <w:lang w:eastAsia="en-IN"/>
              </w:rPr>
            </w:pPr>
          </w:p>
        </w:tc>
      </w:tr>
      <w:tr w:rsidR="000C611C" w14:paraId="76E80E55" w14:textId="77777777">
        <w:trPr>
          <w:trHeight w:val="600"/>
        </w:trPr>
        <w:tc>
          <w:tcPr>
            <w:tcW w:w="1757" w:type="dxa"/>
            <w:vMerge w:val="restart"/>
            <w:tcBorders>
              <w:left w:val="nil"/>
            </w:tcBorders>
          </w:tcPr>
          <w:p w14:paraId="4C5EFB26" w14:textId="77777777" w:rsidR="000C611C" w:rsidRDefault="000C611C">
            <w:pPr>
              <w:spacing w:after="0" w:line="240" w:lineRule="auto"/>
              <w:rPr>
                <w:rFonts w:eastAsia="Times New Roman" w:cs="Times New Roman"/>
                <w:color w:val="000000"/>
                <w:lang w:eastAsia="en-IN"/>
              </w:rPr>
            </w:pPr>
          </w:p>
          <w:p w14:paraId="72D5CC66" w14:textId="77777777" w:rsidR="000C611C" w:rsidRDefault="00CA11BB">
            <w:pPr>
              <w:spacing w:after="0" w:line="240" w:lineRule="auto"/>
              <w:rPr>
                <w:rFonts w:eastAsia="Times New Roman" w:cs="Times New Roman"/>
                <w:color w:val="000000"/>
                <w:lang w:eastAsia="en-IN"/>
              </w:rPr>
            </w:pPr>
            <w:r>
              <w:rPr>
                <w:rFonts w:eastAsia="Times New Roman" w:cs="Times New Roman"/>
                <w:color w:val="000000"/>
                <w:lang w:val="en-IN" w:eastAsia="en-IN"/>
              </w:rPr>
              <w:t>Genes regulating</w:t>
            </w:r>
          </w:p>
          <w:p w14:paraId="0F0F5EF7" w14:textId="77777777" w:rsidR="000C611C" w:rsidRDefault="00CA11BB">
            <w:pPr>
              <w:spacing w:after="0" w:line="240" w:lineRule="auto"/>
              <w:rPr>
                <w:rFonts w:eastAsia="Times New Roman" w:cs="Times New Roman"/>
                <w:color w:val="000000"/>
                <w:lang w:eastAsia="en-IN"/>
              </w:rPr>
            </w:pPr>
            <w:r>
              <w:rPr>
                <w:rFonts w:eastAsia="Times New Roman" w:cs="Times New Roman"/>
                <w:color w:val="000000"/>
                <w:lang w:val="en-IN" w:eastAsia="en-IN"/>
              </w:rPr>
              <w:t>miR-146a</w:t>
            </w:r>
          </w:p>
        </w:tc>
        <w:tc>
          <w:tcPr>
            <w:tcW w:w="2571" w:type="dxa"/>
          </w:tcPr>
          <w:p w14:paraId="5BBAF196" w14:textId="77777777" w:rsidR="000C611C" w:rsidRDefault="00CA11BB">
            <w:pPr>
              <w:spacing w:after="0" w:line="240" w:lineRule="auto"/>
              <w:rPr>
                <w:rFonts w:eastAsia="Times New Roman" w:cs="Times New Roman"/>
                <w:i/>
                <w:iCs/>
                <w:color w:val="000000"/>
                <w:lang w:eastAsia="en-IN"/>
              </w:rPr>
            </w:pPr>
            <w:r>
              <w:rPr>
                <w:rFonts w:eastAsia="Times New Roman" w:cs="Times New Roman"/>
                <w:i/>
                <w:iCs/>
                <w:color w:val="000000"/>
                <w:lang w:val="en-IN" w:eastAsia="en-IN"/>
              </w:rPr>
              <w:t>HEY2, HOXA9</w:t>
            </w:r>
            <w:r>
              <w:rPr>
                <w:rFonts w:eastAsia="Times New Roman" w:cs="Times New Roman"/>
                <w:i/>
                <w:iCs/>
                <w:color w:val="000000"/>
                <w:sz w:val="28"/>
                <w:vertAlign w:val="superscript"/>
                <w:lang w:val="en-IN" w:eastAsia="en-IN"/>
              </w:rPr>
              <w:t>*</w:t>
            </w:r>
            <w:r>
              <w:rPr>
                <w:rFonts w:eastAsia="Times New Roman" w:cs="Times New Roman"/>
                <w:i/>
                <w:iCs/>
                <w:color w:val="000000"/>
                <w:lang w:val="en-IN" w:eastAsia="en-IN"/>
              </w:rPr>
              <w:t>, MEIS1</w:t>
            </w:r>
            <w:r>
              <w:rPr>
                <w:rFonts w:eastAsia="Times New Roman" w:cs="Times New Roman"/>
                <w:i/>
                <w:iCs/>
                <w:color w:val="000000"/>
                <w:sz w:val="28"/>
                <w:szCs w:val="32"/>
                <w:vertAlign w:val="superscript"/>
                <w:lang w:val="en-IN" w:eastAsia="en-IN"/>
              </w:rPr>
              <w:t>*</w:t>
            </w:r>
            <w:r>
              <w:rPr>
                <w:rFonts w:eastAsia="Times New Roman" w:cs="Times New Roman"/>
                <w:i/>
                <w:iCs/>
                <w:color w:val="000000"/>
                <w:lang w:val="en-IN" w:eastAsia="en-IN"/>
              </w:rPr>
              <w:t xml:space="preserve">, MCPIP1, </w:t>
            </w:r>
            <w:r>
              <w:rPr>
                <w:rFonts w:eastAsia="Times New Roman" w:cs="Times New Roman"/>
                <w:iCs/>
                <w:color w:val="000000"/>
                <w:lang w:val="en-IN" w:eastAsia="en-IN"/>
              </w:rPr>
              <w:t xml:space="preserve">and </w:t>
            </w:r>
            <w:r>
              <w:rPr>
                <w:rFonts w:eastAsia="Times New Roman" w:cs="Times New Roman"/>
                <w:b/>
                <w:bCs/>
                <w:i/>
                <w:iCs/>
                <w:color w:val="000000"/>
                <w:lang w:val="en-IN" w:eastAsia="en-IN"/>
              </w:rPr>
              <w:t>SOD2.</w:t>
            </w:r>
          </w:p>
        </w:tc>
        <w:tc>
          <w:tcPr>
            <w:tcW w:w="3435" w:type="dxa"/>
          </w:tcPr>
          <w:p w14:paraId="2DD2E8C0" w14:textId="77777777" w:rsidR="000C611C" w:rsidRDefault="00CA11BB">
            <w:pPr>
              <w:spacing w:after="0" w:line="240" w:lineRule="auto"/>
              <w:rPr>
                <w:rFonts w:eastAsia="Times New Roman" w:cs="Times New Roman"/>
                <w:color w:val="000000"/>
                <w:lang w:eastAsia="en-IN"/>
              </w:rPr>
            </w:pPr>
            <w:r>
              <w:rPr>
                <w:rFonts w:eastAsia="Times New Roman" w:cs="Times New Roman"/>
                <w:color w:val="000000"/>
                <w:lang w:val="en-IN" w:eastAsia="en-IN"/>
              </w:rPr>
              <w:t xml:space="preserve">30125982, 28399410, 28399410, 27913625, 27131313, </w:t>
            </w:r>
          </w:p>
        </w:tc>
        <w:tc>
          <w:tcPr>
            <w:tcW w:w="2272" w:type="dxa"/>
          </w:tcPr>
          <w:p w14:paraId="0F37DEC0" w14:textId="77777777" w:rsidR="000C611C" w:rsidRDefault="00CA11BB">
            <w:pPr>
              <w:spacing w:after="0" w:line="240" w:lineRule="auto"/>
              <w:rPr>
                <w:rFonts w:eastAsia="Times New Roman" w:cs="Times New Roman"/>
                <w:color w:val="000000"/>
                <w:lang w:eastAsia="en-IN"/>
              </w:rPr>
            </w:pPr>
            <w:r>
              <w:rPr>
                <w:rFonts w:eastAsia="Times New Roman" w:cs="Times New Roman"/>
                <w:color w:val="000000"/>
                <w:lang w:val="en-IN" w:eastAsia="en-IN"/>
              </w:rPr>
              <w:t>Inhibits the miR-146a</w:t>
            </w:r>
          </w:p>
        </w:tc>
        <w:tc>
          <w:tcPr>
            <w:tcW w:w="223" w:type="dxa"/>
            <w:tcBorders>
              <w:right w:val="nil"/>
            </w:tcBorders>
          </w:tcPr>
          <w:p w14:paraId="6D692CC9" w14:textId="77777777" w:rsidR="000C611C" w:rsidRDefault="000C611C">
            <w:pPr>
              <w:spacing w:after="0" w:line="240" w:lineRule="auto"/>
              <w:rPr>
                <w:rFonts w:eastAsia="Times New Roman" w:cs="Times New Roman"/>
                <w:color w:val="000000"/>
                <w:lang w:eastAsia="en-IN"/>
              </w:rPr>
            </w:pPr>
          </w:p>
        </w:tc>
      </w:tr>
      <w:tr w:rsidR="000C611C" w14:paraId="0C4F0086" w14:textId="77777777">
        <w:trPr>
          <w:trHeight w:val="600"/>
        </w:trPr>
        <w:tc>
          <w:tcPr>
            <w:tcW w:w="1757" w:type="dxa"/>
            <w:vMerge/>
            <w:tcBorders>
              <w:left w:val="nil"/>
            </w:tcBorders>
          </w:tcPr>
          <w:p w14:paraId="3F7AC1B3" w14:textId="77777777" w:rsidR="000C611C" w:rsidRDefault="000C611C">
            <w:pPr>
              <w:spacing w:after="0" w:line="240" w:lineRule="auto"/>
              <w:rPr>
                <w:rFonts w:eastAsia="Times New Roman" w:cs="Times New Roman"/>
                <w:color w:val="000000"/>
                <w:lang w:eastAsia="en-IN"/>
              </w:rPr>
            </w:pPr>
          </w:p>
        </w:tc>
        <w:tc>
          <w:tcPr>
            <w:tcW w:w="2571" w:type="dxa"/>
          </w:tcPr>
          <w:p w14:paraId="6365BC61" w14:textId="77777777" w:rsidR="000C611C" w:rsidRDefault="00CA11BB">
            <w:pPr>
              <w:spacing w:after="0" w:line="240" w:lineRule="auto"/>
              <w:rPr>
                <w:rFonts w:eastAsia="Times New Roman" w:cs="Times New Roman"/>
                <w:i/>
                <w:iCs/>
                <w:color w:val="000000"/>
                <w:lang w:eastAsia="en-IN"/>
              </w:rPr>
            </w:pPr>
            <w:r>
              <w:rPr>
                <w:rFonts w:eastAsia="Times New Roman" w:cs="Times New Roman"/>
                <w:i/>
                <w:iCs/>
                <w:color w:val="000000"/>
                <w:lang w:val="en-IN" w:eastAsia="en-IN"/>
              </w:rPr>
              <w:t xml:space="preserve">HDAC1, NF-KB, NO, </w:t>
            </w:r>
            <w:r>
              <w:rPr>
                <w:rFonts w:eastAsia="Times New Roman" w:cs="Times New Roman"/>
                <w:b/>
                <w:bCs/>
                <w:i/>
                <w:iCs/>
                <w:color w:val="000000"/>
                <w:lang w:val="en-IN" w:eastAsia="en-IN"/>
              </w:rPr>
              <w:t>STAT3</w:t>
            </w:r>
            <w:r>
              <w:rPr>
                <w:rFonts w:eastAsia="Times New Roman" w:cs="Times New Roman"/>
                <w:i/>
                <w:iCs/>
                <w:color w:val="000000"/>
                <w:lang w:val="en-IN" w:eastAsia="en-IN"/>
              </w:rPr>
              <w:t xml:space="preserve">, TLR2, </w:t>
            </w:r>
            <w:r>
              <w:rPr>
                <w:rFonts w:eastAsia="Times New Roman" w:cs="Times New Roman"/>
                <w:b/>
                <w:bCs/>
                <w:i/>
                <w:iCs/>
                <w:color w:val="000000"/>
                <w:lang w:val="en-IN" w:eastAsia="en-IN"/>
              </w:rPr>
              <w:t>TGFB1</w:t>
            </w:r>
            <w:r>
              <w:rPr>
                <w:rFonts w:eastAsia="Times New Roman" w:cs="Times New Roman"/>
                <w:i/>
                <w:iCs/>
                <w:color w:val="000000"/>
                <w:lang w:val="en-IN" w:eastAsia="en-IN"/>
              </w:rPr>
              <w:t xml:space="preserve">, </w:t>
            </w:r>
            <w:r>
              <w:rPr>
                <w:rFonts w:eastAsia="Times New Roman" w:cs="Times New Roman"/>
                <w:color w:val="000000"/>
                <w:lang w:val="en-IN" w:eastAsia="en-IN"/>
              </w:rPr>
              <w:t>and</w:t>
            </w:r>
            <w:r>
              <w:rPr>
                <w:rFonts w:eastAsia="Times New Roman" w:cs="Times New Roman"/>
                <w:i/>
                <w:iCs/>
                <w:color w:val="000000"/>
                <w:lang w:val="en-IN" w:eastAsia="en-IN"/>
              </w:rPr>
              <w:t xml:space="preserve"> TNFA</w:t>
            </w:r>
          </w:p>
        </w:tc>
        <w:tc>
          <w:tcPr>
            <w:tcW w:w="3435" w:type="dxa"/>
          </w:tcPr>
          <w:p w14:paraId="50F8B299" w14:textId="77777777" w:rsidR="000C611C" w:rsidRDefault="00CA11BB">
            <w:pPr>
              <w:spacing w:after="0" w:line="240" w:lineRule="auto"/>
              <w:rPr>
                <w:rFonts w:eastAsia="Times New Roman" w:cs="Times New Roman"/>
                <w:color w:val="000000"/>
                <w:lang w:eastAsia="en-IN"/>
              </w:rPr>
            </w:pPr>
            <w:r>
              <w:rPr>
                <w:rFonts w:eastAsia="Times New Roman" w:cs="Times New Roman"/>
                <w:color w:val="000000"/>
                <w:lang w:val="en-IN" w:eastAsia="en-IN"/>
              </w:rPr>
              <w:t xml:space="preserve">26224317, </w:t>
            </w:r>
            <w:r>
              <w:rPr>
                <w:rFonts w:eastAsia="Times New Roman" w:cs="Times New Roman"/>
                <w:color w:val="000000"/>
                <w:lang w:val="en-IN" w:eastAsia="en-IN"/>
              </w:rPr>
              <w:t>24472607, 24092752, 25607648, 29269299, 29101123, 30300399</w:t>
            </w:r>
          </w:p>
        </w:tc>
        <w:tc>
          <w:tcPr>
            <w:tcW w:w="2272" w:type="dxa"/>
          </w:tcPr>
          <w:p w14:paraId="6FE87DDB" w14:textId="77777777" w:rsidR="000C611C" w:rsidRDefault="00CA11BB">
            <w:pPr>
              <w:spacing w:after="0" w:line="240" w:lineRule="auto"/>
              <w:rPr>
                <w:rFonts w:eastAsia="Times New Roman" w:cs="Times New Roman"/>
                <w:color w:val="000000"/>
                <w:lang w:eastAsia="en-IN"/>
              </w:rPr>
            </w:pPr>
            <w:r>
              <w:rPr>
                <w:rFonts w:eastAsia="Times New Roman" w:cs="Times New Roman"/>
                <w:color w:val="000000"/>
                <w:lang w:val="en-IN" w:eastAsia="en-IN"/>
              </w:rPr>
              <w:t>Positively Regulate the miR-146a</w:t>
            </w:r>
          </w:p>
        </w:tc>
        <w:tc>
          <w:tcPr>
            <w:tcW w:w="223" w:type="dxa"/>
            <w:tcBorders>
              <w:right w:val="nil"/>
            </w:tcBorders>
          </w:tcPr>
          <w:p w14:paraId="45313870" w14:textId="77777777" w:rsidR="000C611C" w:rsidRDefault="000C611C">
            <w:pPr>
              <w:spacing w:after="0" w:line="240" w:lineRule="auto"/>
              <w:rPr>
                <w:rFonts w:eastAsia="Times New Roman" w:cs="Times New Roman"/>
                <w:color w:val="000000"/>
                <w:lang w:eastAsia="en-IN"/>
              </w:rPr>
            </w:pPr>
          </w:p>
        </w:tc>
      </w:tr>
      <w:tr w:rsidR="000C611C" w14:paraId="3FBEC27F" w14:textId="77777777">
        <w:trPr>
          <w:trHeight w:val="1500"/>
        </w:trPr>
        <w:tc>
          <w:tcPr>
            <w:tcW w:w="1757" w:type="dxa"/>
            <w:vMerge w:val="restart"/>
            <w:tcBorders>
              <w:left w:val="nil"/>
            </w:tcBorders>
          </w:tcPr>
          <w:p w14:paraId="4DD3D45E" w14:textId="77777777" w:rsidR="000C611C" w:rsidRDefault="000C611C">
            <w:pPr>
              <w:spacing w:after="0" w:line="240" w:lineRule="auto"/>
              <w:rPr>
                <w:rFonts w:eastAsia="Times New Roman" w:cs="Times New Roman"/>
                <w:color w:val="000000"/>
                <w:lang w:eastAsia="en-IN"/>
              </w:rPr>
            </w:pPr>
          </w:p>
          <w:p w14:paraId="5287031F" w14:textId="77777777" w:rsidR="000C611C" w:rsidRDefault="000C611C">
            <w:pPr>
              <w:spacing w:after="0" w:line="240" w:lineRule="auto"/>
              <w:rPr>
                <w:rFonts w:eastAsia="Times New Roman" w:cs="Times New Roman"/>
                <w:color w:val="000000"/>
                <w:lang w:eastAsia="en-IN"/>
              </w:rPr>
            </w:pPr>
          </w:p>
          <w:p w14:paraId="208FA876" w14:textId="77777777" w:rsidR="000C611C" w:rsidRDefault="000C611C">
            <w:pPr>
              <w:spacing w:after="0" w:line="240" w:lineRule="auto"/>
              <w:rPr>
                <w:rFonts w:eastAsia="Times New Roman" w:cs="Times New Roman"/>
                <w:color w:val="000000"/>
                <w:lang w:eastAsia="en-IN"/>
              </w:rPr>
            </w:pPr>
          </w:p>
          <w:p w14:paraId="423E756F" w14:textId="77777777" w:rsidR="000C611C" w:rsidRDefault="000C611C">
            <w:pPr>
              <w:spacing w:after="0" w:line="240" w:lineRule="auto"/>
              <w:rPr>
                <w:rFonts w:eastAsia="Times New Roman" w:cs="Times New Roman"/>
                <w:color w:val="000000"/>
                <w:lang w:eastAsia="en-IN"/>
              </w:rPr>
            </w:pPr>
          </w:p>
          <w:p w14:paraId="712BF07F" w14:textId="77777777" w:rsidR="000C611C" w:rsidRDefault="00CA11BB">
            <w:pPr>
              <w:spacing w:after="0" w:line="240" w:lineRule="auto"/>
              <w:rPr>
                <w:rFonts w:eastAsia="Times New Roman" w:cs="Times New Roman"/>
                <w:color w:val="000000"/>
                <w:lang w:eastAsia="en-IN"/>
              </w:rPr>
            </w:pPr>
            <w:r>
              <w:rPr>
                <w:rFonts w:eastAsia="Times New Roman" w:cs="Times New Roman"/>
                <w:color w:val="000000"/>
                <w:lang w:val="en-IN" w:eastAsia="en-IN"/>
              </w:rPr>
              <w:t>Genes regulated by miR-146a</w:t>
            </w:r>
          </w:p>
        </w:tc>
        <w:tc>
          <w:tcPr>
            <w:tcW w:w="2571" w:type="dxa"/>
          </w:tcPr>
          <w:p w14:paraId="3DB63BC9" w14:textId="77777777" w:rsidR="000C611C" w:rsidRDefault="00CA11BB">
            <w:pPr>
              <w:spacing w:after="0" w:line="240" w:lineRule="auto"/>
              <w:rPr>
                <w:rFonts w:eastAsia="Times New Roman" w:cs="Times New Roman"/>
                <w:i/>
                <w:iCs/>
                <w:color w:val="000000"/>
                <w:lang w:eastAsia="en-IN"/>
              </w:rPr>
            </w:pPr>
            <w:r>
              <w:rPr>
                <w:rFonts w:eastAsia="Times New Roman" w:cs="Times New Roman"/>
                <w:b/>
                <w:i/>
                <w:iCs/>
                <w:color w:val="000000"/>
                <w:lang w:val="en-IN" w:eastAsia="en-IN"/>
              </w:rPr>
              <w:t>TLR4</w:t>
            </w:r>
            <w:r>
              <w:rPr>
                <w:rFonts w:eastAsia="Times New Roman" w:cs="Times New Roman"/>
                <w:i/>
                <w:iCs/>
                <w:color w:val="000000"/>
                <w:lang w:val="en-IN" w:eastAsia="en-IN"/>
              </w:rPr>
              <w:t xml:space="preserve">, iNOS,PGE2, NF-KB, MyD88,  IL-12, </w:t>
            </w:r>
            <w:r>
              <w:rPr>
                <w:rFonts w:eastAsia="Times New Roman" w:cs="Times New Roman"/>
                <w:b/>
                <w:i/>
                <w:iCs/>
                <w:color w:val="000000"/>
                <w:lang w:val="en-IN" w:eastAsia="en-IN"/>
              </w:rPr>
              <w:t>CD86</w:t>
            </w:r>
            <w:r>
              <w:rPr>
                <w:rFonts w:eastAsia="Times New Roman" w:cs="Times New Roman"/>
                <w:i/>
                <w:iCs/>
                <w:color w:val="000000"/>
                <w:lang w:val="en-IN" w:eastAsia="en-IN"/>
              </w:rPr>
              <w:t xml:space="preserve">, TNFA, IL-6, IL-1B, IL-8, TRAF6, IRAK1,CASP3, </w:t>
            </w:r>
            <w:r>
              <w:rPr>
                <w:rFonts w:eastAsia="Times New Roman" w:cs="Times New Roman"/>
                <w:b/>
                <w:i/>
                <w:iCs/>
                <w:color w:val="000000"/>
                <w:lang w:val="en-IN" w:eastAsia="en-IN"/>
              </w:rPr>
              <w:t>FBXL10</w:t>
            </w:r>
            <w:r>
              <w:rPr>
                <w:rFonts w:eastAsia="Times New Roman" w:cs="Times New Roman"/>
                <w:i/>
                <w:iCs/>
                <w:color w:val="000000"/>
                <w:sz w:val="28"/>
                <w:szCs w:val="32"/>
                <w:vertAlign w:val="superscript"/>
                <w:lang w:val="en-IN" w:eastAsia="en-IN"/>
              </w:rPr>
              <w:t>**</w:t>
            </w:r>
            <w:r>
              <w:rPr>
                <w:rFonts w:eastAsia="Times New Roman" w:cs="Times New Roman"/>
                <w:i/>
                <w:iCs/>
                <w:color w:val="000000"/>
                <w:lang w:val="en-IN" w:eastAsia="en-IN"/>
              </w:rPr>
              <w:t xml:space="preserve">, CXCR4, </w:t>
            </w:r>
            <w:r>
              <w:rPr>
                <w:rFonts w:eastAsia="Times New Roman" w:cs="Times New Roman"/>
                <w:b/>
                <w:i/>
                <w:iCs/>
                <w:color w:val="000000"/>
                <w:lang w:val="en-IN" w:eastAsia="en-IN"/>
              </w:rPr>
              <w:t>NUMB</w:t>
            </w:r>
            <w:r>
              <w:rPr>
                <w:rFonts w:eastAsia="Times New Roman" w:cs="Times New Roman"/>
                <w:i/>
                <w:iCs/>
                <w:color w:val="000000"/>
                <w:lang w:val="en-IN" w:eastAsia="en-IN"/>
              </w:rPr>
              <w:t>, BCL11A</w:t>
            </w:r>
            <w:r>
              <w:rPr>
                <w:rFonts w:eastAsia="Times New Roman" w:cs="Times New Roman"/>
                <w:i/>
                <w:iCs/>
                <w:color w:val="000000"/>
                <w:sz w:val="28"/>
                <w:vertAlign w:val="superscript"/>
                <w:lang w:val="en-IN" w:eastAsia="en-IN"/>
              </w:rPr>
              <w:t>**</w:t>
            </w:r>
            <w:r>
              <w:rPr>
                <w:rFonts w:eastAsia="Times New Roman" w:cs="Times New Roman"/>
                <w:i/>
                <w:iCs/>
                <w:color w:val="000000"/>
                <w:lang w:val="en-IN" w:eastAsia="en-IN"/>
              </w:rPr>
              <w:t>, CCL5, EGR1, SUMO1</w:t>
            </w:r>
            <w:r>
              <w:rPr>
                <w:rFonts w:eastAsia="Times New Roman" w:cs="Times New Roman"/>
                <w:i/>
                <w:iCs/>
                <w:color w:val="000000"/>
                <w:sz w:val="28"/>
                <w:vertAlign w:val="superscript"/>
                <w:lang w:val="en-IN" w:eastAsia="en-IN"/>
              </w:rPr>
              <w:t>**</w:t>
            </w:r>
            <w:r>
              <w:rPr>
                <w:rFonts w:eastAsia="Times New Roman" w:cs="Times New Roman"/>
                <w:i/>
                <w:iCs/>
                <w:color w:val="000000"/>
                <w:lang w:val="en-IN" w:eastAsia="en-IN"/>
              </w:rPr>
              <w:t xml:space="preserve">, SMAD4, </w:t>
            </w:r>
            <w:r>
              <w:rPr>
                <w:rFonts w:eastAsia="Times New Roman" w:cs="Times New Roman"/>
                <w:b/>
                <w:i/>
                <w:iCs/>
                <w:color w:val="000000"/>
                <w:lang w:val="en-IN" w:eastAsia="en-IN"/>
              </w:rPr>
              <w:t>MMP9</w:t>
            </w:r>
            <w:r>
              <w:rPr>
                <w:rFonts w:eastAsia="Times New Roman" w:cs="Times New Roman"/>
                <w:i/>
                <w:iCs/>
                <w:color w:val="000000"/>
                <w:lang w:val="en-IN" w:eastAsia="en-IN"/>
              </w:rPr>
              <w:t xml:space="preserve">, FOS, CASP7, BCLAF, </w:t>
            </w:r>
            <w:r>
              <w:rPr>
                <w:rFonts w:eastAsia="Times New Roman" w:cs="Times New Roman"/>
                <w:b/>
                <w:i/>
                <w:iCs/>
                <w:color w:val="000000"/>
                <w:lang w:val="en-IN" w:eastAsia="en-IN"/>
              </w:rPr>
              <w:t xml:space="preserve">SOD2, </w:t>
            </w:r>
            <w:r>
              <w:rPr>
                <w:rFonts w:eastAsia="Times New Roman" w:cs="Times New Roman"/>
                <w:iCs/>
                <w:color w:val="000000"/>
                <w:lang w:val="en-IN" w:eastAsia="en-IN"/>
              </w:rPr>
              <w:t xml:space="preserve">and </w:t>
            </w:r>
            <w:r>
              <w:rPr>
                <w:rFonts w:eastAsia="Times New Roman" w:cs="Times New Roman"/>
                <w:i/>
                <w:iCs/>
                <w:color w:val="000000"/>
                <w:lang w:val="en-IN" w:eastAsia="en-IN"/>
              </w:rPr>
              <w:t>CARD10</w:t>
            </w:r>
          </w:p>
        </w:tc>
        <w:tc>
          <w:tcPr>
            <w:tcW w:w="3435" w:type="dxa"/>
          </w:tcPr>
          <w:p w14:paraId="13206D68" w14:textId="77777777" w:rsidR="000C611C" w:rsidRDefault="00CA11BB">
            <w:pPr>
              <w:spacing w:after="0" w:line="240" w:lineRule="auto"/>
              <w:rPr>
                <w:rFonts w:eastAsia="Times New Roman" w:cs="Times New Roman"/>
                <w:color w:val="000000"/>
                <w:lang w:eastAsia="en-IN"/>
              </w:rPr>
            </w:pPr>
            <w:r>
              <w:rPr>
                <w:rFonts w:eastAsia="Times New Roman" w:cs="Times New Roman"/>
                <w:color w:val="000000"/>
                <w:lang w:val="en-IN" w:eastAsia="en-IN"/>
              </w:rPr>
              <w:t xml:space="preserve">30233729, 27541693, 30378773, 30224945, 28202285, 29183039, 24302991, 30077189, 29717615, </w:t>
            </w:r>
            <w:r>
              <w:rPr>
                <w:rFonts w:eastAsia="Times New Roman" w:cs="Times New Roman"/>
                <w:color w:val="000000"/>
                <w:lang w:val="en-IN" w:eastAsia="en-IN"/>
              </w:rPr>
              <w:t>30362610, 30355233, 29101123, 29861845, 26112171, 27449900, 27931283, 24863965</w:t>
            </w:r>
          </w:p>
        </w:tc>
        <w:tc>
          <w:tcPr>
            <w:tcW w:w="2272" w:type="dxa"/>
          </w:tcPr>
          <w:p w14:paraId="5E11EB06" w14:textId="77777777" w:rsidR="000C611C" w:rsidRDefault="000C611C">
            <w:pPr>
              <w:spacing w:after="0" w:line="240" w:lineRule="auto"/>
              <w:rPr>
                <w:rFonts w:eastAsia="Times New Roman" w:cs="Times New Roman"/>
                <w:color w:val="000000"/>
                <w:lang w:eastAsia="en-IN"/>
              </w:rPr>
            </w:pPr>
          </w:p>
          <w:p w14:paraId="70722084" w14:textId="77777777" w:rsidR="000C611C" w:rsidRDefault="000C611C">
            <w:pPr>
              <w:spacing w:after="0" w:line="240" w:lineRule="auto"/>
              <w:rPr>
                <w:rFonts w:eastAsia="Times New Roman" w:cs="Times New Roman"/>
                <w:color w:val="000000"/>
                <w:lang w:eastAsia="en-IN"/>
              </w:rPr>
            </w:pPr>
          </w:p>
          <w:p w14:paraId="655651E6" w14:textId="77777777" w:rsidR="000C611C" w:rsidRDefault="00CA11BB">
            <w:pPr>
              <w:spacing w:after="0" w:line="240" w:lineRule="auto"/>
              <w:rPr>
                <w:rFonts w:eastAsia="Times New Roman" w:cs="Times New Roman"/>
                <w:color w:val="000000"/>
                <w:lang w:eastAsia="en-IN"/>
              </w:rPr>
            </w:pPr>
            <w:r>
              <w:rPr>
                <w:rFonts w:eastAsia="Times New Roman" w:cs="Times New Roman"/>
                <w:color w:val="000000"/>
                <w:lang w:val="en-IN" w:eastAsia="en-IN"/>
              </w:rPr>
              <w:t>Inhibited by miR-146a</w:t>
            </w:r>
          </w:p>
        </w:tc>
        <w:tc>
          <w:tcPr>
            <w:tcW w:w="223" w:type="dxa"/>
            <w:tcBorders>
              <w:right w:val="nil"/>
            </w:tcBorders>
          </w:tcPr>
          <w:p w14:paraId="3B90DEC3" w14:textId="77777777" w:rsidR="000C611C" w:rsidRDefault="000C611C">
            <w:pPr>
              <w:spacing w:after="0" w:line="240" w:lineRule="auto"/>
              <w:rPr>
                <w:rFonts w:eastAsia="Times New Roman" w:cs="Times New Roman"/>
                <w:color w:val="000000"/>
                <w:lang w:eastAsia="en-IN"/>
              </w:rPr>
            </w:pPr>
          </w:p>
        </w:tc>
      </w:tr>
      <w:tr w:rsidR="000C611C" w14:paraId="7184C578" w14:textId="77777777">
        <w:trPr>
          <w:trHeight w:val="600"/>
        </w:trPr>
        <w:tc>
          <w:tcPr>
            <w:tcW w:w="1757" w:type="dxa"/>
            <w:vMerge/>
            <w:tcBorders>
              <w:left w:val="nil"/>
            </w:tcBorders>
          </w:tcPr>
          <w:p w14:paraId="14384BF2" w14:textId="77777777" w:rsidR="000C611C" w:rsidRDefault="000C611C">
            <w:pPr>
              <w:spacing w:after="0" w:line="240" w:lineRule="auto"/>
              <w:rPr>
                <w:rFonts w:eastAsia="Times New Roman" w:cs="Times New Roman"/>
                <w:color w:val="000000"/>
                <w:lang w:eastAsia="en-IN"/>
              </w:rPr>
            </w:pPr>
          </w:p>
        </w:tc>
        <w:tc>
          <w:tcPr>
            <w:tcW w:w="2571" w:type="dxa"/>
          </w:tcPr>
          <w:p w14:paraId="4EC6332B" w14:textId="77777777" w:rsidR="000C611C" w:rsidRDefault="00CA11BB">
            <w:pPr>
              <w:spacing w:after="0" w:line="240" w:lineRule="auto"/>
              <w:rPr>
                <w:rFonts w:eastAsia="Times New Roman" w:cs="Times New Roman"/>
                <w:color w:val="000000"/>
                <w:lang w:eastAsia="en-IN"/>
              </w:rPr>
            </w:pPr>
            <w:r>
              <w:rPr>
                <w:rFonts w:eastAsia="Times New Roman" w:cs="Times New Roman"/>
                <w:i/>
                <w:iCs/>
                <w:color w:val="000000"/>
                <w:lang w:val="en-IN" w:eastAsia="en-IN"/>
              </w:rPr>
              <w:t>FOXO3, CCND2, FOXL2</w:t>
            </w:r>
            <w:r>
              <w:rPr>
                <w:rFonts w:eastAsia="Times New Roman" w:cs="Times New Roman"/>
                <w:i/>
                <w:iCs/>
                <w:color w:val="000000"/>
                <w:sz w:val="28"/>
                <w:szCs w:val="32"/>
                <w:vertAlign w:val="superscript"/>
                <w:lang w:val="en-IN" w:eastAsia="en-IN"/>
              </w:rPr>
              <w:t>**</w:t>
            </w:r>
            <w:r>
              <w:rPr>
                <w:rFonts w:eastAsia="Times New Roman" w:cs="Times New Roman"/>
                <w:i/>
                <w:iCs/>
                <w:color w:val="000000"/>
                <w:lang w:val="en-IN" w:eastAsia="en-IN"/>
              </w:rPr>
              <w:t xml:space="preserve">, </w:t>
            </w:r>
            <w:r>
              <w:rPr>
                <w:rFonts w:eastAsia="Times New Roman" w:cs="Times New Roman"/>
                <w:b/>
                <w:i/>
                <w:iCs/>
                <w:color w:val="000000"/>
                <w:lang w:val="en-IN" w:eastAsia="en-IN"/>
              </w:rPr>
              <w:t>PAK1</w:t>
            </w:r>
            <w:r>
              <w:rPr>
                <w:rFonts w:eastAsia="Times New Roman" w:cs="Times New Roman"/>
                <w:i/>
                <w:iCs/>
                <w:color w:val="000000"/>
                <w:lang w:val="en-IN" w:eastAsia="en-IN"/>
              </w:rPr>
              <w:t xml:space="preserve">, RAC1, </w:t>
            </w:r>
            <w:r>
              <w:rPr>
                <w:rFonts w:eastAsia="Times New Roman" w:cs="Times New Roman"/>
                <w:b/>
                <w:i/>
                <w:iCs/>
                <w:color w:val="000000"/>
                <w:lang w:val="en-IN" w:eastAsia="en-IN"/>
              </w:rPr>
              <w:t>STAT1</w:t>
            </w:r>
            <w:r>
              <w:rPr>
                <w:rFonts w:eastAsia="Times New Roman" w:cs="Times New Roman"/>
                <w:i/>
                <w:iCs/>
                <w:color w:val="000000"/>
                <w:lang w:val="en-IN" w:eastAsia="en-IN"/>
              </w:rPr>
              <w:t>, JNK2, UHRF1</w:t>
            </w:r>
            <w:r>
              <w:rPr>
                <w:rFonts w:eastAsia="Times New Roman" w:cs="Times New Roman"/>
                <w:i/>
                <w:iCs/>
                <w:color w:val="000000"/>
                <w:vertAlign w:val="superscript"/>
                <w:lang w:val="en-IN" w:eastAsia="en-IN"/>
              </w:rPr>
              <w:t>^</w:t>
            </w:r>
            <w:r>
              <w:rPr>
                <w:rFonts w:eastAsia="Times New Roman" w:cs="Times New Roman"/>
                <w:i/>
                <w:iCs/>
                <w:color w:val="000000"/>
                <w:lang w:val="en-IN" w:eastAsia="en-IN"/>
              </w:rPr>
              <w:t xml:space="preserve">, ERBB4, </w:t>
            </w:r>
            <w:r>
              <w:rPr>
                <w:rFonts w:eastAsia="Times New Roman" w:cs="Times New Roman"/>
                <w:iCs/>
                <w:color w:val="000000"/>
                <w:lang w:val="en-IN" w:eastAsia="en-IN"/>
              </w:rPr>
              <w:t xml:space="preserve">and </w:t>
            </w:r>
            <w:r>
              <w:rPr>
                <w:rFonts w:eastAsia="Times New Roman" w:cs="Times New Roman"/>
                <w:i/>
                <w:iCs/>
                <w:color w:val="000000"/>
                <w:lang w:val="en-IN" w:eastAsia="en-IN"/>
              </w:rPr>
              <w:t>IL-10</w:t>
            </w:r>
          </w:p>
        </w:tc>
        <w:tc>
          <w:tcPr>
            <w:tcW w:w="3435" w:type="dxa"/>
          </w:tcPr>
          <w:p w14:paraId="24A5D190" w14:textId="77777777" w:rsidR="000C611C" w:rsidRDefault="00CA11BB">
            <w:pPr>
              <w:spacing w:after="0" w:line="240" w:lineRule="auto"/>
              <w:rPr>
                <w:rFonts w:eastAsia="Times New Roman" w:cs="Times New Roman"/>
                <w:color w:val="000000"/>
                <w:lang w:eastAsia="en-IN"/>
              </w:rPr>
            </w:pPr>
            <w:r>
              <w:rPr>
                <w:rFonts w:eastAsia="Times New Roman" w:cs="Times New Roman"/>
                <w:color w:val="000000"/>
                <w:lang w:val="en-IN" w:eastAsia="en-IN"/>
              </w:rPr>
              <w:t>28841705, 28407626, 24562503, 29344219, 23982143, 30224945, 26526003</w:t>
            </w:r>
          </w:p>
        </w:tc>
        <w:tc>
          <w:tcPr>
            <w:tcW w:w="2272" w:type="dxa"/>
          </w:tcPr>
          <w:p w14:paraId="08654C18" w14:textId="77777777" w:rsidR="000C611C" w:rsidRDefault="00CA11BB">
            <w:pPr>
              <w:spacing w:after="0" w:line="240" w:lineRule="auto"/>
              <w:rPr>
                <w:rFonts w:eastAsia="Times New Roman" w:cs="Times New Roman"/>
                <w:color w:val="000000"/>
                <w:lang w:eastAsia="en-IN"/>
              </w:rPr>
            </w:pPr>
            <w:r>
              <w:rPr>
                <w:rFonts w:eastAsia="Times New Roman" w:cs="Times New Roman"/>
                <w:color w:val="000000"/>
                <w:lang w:val="en-IN" w:eastAsia="en-IN"/>
              </w:rPr>
              <w:t>Positive</w:t>
            </w:r>
            <w:r>
              <w:rPr>
                <w:rFonts w:eastAsia="Times New Roman" w:cs="Times New Roman"/>
                <w:color w:val="000000"/>
                <w:lang w:val="en-IN" w:eastAsia="en-IN"/>
              </w:rPr>
              <w:t>ly Regulated by miR-146a</w:t>
            </w:r>
          </w:p>
        </w:tc>
        <w:tc>
          <w:tcPr>
            <w:tcW w:w="223" w:type="dxa"/>
            <w:tcBorders>
              <w:right w:val="nil"/>
            </w:tcBorders>
          </w:tcPr>
          <w:p w14:paraId="3124F2D6" w14:textId="77777777" w:rsidR="000C611C" w:rsidRDefault="000C611C">
            <w:pPr>
              <w:spacing w:after="0" w:line="240" w:lineRule="auto"/>
              <w:rPr>
                <w:rFonts w:eastAsia="Times New Roman" w:cs="Times New Roman"/>
                <w:color w:val="000000"/>
                <w:lang w:eastAsia="en-IN"/>
              </w:rPr>
            </w:pPr>
          </w:p>
        </w:tc>
      </w:tr>
    </w:tbl>
    <w:p w14:paraId="0D98829C" w14:textId="77777777" w:rsidR="000C611C" w:rsidRDefault="000C611C"/>
    <w:p w14:paraId="2ED75172" w14:textId="77777777" w:rsidR="000C611C" w:rsidRDefault="00CA11BB">
      <w:pPr>
        <w:spacing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Notes: Genes in bold face were differentially expressed in blood between diabetic patients and normal (GSE26168). </w:t>
      </w:r>
      <w:r>
        <w:rPr>
          <w:rFonts w:ascii="Times New Roman" w:hAnsi="Times New Roman" w:cs="Times New Roman"/>
          <w:bCs/>
          <w:color w:val="000000" w:themeColor="text1"/>
          <w:sz w:val="28"/>
          <w:szCs w:val="32"/>
          <w:vertAlign w:val="superscript"/>
        </w:rPr>
        <w:t>**</w:t>
      </w:r>
      <w:r>
        <w:rPr>
          <w:rFonts w:ascii="Times New Roman" w:hAnsi="Times New Roman" w:cs="Times New Roman"/>
          <w:bCs/>
          <w:color w:val="000000" w:themeColor="text1"/>
          <w:sz w:val="32"/>
          <w:szCs w:val="32"/>
          <w:vertAlign w:val="superscript"/>
        </w:rPr>
        <w:t xml:space="preserve"> </w:t>
      </w:r>
      <w:r>
        <w:rPr>
          <w:rFonts w:ascii="Times New Roman" w:hAnsi="Times New Roman" w:cs="Times New Roman"/>
          <w:bCs/>
          <w:color w:val="000000" w:themeColor="text1"/>
          <w:sz w:val="24"/>
          <w:szCs w:val="24"/>
        </w:rPr>
        <w:t xml:space="preserve">= Pathways not found in KEGG database. </w:t>
      </w:r>
      <w:r>
        <w:rPr>
          <w:rFonts w:ascii="Times New Roman" w:hAnsi="Times New Roman" w:cs="Times New Roman"/>
          <w:bCs/>
          <w:color w:val="000000" w:themeColor="text1"/>
          <w:sz w:val="28"/>
          <w:szCs w:val="32"/>
          <w:vertAlign w:val="superscript"/>
        </w:rPr>
        <w:t>*</w:t>
      </w:r>
      <w:r>
        <w:rPr>
          <w:rFonts w:ascii="Times New Roman" w:hAnsi="Times New Roman" w:cs="Times New Roman"/>
          <w:bCs/>
          <w:color w:val="000000" w:themeColor="text1"/>
          <w:sz w:val="24"/>
          <w:szCs w:val="24"/>
          <w:vertAlign w:val="superscript"/>
        </w:rPr>
        <w:t xml:space="preserve"> </w:t>
      </w:r>
      <w:r>
        <w:rPr>
          <w:rFonts w:ascii="Times New Roman" w:hAnsi="Times New Roman" w:cs="Times New Roman"/>
          <w:bCs/>
          <w:color w:val="000000" w:themeColor="text1"/>
          <w:sz w:val="24"/>
          <w:szCs w:val="24"/>
        </w:rPr>
        <w:t xml:space="preserve">= These genes are involved in micro-regulation in cancer and </w:t>
      </w:r>
      <w:r>
        <w:rPr>
          <w:rFonts w:ascii="Times New Roman" w:hAnsi="Times New Roman" w:cs="Times New Roman"/>
          <w:bCs/>
          <w:color w:val="000000" w:themeColor="text1"/>
          <w:sz w:val="24"/>
          <w:szCs w:val="24"/>
        </w:rPr>
        <w:t>therefore they were excluded from this analysis.</w:t>
      </w:r>
    </w:p>
    <w:p w14:paraId="155C53CA" w14:textId="77777777" w:rsidR="000C611C" w:rsidRDefault="000C611C">
      <w:pPr>
        <w:spacing w:line="480" w:lineRule="auto"/>
        <w:rPr>
          <w:rFonts w:ascii="Times New Roman" w:hAnsi="Times New Roman" w:cs="Times New Roman"/>
          <w:bCs/>
          <w:color w:val="000000" w:themeColor="text1"/>
          <w:sz w:val="24"/>
          <w:szCs w:val="24"/>
        </w:rPr>
      </w:pPr>
    </w:p>
    <w:p w14:paraId="120729E7" w14:textId="77777777" w:rsidR="000C611C" w:rsidRDefault="00CA11BB">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Supplementary Table S7 List of STRING pathways (an Excel File)</w:t>
      </w:r>
    </w:p>
    <w:p w14:paraId="37DF3B44" w14:textId="77777777" w:rsidR="000C611C" w:rsidRDefault="000C611C">
      <w:pPr>
        <w:spacing w:line="480" w:lineRule="auto"/>
        <w:rPr>
          <w:rFonts w:ascii="Times New Roman" w:hAnsi="Times New Roman" w:cs="Times New Roman"/>
          <w:b/>
          <w:bCs/>
          <w:color w:val="000000" w:themeColor="text1"/>
          <w:sz w:val="24"/>
          <w:szCs w:val="24"/>
        </w:rPr>
      </w:pPr>
    </w:p>
    <w:p w14:paraId="09F169F6" w14:textId="77777777" w:rsidR="000C611C" w:rsidRDefault="000C611C">
      <w:pPr>
        <w:spacing w:line="480" w:lineRule="auto"/>
        <w:rPr>
          <w:rFonts w:ascii="Times New Roman" w:hAnsi="Times New Roman" w:cs="Times New Roman"/>
          <w:b/>
          <w:bCs/>
          <w:color w:val="000000" w:themeColor="text1"/>
          <w:sz w:val="24"/>
          <w:szCs w:val="24"/>
        </w:rPr>
      </w:pPr>
    </w:p>
    <w:p w14:paraId="0D7AB612" w14:textId="77777777" w:rsidR="000C611C" w:rsidRDefault="000C611C">
      <w:pPr>
        <w:spacing w:line="480" w:lineRule="auto"/>
        <w:rPr>
          <w:rFonts w:ascii="Times New Roman" w:hAnsi="Times New Roman" w:cs="Times New Roman"/>
          <w:b/>
          <w:bCs/>
          <w:color w:val="000000" w:themeColor="text1"/>
          <w:sz w:val="24"/>
          <w:szCs w:val="24"/>
        </w:rPr>
      </w:pPr>
    </w:p>
    <w:p w14:paraId="37A790C1" w14:textId="77777777" w:rsidR="000C611C" w:rsidRDefault="000C611C">
      <w:pPr>
        <w:spacing w:line="480" w:lineRule="auto"/>
        <w:rPr>
          <w:rFonts w:ascii="Times New Roman" w:hAnsi="Times New Roman" w:cs="Times New Roman"/>
          <w:b/>
          <w:bCs/>
          <w:color w:val="000000" w:themeColor="text1"/>
          <w:sz w:val="24"/>
          <w:szCs w:val="24"/>
        </w:rPr>
      </w:pPr>
    </w:p>
    <w:p w14:paraId="32690924" w14:textId="77777777" w:rsidR="000C611C" w:rsidRDefault="00CA11BB">
      <w:pPr>
        <w:jc w:val="both"/>
        <w:rPr>
          <w:rFonts w:ascii="Times New Roman" w:eastAsia="Times New Roman" w:hAnsi="Times New Roman" w:cs="Times New Roman"/>
          <w:color w:val="000000" w:themeColor="text1"/>
          <w:sz w:val="24"/>
          <w:szCs w:val="24"/>
        </w:rPr>
      </w:pPr>
      <w:r>
        <w:rPr>
          <w:rFonts w:ascii="Times New Roman" w:hAnsi="Times New Roman" w:cs="Times New Roman"/>
          <w:b/>
          <w:sz w:val="24"/>
          <w:u w:val="single"/>
        </w:rPr>
        <w:lastRenderedPageBreak/>
        <w:t xml:space="preserve">Supplementary Table S8a: </w:t>
      </w:r>
      <w:r>
        <w:rPr>
          <w:rFonts w:ascii="Times New Roman" w:eastAsia="Times New Roman" w:hAnsi="Times New Roman" w:cs="Times New Roman"/>
          <w:b/>
          <w:color w:val="000000" w:themeColor="text1"/>
          <w:sz w:val="24"/>
          <w:szCs w:val="24"/>
          <w:u w:val="single"/>
        </w:rPr>
        <w:t>Genes from non-diabetics with a minimum Euclidean distance of 2 reached a steady state either prior to or coincide</w:t>
      </w:r>
      <w:r>
        <w:rPr>
          <w:rFonts w:ascii="Times New Roman" w:eastAsia="Times New Roman" w:hAnsi="Times New Roman" w:cs="Times New Roman"/>
          <w:b/>
          <w:color w:val="000000" w:themeColor="text1"/>
          <w:sz w:val="24"/>
          <w:szCs w:val="24"/>
          <w:u w:val="single"/>
        </w:rPr>
        <w:t>nt with diabetics and mapped to KEGG pathways</w:t>
      </w:r>
      <w:r>
        <w:rPr>
          <w:rFonts w:ascii="Times New Roman" w:eastAsia="Times New Roman" w:hAnsi="Times New Roman" w:cs="Times New Roman"/>
          <w:color w:val="000000" w:themeColor="text1"/>
          <w:sz w:val="24"/>
          <w:szCs w:val="24"/>
        </w:rPr>
        <w:t xml:space="preserve">. </w:t>
      </w:r>
    </w:p>
    <w:tbl>
      <w:tblPr>
        <w:tblW w:w="9938" w:type="dxa"/>
        <w:tblLook w:val="0400" w:firstRow="0" w:lastRow="0" w:firstColumn="0" w:lastColumn="0" w:noHBand="0" w:noVBand="1"/>
      </w:tblPr>
      <w:tblGrid>
        <w:gridCol w:w="3567"/>
        <w:gridCol w:w="5417"/>
        <w:gridCol w:w="954"/>
      </w:tblGrid>
      <w:tr w:rsidR="000C611C" w14:paraId="3B04A1CE"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0290796E" w14:textId="77777777" w:rsidR="000C611C" w:rsidRDefault="00CA11BB">
            <w:pPr>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Pathway</w:t>
            </w:r>
          </w:p>
        </w:tc>
        <w:tc>
          <w:tcPr>
            <w:tcW w:w="5417" w:type="dxa"/>
            <w:tcBorders>
              <w:top w:val="single" w:sz="4" w:space="0" w:color="000000"/>
              <w:left w:val="single" w:sz="4" w:space="0" w:color="000000"/>
              <w:bottom w:val="single" w:sz="4" w:space="0" w:color="000000"/>
              <w:right w:val="single" w:sz="4" w:space="0" w:color="000000"/>
            </w:tcBorders>
          </w:tcPr>
          <w:p w14:paraId="7B8F3225" w14:textId="77777777" w:rsidR="000C611C" w:rsidRDefault="00CA11BB">
            <w:pPr>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Genes (Euclidean Distance)</w:t>
            </w:r>
          </w:p>
        </w:tc>
        <w:tc>
          <w:tcPr>
            <w:tcW w:w="954" w:type="dxa"/>
            <w:tcBorders>
              <w:top w:val="single" w:sz="4" w:space="0" w:color="000000"/>
              <w:left w:val="single" w:sz="4" w:space="0" w:color="000000"/>
              <w:bottom w:val="single" w:sz="4" w:space="0" w:color="000000"/>
              <w:right w:val="single" w:sz="4" w:space="0" w:color="000000"/>
            </w:tcBorders>
          </w:tcPr>
          <w:p w14:paraId="3F83B6B2" w14:textId="77777777" w:rsidR="000C611C" w:rsidRDefault="00CA11BB">
            <w:pPr>
              <w:jc w:val="center"/>
              <w:rPr>
                <w:rFonts w:ascii="Times New Roman" w:eastAsia="Times New Roman" w:hAnsi="Times New Roman" w:cs="Times New Roman"/>
                <w:b/>
                <w:color w:val="000000" w:themeColor="text1"/>
                <w:sz w:val="20"/>
                <w:szCs w:val="20"/>
                <w:vertAlign w:val="superscript"/>
              </w:rPr>
            </w:pPr>
            <w:r>
              <w:rPr>
                <w:rFonts w:ascii="Times New Roman" w:eastAsia="Times New Roman" w:hAnsi="Times New Roman" w:cs="Times New Roman"/>
                <w:b/>
                <w:color w:val="000000" w:themeColor="text1"/>
                <w:sz w:val="20"/>
                <w:szCs w:val="20"/>
              </w:rPr>
              <w:t>Score</w:t>
            </w:r>
            <w:r>
              <w:rPr>
                <w:rFonts w:ascii="Times New Roman" w:eastAsia="Times New Roman" w:hAnsi="Times New Roman" w:cs="Times New Roman"/>
                <w:b/>
                <w:color w:val="000000" w:themeColor="text1"/>
                <w:sz w:val="20"/>
                <w:szCs w:val="20"/>
                <w:vertAlign w:val="superscript"/>
              </w:rPr>
              <w:t>1</w:t>
            </w:r>
          </w:p>
        </w:tc>
      </w:tr>
      <w:tr w:rsidR="000C611C" w14:paraId="275039BB"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3BC03F31"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Cellular senescence</w:t>
            </w:r>
          </w:p>
        </w:tc>
        <w:tc>
          <w:tcPr>
            <w:tcW w:w="5417" w:type="dxa"/>
            <w:tcBorders>
              <w:top w:val="single" w:sz="4" w:space="0" w:color="000000"/>
              <w:left w:val="single" w:sz="4" w:space="0" w:color="000000"/>
              <w:bottom w:val="single" w:sz="4" w:space="0" w:color="000000"/>
              <w:right w:val="single" w:sz="4" w:space="0" w:color="000000"/>
            </w:tcBorders>
          </w:tcPr>
          <w:p w14:paraId="59450F18"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TRPM7 (4), FOXO3A (3), CHEK2 (2), CHEK1 (2)</w:t>
            </w:r>
          </w:p>
        </w:tc>
        <w:tc>
          <w:tcPr>
            <w:tcW w:w="954" w:type="dxa"/>
            <w:tcBorders>
              <w:top w:val="single" w:sz="4" w:space="0" w:color="000000"/>
              <w:left w:val="single" w:sz="4" w:space="0" w:color="000000"/>
              <w:bottom w:val="single" w:sz="4" w:space="0" w:color="000000"/>
              <w:right w:val="single" w:sz="4" w:space="0" w:color="000000"/>
            </w:tcBorders>
          </w:tcPr>
          <w:p w14:paraId="4960F2D2"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r>
      <w:tr w:rsidR="000C611C" w14:paraId="598BC0D5"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4BC393CC"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Apoptosis</w:t>
            </w:r>
          </w:p>
        </w:tc>
        <w:tc>
          <w:tcPr>
            <w:tcW w:w="5417" w:type="dxa"/>
            <w:tcBorders>
              <w:top w:val="single" w:sz="4" w:space="0" w:color="000000"/>
              <w:left w:val="single" w:sz="4" w:space="0" w:color="000000"/>
              <w:bottom w:val="single" w:sz="4" w:space="0" w:color="000000"/>
              <w:right w:val="single" w:sz="4" w:space="0" w:color="000000"/>
            </w:tcBorders>
          </w:tcPr>
          <w:p w14:paraId="2909E349"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DNM1L (4), CASP6 (4), RIPK1-TRAF6 (4), CASP7 (2)</w:t>
            </w:r>
          </w:p>
        </w:tc>
        <w:tc>
          <w:tcPr>
            <w:tcW w:w="954" w:type="dxa"/>
            <w:tcBorders>
              <w:top w:val="single" w:sz="4" w:space="0" w:color="000000"/>
              <w:left w:val="single" w:sz="4" w:space="0" w:color="000000"/>
              <w:bottom w:val="single" w:sz="4" w:space="0" w:color="000000"/>
              <w:right w:val="single" w:sz="4" w:space="0" w:color="000000"/>
            </w:tcBorders>
          </w:tcPr>
          <w:p w14:paraId="7B6129C1"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r>
      <w:tr w:rsidR="000C611C" w14:paraId="386503DA"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61717E9F"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TNF-signaling pathway</w:t>
            </w:r>
          </w:p>
        </w:tc>
        <w:tc>
          <w:tcPr>
            <w:tcW w:w="5417" w:type="dxa"/>
            <w:tcBorders>
              <w:top w:val="single" w:sz="4" w:space="0" w:color="000000"/>
              <w:left w:val="single" w:sz="4" w:space="0" w:color="000000"/>
              <w:bottom w:val="single" w:sz="4" w:space="0" w:color="000000"/>
              <w:right w:val="single" w:sz="4" w:space="0" w:color="000000"/>
            </w:tcBorders>
          </w:tcPr>
          <w:p w14:paraId="5A139265"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 xml:space="preserve">DNM1L (4), </w:t>
            </w:r>
            <w:r>
              <w:rPr>
                <w:rFonts w:ascii="Times New Roman" w:eastAsia="Times New Roman" w:hAnsi="Times New Roman" w:cs="Times New Roman"/>
                <w:i/>
                <w:color w:val="000000" w:themeColor="text1"/>
                <w:sz w:val="20"/>
                <w:szCs w:val="20"/>
              </w:rPr>
              <w:t>PGAM5 (4), MLKL (4)</w:t>
            </w:r>
          </w:p>
        </w:tc>
        <w:tc>
          <w:tcPr>
            <w:tcW w:w="954" w:type="dxa"/>
            <w:tcBorders>
              <w:top w:val="single" w:sz="4" w:space="0" w:color="000000"/>
              <w:left w:val="single" w:sz="4" w:space="0" w:color="000000"/>
              <w:bottom w:val="single" w:sz="4" w:space="0" w:color="000000"/>
              <w:right w:val="single" w:sz="4" w:space="0" w:color="000000"/>
            </w:tcBorders>
          </w:tcPr>
          <w:p w14:paraId="3BE41777"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r>
      <w:tr w:rsidR="000C611C" w14:paraId="26F8F1C5"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165190F3"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Cell Cycle</w:t>
            </w:r>
          </w:p>
        </w:tc>
        <w:tc>
          <w:tcPr>
            <w:tcW w:w="5417" w:type="dxa"/>
            <w:tcBorders>
              <w:top w:val="single" w:sz="4" w:space="0" w:color="000000"/>
              <w:left w:val="single" w:sz="4" w:space="0" w:color="000000"/>
              <w:bottom w:val="single" w:sz="4" w:space="0" w:color="000000"/>
              <w:right w:val="single" w:sz="4" w:space="0" w:color="000000"/>
            </w:tcBorders>
          </w:tcPr>
          <w:p w14:paraId="52326A15"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FZR1-ANAPC10 (4), CHEK2 (2), CHEK1 (1)</w:t>
            </w:r>
          </w:p>
        </w:tc>
        <w:tc>
          <w:tcPr>
            <w:tcW w:w="954" w:type="dxa"/>
            <w:tcBorders>
              <w:top w:val="single" w:sz="4" w:space="0" w:color="000000"/>
              <w:left w:val="single" w:sz="4" w:space="0" w:color="000000"/>
              <w:bottom w:val="single" w:sz="4" w:space="0" w:color="000000"/>
              <w:right w:val="single" w:sz="4" w:space="0" w:color="000000"/>
            </w:tcBorders>
          </w:tcPr>
          <w:p w14:paraId="731C7D1F"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r>
      <w:tr w:rsidR="000C611C" w14:paraId="6E38C899"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375FCE6F"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Autophagy</w:t>
            </w:r>
          </w:p>
        </w:tc>
        <w:tc>
          <w:tcPr>
            <w:tcW w:w="5417" w:type="dxa"/>
            <w:tcBorders>
              <w:top w:val="single" w:sz="4" w:space="0" w:color="000000"/>
              <w:left w:val="single" w:sz="4" w:space="0" w:color="000000"/>
              <w:bottom w:val="single" w:sz="4" w:space="0" w:color="000000"/>
              <w:right w:val="single" w:sz="4" w:space="0" w:color="000000"/>
            </w:tcBorders>
          </w:tcPr>
          <w:p w14:paraId="717F572E"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ATG12 (5), ATG16L1 (2)</w:t>
            </w:r>
          </w:p>
        </w:tc>
        <w:tc>
          <w:tcPr>
            <w:tcW w:w="954" w:type="dxa"/>
            <w:tcBorders>
              <w:top w:val="single" w:sz="4" w:space="0" w:color="000000"/>
              <w:left w:val="single" w:sz="4" w:space="0" w:color="000000"/>
              <w:bottom w:val="single" w:sz="4" w:space="0" w:color="000000"/>
              <w:right w:val="single" w:sz="4" w:space="0" w:color="000000"/>
            </w:tcBorders>
          </w:tcPr>
          <w:p w14:paraId="3D407E44"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r>
      <w:tr w:rsidR="000C611C" w14:paraId="18E55038"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137483E1" w14:textId="77777777" w:rsidR="000C611C" w:rsidRDefault="00CA11BB">
            <w:pPr>
              <w:jc w:val="center"/>
              <w:rPr>
                <w:rFonts w:ascii="Times New Roman" w:eastAsia="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rPr>
              <w:t>FoxO</w:t>
            </w:r>
            <w:proofErr w:type="spellEnd"/>
            <w:r>
              <w:rPr>
                <w:rFonts w:ascii="Times New Roman" w:eastAsia="Times New Roman" w:hAnsi="Times New Roman" w:cs="Times New Roman"/>
                <w:color w:val="000000" w:themeColor="text1"/>
                <w:sz w:val="20"/>
                <w:szCs w:val="20"/>
              </w:rPr>
              <w:t xml:space="preserve"> signaling Pathway</w:t>
            </w:r>
          </w:p>
        </w:tc>
        <w:tc>
          <w:tcPr>
            <w:tcW w:w="5417" w:type="dxa"/>
            <w:tcBorders>
              <w:top w:val="single" w:sz="4" w:space="0" w:color="000000"/>
              <w:left w:val="single" w:sz="4" w:space="0" w:color="000000"/>
              <w:bottom w:val="single" w:sz="4" w:space="0" w:color="000000"/>
              <w:right w:val="single" w:sz="4" w:space="0" w:color="000000"/>
            </w:tcBorders>
          </w:tcPr>
          <w:p w14:paraId="77F41099"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ATG12 (5), FOXO3A (3)</w:t>
            </w:r>
          </w:p>
        </w:tc>
        <w:tc>
          <w:tcPr>
            <w:tcW w:w="954" w:type="dxa"/>
            <w:tcBorders>
              <w:top w:val="single" w:sz="4" w:space="0" w:color="000000"/>
              <w:left w:val="single" w:sz="4" w:space="0" w:color="000000"/>
              <w:bottom w:val="single" w:sz="4" w:space="0" w:color="000000"/>
              <w:right w:val="single" w:sz="4" w:space="0" w:color="000000"/>
            </w:tcBorders>
          </w:tcPr>
          <w:p w14:paraId="692DB0D2"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r>
      <w:tr w:rsidR="000C611C" w14:paraId="7BD8BC02"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30432559"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RIG-I-like receptor signaling pathway</w:t>
            </w:r>
          </w:p>
        </w:tc>
        <w:tc>
          <w:tcPr>
            <w:tcW w:w="5417" w:type="dxa"/>
            <w:tcBorders>
              <w:top w:val="single" w:sz="4" w:space="0" w:color="000000"/>
              <w:left w:val="single" w:sz="4" w:space="0" w:color="000000"/>
              <w:bottom w:val="single" w:sz="4" w:space="0" w:color="000000"/>
              <w:right w:val="single" w:sz="4" w:space="0" w:color="000000"/>
            </w:tcBorders>
          </w:tcPr>
          <w:p w14:paraId="1AFC993B"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ATG12 (5), RIPK1-TRAF6 (4)</w:t>
            </w:r>
          </w:p>
        </w:tc>
        <w:tc>
          <w:tcPr>
            <w:tcW w:w="954" w:type="dxa"/>
            <w:tcBorders>
              <w:top w:val="single" w:sz="4" w:space="0" w:color="000000"/>
              <w:left w:val="single" w:sz="4" w:space="0" w:color="000000"/>
              <w:bottom w:val="single" w:sz="4" w:space="0" w:color="000000"/>
              <w:right w:val="single" w:sz="4" w:space="0" w:color="000000"/>
            </w:tcBorders>
          </w:tcPr>
          <w:p w14:paraId="678F345D"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r>
      <w:tr w:rsidR="000C611C" w14:paraId="4343C8F4"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44B18BF7"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p53 signaling pathway</w:t>
            </w:r>
          </w:p>
        </w:tc>
        <w:tc>
          <w:tcPr>
            <w:tcW w:w="5417" w:type="dxa"/>
            <w:tcBorders>
              <w:top w:val="single" w:sz="4" w:space="0" w:color="000000"/>
              <w:left w:val="single" w:sz="4" w:space="0" w:color="000000"/>
              <w:bottom w:val="single" w:sz="4" w:space="0" w:color="000000"/>
              <w:right w:val="single" w:sz="4" w:space="0" w:color="000000"/>
            </w:tcBorders>
          </w:tcPr>
          <w:p w14:paraId="6A536AA7"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CHEK1 (2), CHEK1 (2)</w:t>
            </w:r>
          </w:p>
        </w:tc>
        <w:tc>
          <w:tcPr>
            <w:tcW w:w="954" w:type="dxa"/>
            <w:tcBorders>
              <w:top w:val="single" w:sz="4" w:space="0" w:color="000000"/>
              <w:left w:val="single" w:sz="4" w:space="0" w:color="000000"/>
              <w:bottom w:val="single" w:sz="4" w:space="0" w:color="000000"/>
              <w:right w:val="single" w:sz="4" w:space="0" w:color="000000"/>
            </w:tcBorders>
          </w:tcPr>
          <w:p w14:paraId="1D2F8666"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r>
      <w:tr w:rsidR="000C611C" w14:paraId="1C44CF8B"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1A810093"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Mineral </w:t>
            </w:r>
            <w:proofErr w:type="spellStart"/>
            <w:r>
              <w:rPr>
                <w:rFonts w:ascii="Times New Roman" w:eastAsia="Times New Roman" w:hAnsi="Times New Roman" w:cs="Times New Roman"/>
                <w:color w:val="000000" w:themeColor="text1"/>
                <w:sz w:val="20"/>
                <w:szCs w:val="20"/>
              </w:rPr>
              <w:t>absorbtion</w:t>
            </w:r>
            <w:proofErr w:type="spellEnd"/>
          </w:p>
        </w:tc>
        <w:tc>
          <w:tcPr>
            <w:tcW w:w="5417" w:type="dxa"/>
            <w:tcBorders>
              <w:top w:val="single" w:sz="4" w:space="0" w:color="000000"/>
              <w:left w:val="single" w:sz="4" w:space="0" w:color="000000"/>
              <w:bottom w:val="single" w:sz="4" w:space="0" w:color="000000"/>
              <w:right w:val="single" w:sz="4" w:space="0" w:color="000000"/>
            </w:tcBorders>
          </w:tcPr>
          <w:p w14:paraId="61FFC943"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TRPM7 (4)</w:t>
            </w:r>
          </w:p>
        </w:tc>
        <w:tc>
          <w:tcPr>
            <w:tcW w:w="954" w:type="dxa"/>
            <w:tcBorders>
              <w:top w:val="single" w:sz="4" w:space="0" w:color="000000"/>
              <w:left w:val="single" w:sz="4" w:space="0" w:color="000000"/>
              <w:bottom w:val="single" w:sz="4" w:space="0" w:color="000000"/>
              <w:right w:val="single" w:sz="4" w:space="0" w:color="000000"/>
            </w:tcBorders>
          </w:tcPr>
          <w:p w14:paraId="2CD90295"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381835E0"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16DAD0EE"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Cytosolic DNA sensing pathway</w:t>
            </w:r>
          </w:p>
        </w:tc>
        <w:tc>
          <w:tcPr>
            <w:tcW w:w="5417" w:type="dxa"/>
            <w:tcBorders>
              <w:top w:val="single" w:sz="4" w:space="0" w:color="000000"/>
              <w:left w:val="single" w:sz="4" w:space="0" w:color="000000"/>
              <w:bottom w:val="single" w:sz="4" w:space="0" w:color="000000"/>
              <w:right w:val="single" w:sz="4" w:space="0" w:color="000000"/>
            </w:tcBorders>
          </w:tcPr>
          <w:p w14:paraId="638DEE3C"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RIPK3 (4)</w:t>
            </w:r>
          </w:p>
        </w:tc>
        <w:tc>
          <w:tcPr>
            <w:tcW w:w="954" w:type="dxa"/>
            <w:tcBorders>
              <w:top w:val="single" w:sz="4" w:space="0" w:color="000000"/>
              <w:left w:val="single" w:sz="4" w:space="0" w:color="000000"/>
              <w:bottom w:val="single" w:sz="4" w:space="0" w:color="000000"/>
              <w:right w:val="single" w:sz="4" w:space="0" w:color="000000"/>
            </w:tcBorders>
          </w:tcPr>
          <w:p w14:paraId="56F96157"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0005454E"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13D7A21A"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MAPK signaling pathway</w:t>
            </w:r>
          </w:p>
        </w:tc>
        <w:tc>
          <w:tcPr>
            <w:tcW w:w="5417" w:type="dxa"/>
            <w:tcBorders>
              <w:top w:val="single" w:sz="4" w:space="0" w:color="000000"/>
              <w:left w:val="single" w:sz="4" w:space="0" w:color="000000"/>
              <w:bottom w:val="single" w:sz="4" w:space="0" w:color="000000"/>
              <w:right w:val="single" w:sz="4" w:space="0" w:color="000000"/>
            </w:tcBorders>
          </w:tcPr>
          <w:p w14:paraId="52727D1C"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IRAK1-TRAF6 (4)</w:t>
            </w:r>
          </w:p>
        </w:tc>
        <w:tc>
          <w:tcPr>
            <w:tcW w:w="954" w:type="dxa"/>
            <w:tcBorders>
              <w:top w:val="single" w:sz="4" w:space="0" w:color="000000"/>
              <w:left w:val="single" w:sz="4" w:space="0" w:color="000000"/>
              <w:bottom w:val="single" w:sz="4" w:space="0" w:color="000000"/>
              <w:right w:val="single" w:sz="4" w:space="0" w:color="000000"/>
            </w:tcBorders>
          </w:tcPr>
          <w:p w14:paraId="0D3687D2"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6015DE72"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654075C9" w14:textId="77777777" w:rsidR="000C611C" w:rsidRDefault="00CA11BB">
            <w:pPr>
              <w:jc w:val="center"/>
              <w:rPr>
                <w:rFonts w:ascii="Times New Roman" w:eastAsia="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rPr>
              <w:t>Neutrotrophin</w:t>
            </w:r>
            <w:proofErr w:type="spellEnd"/>
            <w:r>
              <w:rPr>
                <w:rFonts w:ascii="Times New Roman" w:eastAsia="Times New Roman" w:hAnsi="Times New Roman" w:cs="Times New Roman"/>
                <w:color w:val="000000" w:themeColor="text1"/>
                <w:sz w:val="20"/>
                <w:szCs w:val="20"/>
              </w:rPr>
              <w:t xml:space="preserve"> signaling pathway</w:t>
            </w:r>
          </w:p>
        </w:tc>
        <w:tc>
          <w:tcPr>
            <w:tcW w:w="5417" w:type="dxa"/>
            <w:tcBorders>
              <w:top w:val="single" w:sz="4" w:space="0" w:color="000000"/>
              <w:left w:val="single" w:sz="4" w:space="0" w:color="000000"/>
              <w:bottom w:val="single" w:sz="4" w:space="0" w:color="000000"/>
              <w:right w:val="single" w:sz="4" w:space="0" w:color="000000"/>
            </w:tcBorders>
          </w:tcPr>
          <w:p w14:paraId="74F37F8D"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IRAK1-TRAF6 (4)</w:t>
            </w:r>
          </w:p>
        </w:tc>
        <w:tc>
          <w:tcPr>
            <w:tcW w:w="954" w:type="dxa"/>
            <w:tcBorders>
              <w:top w:val="single" w:sz="4" w:space="0" w:color="000000"/>
              <w:left w:val="single" w:sz="4" w:space="0" w:color="000000"/>
              <w:bottom w:val="single" w:sz="4" w:space="0" w:color="000000"/>
              <w:right w:val="single" w:sz="4" w:space="0" w:color="000000"/>
            </w:tcBorders>
          </w:tcPr>
          <w:p w14:paraId="3C7142A1"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6C98EB87"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4203B1F3"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Vascular smooth muscle contraction</w:t>
            </w:r>
          </w:p>
        </w:tc>
        <w:tc>
          <w:tcPr>
            <w:tcW w:w="5417" w:type="dxa"/>
            <w:tcBorders>
              <w:top w:val="single" w:sz="4" w:space="0" w:color="000000"/>
              <w:left w:val="single" w:sz="4" w:space="0" w:color="000000"/>
              <w:bottom w:val="single" w:sz="4" w:space="0" w:color="000000"/>
              <w:right w:val="single" w:sz="4" w:space="0" w:color="000000"/>
            </w:tcBorders>
          </w:tcPr>
          <w:p w14:paraId="22CE9EC1"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CALCRL (4)</w:t>
            </w:r>
          </w:p>
        </w:tc>
        <w:tc>
          <w:tcPr>
            <w:tcW w:w="954" w:type="dxa"/>
            <w:tcBorders>
              <w:top w:val="single" w:sz="4" w:space="0" w:color="000000"/>
              <w:left w:val="single" w:sz="4" w:space="0" w:color="000000"/>
              <w:bottom w:val="single" w:sz="4" w:space="0" w:color="000000"/>
              <w:right w:val="single" w:sz="4" w:space="0" w:color="000000"/>
            </w:tcBorders>
          </w:tcPr>
          <w:p w14:paraId="6BAD2608"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26D0EA62"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4190862A"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Longevity regulating pathway</w:t>
            </w:r>
          </w:p>
        </w:tc>
        <w:tc>
          <w:tcPr>
            <w:tcW w:w="5417" w:type="dxa"/>
            <w:tcBorders>
              <w:top w:val="single" w:sz="4" w:space="0" w:color="000000"/>
              <w:left w:val="single" w:sz="4" w:space="0" w:color="000000"/>
              <w:bottom w:val="single" w:sz="4" w:space="0" w:color="000000"/>
              <w:right w:val="single" w:sz="4" w:space="0" w:color="000000"/>
            </w:tcBorders>
          </w:tcPr>
          <w:p w14:paraId="6077D74B"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FOXO3A</w:t>
            </w:r>
          </w:p>
        </w:tc>
        <w:tc>
          <w:tcPr>
            <w:tcW w:w="954" w:type="dxa"/>
            <w:tcBorders>
              <w:top w:val="single" w:sz="4" w:space="0" w:color="000000"/>
              <w:left w:val="single" w:sz="4" w:space="0" w:color="000000"/>
              <w:bottom w:val="single" w:sz="4" w:space="0" w:color="000000"/>
              <w:right w:val="single" w:sz="4" w:space="0" w:color="000000"/>
            </w:tcBorders>
          </w:tcPr>
          <w:p w14:paraId="708B3082"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7ADE4E89"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37BC6E85"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GnRH signaling pathway</w:t>
            </w:r>
          </w:p>
        </w:tc>
        <w:tc>
          <w:tcPr>
            <w:tcW w:w="5417" w:type="dxa"/>
            <w:tcBorders>
              <w:top w:val="single" w:sz="4" w:space="0" w:color="000000"/>
              <w:left w:val="single" w:sz="4" w:space="0" w:color="000000"/>
              <w:bottom w:val="single" w:sz="4" w:space="0" w:color="000000"/>
              <w:right w:val="single" w:sz="4" w:space="0" w:color="000000"/>
            </w:tcBorders>
          </w:tcPr>
          <w:p w14:paraId="52E8B1A4"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EGR1 (2)</w:t>
            </w:r>
          </w:p>
        </w:tc>
        <w:tc>
          <w:tcPr>
            <w:tcW w:w="954" w:type="dxa"/>
            <w:tcBorders>
              <w:top w:val="single" w:sz="4" w:space="0" w:color="000000"/>
              <w:left w:val="single" w:sz="4" w:space="0" w:color="000000"/>
              <w:bottom w:val="single" w:sz="4" w:space="0" w:color="000000"/>
              <w:right w:val="single" w:sz="4" w:space="0" w:color="000000"/>
            </w:tcBorders>
          </w:tcPr>
          <w:p w14:paraId="43F3CBCD"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2D932A40"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3D77E085"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AGE-RAGE signaling pathway in diabetic complications</w:t>
            </w:r>
          </w:p>
        </w:tc>
        <w:tc>
          <w:tcPr>
            <w:tcW w:w="5417" w:type="dxa"/>
            <w:tcBorders>
              <w:top w:val="single" w:sz="4" w:space="0" w:color="000000"/>
              <w:left w:val="single" w:sz="4" w:space="0" w:color="000000"/>
              <w:bottom w:val="single" w:sz="4" w:space="0" w:color="000000"/>
              <w:right w:val="single" w:sz="4" w:space="0" w:color="000000"/>
            </w:tcBorders>
          </w:tcPr>
          <w:p w14:paraId="3AED26CF"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EGR1 (2)</w:t>
            </w:r>
          </w:p>
        </w:tc>
        <w:tc>
          <w:tcPr>
            <w:tcW w:w="954" w:type="dxa"/>
            <w:tcBorders>
              <w:top w:val="single" w:sz="4" w:space="0" w:color="000000"/>
              <w:left w:val="single" w:sz="4" w:space="0" w:color="000000"/>
              <w:bottom w:val="single" w:sz="4" w:space="0" w:color="000000"/>
              <w:right w:val="single" w:sz="4" w:space="0" w:color="000000"/>
            </w:tcBorders>
          </w:tcPr>
          <w:p w14:paraId="36F69A88"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32EF085E" w14:textId="77777777">
        <w:trPr>
          <w:trHeight w:val="290"/>
        </w:trPr>
        <w:tc>
          <w:tcPr>
            <w:tcW w:w="3567" w:type="dxa"/>
            <w:tcBorders>
              <w:top w:val="single" w:sz="4" w:space="0" w:color="000000"/>
              <w:left w:val="single" w:sz="4" w:space="0" w:color="000000"/>
              <w:bottom w:val="single" w:sz="4" w:space="0" w:color="000000"/>
              <w:right w:val="single" w:sz="4" w:space="0" w:color="000000"/>
            </w:tcBorders>
          </w:tcPr>
          <w:p w14:paraId="01C8A0BC"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HIF-1 signaling Pathway</w:t>
            </w:r>
          </w:p>
        </w:tc>
        <w:tc>
          <w:tcPr>
            <w:tcW w:w="5417" w:type="dxa"/>
            <w:tcBorders>
              <w:top w:val="single" w:sz="4" w:space="0" w:color="000000"/>
              <w:left w:val="single" w:sz="4" w:space="0" w:color="000000"/>
              <w:bottom w:val="single" w:sz="4" w:space="0" w:color="000000"/>
              <w:right w:val="single" w:sz="4" w:space="0" w:color="000000"/>
            </w:tcBorders>
          </w:tcPr>
          <w:p w14:paraId="08CB0AB7"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TLR4 (2)</w:t>
            </w:r>
          </w:p>
        </w:tc>
        <w:tc>
          <w:tcPr>
            <w:tcW w:w="954" w:type="dxa"/>
            <w:tcBorders>
              <w:top w:val="single" w:sz="4" w:space="0" w:color="000000"/>
              <w:left w:val="single" w:sz="4" w:space="0" w:color="000000"/>
              <w:bottom w:val="single" w:sz="4" w:space="0" w:color="000000"/>
              <w:right w:val="single" w:sz="4" w:space="0" w:color="000000"/>
            </w:tcBorders>
          </w:tcPr>
          <w:p w14:paraId="7066CDB8"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bl>
    <w:p w14:paraId="1720C482" w14:textId="77777777" w:rsidR="000C611C" w:rsidRDefault="000C611C">
      <w:pPr>
        <w:rPr>
          <w:rFonts w:ascii="Times New Roman" w:hAnsi="Times New Roman" w:cs="Times New Roman"/>
          <w:b/>
          <w:sz w:val="24"/>
          <w:u w:val="single"/>
        </w:rPr>
      </w:pPr>
    </w:p>
    <w:p w14:paraId="5F1F7835" w14:textId="77777777" w:rsidR="000C611C" w:rsidRDefault="000C611C">
      <w:pPr>
        <w:jc w:val="both"/>
        <w:rPr>
          <w:rFonts w:ascii="Times New Roman" w:hAnsi="Times New Roman" w:cs="Times New Roman"/>
          <w:b/>
          <w:sz w:val="24"/>
          <w:u w:val="single"/>
        </w:rPr>
      </w:pPr>
    </w:p>
    <w:p w14:paraId="55535FF2" w14:textId="77777777" w:rsidR="000C611C" w:rsidRDefault="000C611C">
      <w:pPr>
        <w:jc w:val="both"/>
        <w:rPr>
          <w:rFonts w:ascii="Times New Roman" w:hAnsi="Times New Roman" w:cs="Times New Roman"/>
          <w:b/>
          <w:sz w:val="24"/>
          <w:u w:val="single"/>
        </w:rPr>
      </w:pPr>
    </w:p>
    <w:p w14:paraId="7A94A6D2" w14:textId="77777777" w:rsidR="000C611C" w:rsidRDefault="000C611C">
      <w:pPr>
        <w:jc w:val="both"/>
        <w:rPr>
          <w:rFonts w:ascii="Times New Roman" w:hAnsi="Times New Roman" w:cs="Times New Roman"/>
          <w:b/>
          <w:sz w:val="24"/>
          <w:u w:val="single"/>
        </w:rPr>
      </w:pPr>
    </w:p>
    <w:p w14:paraId="33D0B350" w14:textId="77777777" w:rsidR="000C611C" w:rsidRDefault="000C611C">
      <w:pPr>
        <w:jc w:val="both"/>
        <w:rPr>
          <w:rFonts w:ascii="Times New Roman" w:hAnsi="Times New Roman" w:cs="Times New Roman"/>
          <w:b/>
          <w:sz w:val="24"/>
          <w:u w:val="single"/>
        </w:rPr>
      </w:pPr>
    </w:p>
    <w:p w14:paraId="687BC2A0" w14:textId="77777777" w:rsidR="000C611C" w:rsidRDefault="000C611C">
      <w:pPr>
        <w:jc w:val="both"/>
        <w:rPr>
          <w:rFonts w:ascii="Times New Roman" w:hAnsi="Times New Roman" w:cs="Times New Roman"/>
          <w:b/>
          <w:sz w:val="24"/>
          <w:u w:val="single"/>
        </w:rPr>
      </w:pPr>
    </w:p>
    <w:p w14:paraId="6EE667A9" w14:textId="77777777" w:rsidR="000C611C" w:rsidRDefault="00CA11BB">
      <w:pPr>
        <w:jc w:val="both"/>
        <w:rPr>
          <w:rFonts w:ascii="Times New Roman" w:eastAsia="Times New Roman" w:hAnsi="Times New Roman" w:cs="Times New Roman"/>
          <w:b/>
          <w:color w:val="000000" w:themeColor="text1"/>
          <w:sz w:val="24"/>
          <w:szCs w:val="24"/>
          <w:u w:val="single"/>
        </w:rPr>
      </w:pPr>
      <w:r>
        <w:rPr>
          <w:rFonts w:ascii="Times New Roman" w:hAnsi="Times New Roman" w:cs="Times New Roman"/>
          <w:b/>
          <w:sz w:val="24"/>
          <w:u w:val="single"/>
        </w:rPr>
        <w:lastRenderedPageBreak/>
        <w:t xml:space="preserve">Supplementary Table 8b: </w:t>
      </w:r>
      <w:r>
        <w:rPr>
          <w:rFonts w:ascii="Times New Roman" w:eastAsia="Times New Roman" w:hAnsi="Times New Roman" w:cs="Times New Roman"/>
          <w:b/>
          <w:color w:val="000000" w:themeColor="text1"/>
          <w:sz w:val="24"/>
          <w:szCs w:val="24"/>
          <w:u w:val="single"/>
        </w:rPr>
        <w:t xml:space="preserve">Pathway distribution of genes exhibited </w:t>
      </w:r>
      <w:r>
        <w:rPr>
          <w:rFonts w:ascii="Times New Roman" w:eastAsia="Times New Roman" w:hAnsi="Times New Roman" w:cs="Times New Roman"/>
          <w:b/>
          <w:color w:val="000000" w:themeColor="text1"/>
          <w:sz w:val="24"/>
          <w:szCs w:val="24"/>
          <w:u w:val="single"/>
        </w:rPr>
        <w:t>differences and reached steady state before or together with non-diabetic.</w:t>
      </w:r>
    </w:p>
    <w:tbl>
      <w:tblPr>
        <w:tblW w:w="9779" w:type="dxa"/>
        <w:tblLook w:val="0400" w:firstRow="0" w:lastRow="0" w:firstColumn="0" w:lastColumn="0" w:noHBand="0" w:noVBand="1"/>
      </w:tblPr>
      <w:tblGrid>
        <w:gridCol w:w="4382"/>
        <w:gridCol w:w="4365"/>
        <w:gridCol w:w="1032"/>
      </w:tblGrid>
      <w:tr w:rsidR="000C611C" w14:paraId="05DF4FCF" w14:textId="77777777">
        <w:trPr>
          <w:trHeight w:val="288"/>
        </w:trPr>
        <w:tc>
          <w:tcPr>
            <w:tcW w:w="4382" w:type="dxa"/>
            <w:tcBorders>
              <w:top w:val="single" w:sz="4" w:space="0" w:color="000000"/>
              <w:left w:val="single" w:sz="4" w:space="0" w:color="000000"/>
              <w:bottom w:val="single" w:sz="4" w:space="0" w:color="000000"/>
              <w:right w:val="single" w:sz="4" w:space="0" w:color="000000"/>
            </w:tcBorders>
          </w:tcPr>
          <w:p w14:paraId="1823C20C" w14:textId="77777777" w:rsidR="000C611C" w:rsidRDefault="00CA11BB">
            <w:pPr>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Pathway</w:t>
            </w:r>
          </w:p>
        </w:tc>
        <w:tc>
          <w:tcPr>
            <w:tcW w:w="4365" w:type="dxa"/>
            <w:tcBorders>
              <w:top w:val="single" w:sz="4" w:space="0" w:color="000000"/>
              <w:left w:val="single" w:sz="4" w:space="0" w:color="000000"/>
              <w:bottom w:val="single" w:sz="4" w:space="0" w:color="000000"/>
              <w:right w:val="single" w:sz="4" w:space="0" w:color="000000"/>
            </w:tcBorders>
          </w:tcPr>
          <w:p w14:paraId="2ED7FF62" w14:textId="77777777" w:rsidR="000C611C" w:rsidRDefault="00CA11BB">
            <w:pPr>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Genes (Distance)</w:t>
            </w:r>
          </w:p>
        </w:tc>
        <w:tc>
          <w:tcPr>
            <w:tcW w:w="1032" w:type="dxa"/>
            <w:tcBorders>
              <w:top w:val="single" w:sz="4" w:space="0" w:color="000000"/>
              <w:left w:val="single" w:sz="4" w:space="0" w:color="000000"/>
              <w:bottom w:val="single" w:sz="4" w:space="0" w:color="000000"/>
              <w:right w:val="single" w:sz="4" w:space="0" w:color="000000"/>
            </w:tcBorders>
          </w:tcPr>
          <w:p w14:paraId="2F6D0ED8" w14:textId="77777777" w:rsidR="000C611C" w:rsidRDefault="00CA11BB">
            <w:pPr>
              <w:jc w:val="center"/>
              <w:rPr>
                <w:rFonts w:ascii="Times New Roman" w:eastAsia="Times New Roman" w:hAnsi="Times New Roman" w:cs="Times New Roman"/>
                <w:b/>
                <w:color w:val="000000" w:themeColor="text1"/>
                <w:sz w:val="20"/>
                <w:szCs w:val="20"/>
                <w:vertAlign w:val="superscript"/>
              </w:rPr>
            </w:pPr>
            <w:r>
              <w:rPr>
                <w:rFonts w:ascii="Times New Roman" w:eastAsia="Times New Roman" w:hAnsi="Times New Roman" w:cs="Times New Roman"/>
                <w:b/>
                <w:color w:val="000000" w:themeColor="text1"/>
                <w:sz w:val="20"/>
                <w:szCs w:val="20"/>
              </w:rPr>
              <w:t>Score</w:t>
            </w:r>
            <w:r>
              <w:rPr>
                <w:rFonts w:ascii="Times New Roman" w:eastAsia="Times New Roman" w:hAnsi="Times New Roman" w:cs="Times New Roman"/>
                <w:b/>
                <w:color w:val="000000" w:themeColor="text1"/>
                <w:sz w:val="20"/>
                <w:szCs w:val="20"/>
                <w:vertAlign w:val="superscript"/>
              </w:rPr>
              <w:t>1</w:t>
            </w:r>
          </w:p>
        </w:tc>
      </w:tr>
      <w:tr w:rsidR="000C611C" w14:paraId="2215D993" w14:textId="77777777">
        <w:trPr>
          <w:trHeight w:val="288"/>
        </w:trPr>
        <w:tc>
          <w:tcPr>
            <w:tcW w:w="4382" w:type="dxa"/>
            <w:tcBorders>
              <w:top w:val="single" w:sz="4" w:space="0" w:color="000000"/>
              <w:left w:val="single" w:sz="4" w:space="0" w:color="000000"/>
              <w:bottom w:val="single" w:sz="4" w:space="0" w:color="000000"/>
              <w:right w:val="single" w:sz="4" w:space="0" w:color="000000"/>
            </w:tcBorders>
          </w:tcPr>
          <w:p w14:paraId="63057BC8" w14:textId="77777777" w:rsidR="000C611C" w:rsidRDefault="00CA11BB">
            <w:pPr>
              <w:jc w:val="center"/>
              <w:rPr>
                <w:rFonts w:ascii="Times New Roman" w:eastAsia="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rPr>
              <w:t>Neutrotrophin</w:t>
            </w:r>
            <w:proofErr w:type="spellEnd"/>
            <w:r>
              <w:rPr>
                <w:rFonts w:ascii="Times New Roman" w:eastAsia="Times New Roman" w:hAnsi="Times New Roman" w:cs="Times New Roman"/>
                <w:color w:val="000000" w:themeColor="text1"/>
                <w:sz w:val="20"/>
                <w:szCs w:val="20"/>
              </w:rPr>
              <w:t xml:space="preserve"> signaling pathway</w:t>
            </w:r>
          </w:p>
        </w:tc>
        <w:tc>
          <w:tcPr>
            <w:tcW w:w="4365" w:type="dxa"/>
            <w:tcBorders>
              <w:top w:val="single" w:sz="4" w:space="0" w:color="000000"/>
              <w:left w:val="single" w:sz="4" w:space="0" w:color="000000"/>
              <w:bottom w:val="single" w:sz="4" w:space="0" w:color="000000"/>
              <w:right w:val="single" w:sz="4" w:space="0" w:color="000000"/>
            </w:tcBorders>
          </w:tcPr>
          <w:p w14:paraId="646AA1B6"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IRAK1 (5), TRAF6 (4), IRAK4 (3), IRAK1-IRAK4 (3)</w:t>
            </w:r>
          </w:p>
        </w:tc>
        <w:tc>
          <w:tcPr>
            <w:tcW w:w="1032" w:type="dxa"/>
            <w:tcBorders>
              <w:top w:val="single" w:sz="4" w:space="0" w:color="000000"/>
              <w:left w:val="single" w:sz="4" w:space="0" w:color="000000"/>
              <w:bottom w:val="single" w:sz="4" w:space="0" w:color="000000"/>
              <w:right w:val="single" w:sz="4" w:space="0" w:color="000000"/>
            </w:tcBorders>
          </w:tcPr>
          <w:p w14:paraId="69CABF32"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r>
      <w:tr w:rsidR="000C611C" w14:paraId="3B46A011" w14:textId="77777777">
        <w:trPr>
          <w:trHeight w:val="288"/>
        </w:trPr>
        <w:tc>
          <w:tcPr>
            <w:tcW w:w="4382" w:type="dxa"/>
            <w:tcBorders>
              <w:top w:val="single" w:sz="4" w:space="0" w:color="000000"/>
              <w:left w:val="single" w:sz="4" w:space="0" w:color="000000"/>
              <w:bottom w:val="single" w:sz="4" w:space="0" w:color="000000"/>
              <w:right w:val="single" w:sz="4" w:space="0" w:color="000000"/>
            </w:tcBorders>
          </w:tcPr>
          <w:p w14:paraId="3B48B245"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Fc gamma R-mediated phagocytosis</w:t>
            </w:r>
          </w:p>
        </w:tc>
        <w:tc>
          <w:tcPr>
            <w:tcW w:w="4365" w:type="dxa"/>
            <w:tcBorders>
              <w:top w:val="single" w:sz="4" w:space="0" w:color="000000"/>
              <w:left w:val="single" w:sz="4" w:space="0" w:color="000000"/>
              <w:bottom w:val="single" w:sz="4" w:space="0" w:color="000000"/>
              <w:right w:val="single" w:sz="4" w:space="0" w:color="000000"/>
            </w:tcBorders>
          </w:tcPr>
          <w:p w14:paraId="6EEBE10C"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 xml:space="preserve">DOCK1 (4), DOCK2 (3), WAS </w:t>
            </w:r>
            <w:r>
              <w:rPr>
                <w:rFonts w:ascii="Times New Roman" w:eastAsia="Times New Roman" w:hAnsi="Times New Roman" w:cs="Times New Roman"/>
                <w:i/>
                <w:color w:val="000000" w:themeColor="text1"/>
                <w:sz w:val="20"/>
                <w:szCs w:val="20"/>
              </w:rPr>
              <w:t>(2)</w:t>
            </w:r>
          </w:p>
        </w:tc>
        <w:tc>
          <w:tcPr>
            <w:tcW w:w="1032" w:type="dxa"/>
            <w:tcBorders>
              <w:top w:val="single" w:sz="4" w:space="0" w:color="000000"/>
              <w:left w:val="single" w:sz="4" w:space="0" w:color="000000"/>
              <w:bottom w:val="single" w:sz="4" w:space="0" w:color="000000"/>
              <w:right w:val="single" w:sz="4" w:space="0" w:color="000000"/>
            </w:tcBorders>
          </w:tcPr>
          <w:p w14:paraId="6A257D59"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r>
      <w:tr w:rsidR="000C611C" w14:paraId="29E57592" w14:textId="77777777">
        <w:trPr>
          <w:trHeight w:val="288"/>
        </w:trPr>
        <w:tc>
          <w:tcPr>
            <w:tcW w:w="4382" w:type="dxa"/>
            <w:tcBorders>
              <w:top w:val="single" w:sz="4" w:space="0" w:color="000000"/>
              <w:left w:val="single" w:sz="4" w:space="0" w:color="000000"/>
              <w:bottom w:val="single" w:sz="4" w:space="0" w:color="000000"/>
              <w:right w:val="single" w:sz="4" w:space="0" w:color="000000"/>
            </w:tcBorders>
          </w:tcPr>
          <w:p w14:paraId="1F7772C3"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IL-17 signaling pathway</w:t>
            </w:r>
          </w:p>
        </w:tc>
        <w:tc>
          <w:tcPr>
            <w:tcW w:w="4365" w:type="dxa"/>
            <w:tcBorders>
              <w:top w:val="single" w:sz="4" w:space="0" w:color="000000"/>
              <w:left w:val="single" w:sz="4" w:space="0" w:color="000000"/>
              <w:bottom w:val="single" w:sz="4" w:space="0" w:color="000000"/>
              <w:right w:val="single" w:sz="4" w:space="0" w:color="000000"/>
            </w:tcBorders>
          </w:tcPr>
          <w:p w14:paraId="447A5A5D"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TRAF6 (4), IRAK4(3), IRAK1-IRAK4 (3),</w:t>
            </w:r>
          </w:p>
        </w:tc>
        <w:tc>
          <w:tcPr>
            <w:tcW w:w="1032" w:type="dxa"/>
            <w:tcBorders>
              <w:top w:val="single" w:sz="4" w:space="0" w:color="000000"/>
              <w:left w:val="single" w:sz="4" w:space="0" w:color="000000"/>
              <w:bottom w:val="single" w:sz="4" w:space="0" w:color="000000"/>
              <w:right w:val="single" w:sz="4" w:space="0" w:color="000000"/>
            </w:tcBorders>
          </w:tcPr>
          <w:p w14:paraId="24E96C1E"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r>
      <w:tr w:rsidR="000C611C" w14:paraId="1C5CCE80" w14:textId="77777777">
        <w:trPr>
          <w:trHeight w:val="567"/>
        </w:trPr>
        <w:tc>
          <w:tcPr>
            <w:tcW w:w="4382" w:type="dxa"/>
            <w:tcBorders>
              <w:top w:val="single" w:sz="4" w:space="0" w:color="000000"/>
              <w:left w:val="single" w:sz="4" w:space="0" w:color="000000"/>
              <w:bottom w:val="single" w:sz="4" w:space="0" w:color="000000"/>
              <w:right w:val="single" w:sz="4" w:space="0" w:color="000000"/>
            </w:tcBorders>
          </w:tcPr>
          <w:p w14:paraId="62DC1E21" w14:textId="77777777" w:rsidR="000C611C" w:rsidRDefault="00CA11BB">
            <w:pPr>
              <w:jc w:val="center"/>
              <w:rPr>
                <w:rFonts w:ascii="Times New Roman" w:eastAsia="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rPr>
              <w:t>ErbB</w:t>
            </w:r>
            <w:proofErr w:type="spellEnd"/>
            <w:r>
              <w:rPr>
                <w:rFonts w:ascii="Times New Roman" w:eastAsia="Times New Roman" w:hAnsi="Times New Roman" w:cs="Times New Roman"/>
                <w:color w:val="000000" w:themeColor="text1"/>
                <w:sz w:val="20"/>
                <w:szCs w:val="20"/>
              </w:rPr>
              <w:t xml:space="preserve"> signaling pathway</w:t>
            </w:r>
          </w:p>
        </w:tc>
        <w:tc>
          <w:tcPr>
            <w:tcW w:w="4365" w:type="dxa"/>
            <w:tcBorders>
              <w:top w:val="single" w:sz="4" w:space="0" w:color="000000"/>
              <w:left w:val="single" w:sz="4" w:space="0" w:color="000000"/>
              <w:bottom w:val="single" w:sz="4" w:space="0" w:color="000000"/>
              <w:right w:val="single" w:sz="4" w:space="0" w:color="000000"/>
            </w:tcBorders>
          </w:tcPr>
          <w:p w14:paraId="317CCBC1"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ABL1 (5)</w:t>
            </w:r>
          </w:p>
        </w:tc>
        <w:tc>
          <w:tcPr>
            <w:tcW w:w="1032" w:type="dxa"/>
            <w:tcBorders>
              <w:top w:val="single" w:sz="4" w:space="0" w:color="000000"/>
              <w:left w:val="single" w:sz="4" w:space="0" w:color="000000"/>
              <w:bottom w:val="single" w:sz="4" w:space="0" w:color="000000"/>
              <w:right w:val="single" w:sz="4" w:space="0" w:color="000000"/>
            </w:tcBorders>
          </w:tcPr>
          <w:p w14:paraId="1BA176F1"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7EAC5B63" w14:textId="77777777">
        <w:trPr>
          <w:trHeight w:val="540"/>
        </w:trPr>
        <w:tc>
          <w:tcPr>
            <w:tcW w:w="4382" w:type="dxa"/>
            <w:tcBorders>
              <w:top w:val="single" w:sz="4" w:space="0" w:color="000000"/>
              <w:left w:val="single" w:sz="4" w:space="0" w:color="000000"/>
              <w:bottom w:val="single" w:sz="4" w:space="0" w:color="000000"/>
              <w:right w:val="single" w:sz="4" w:space="0" w:color="000000"/>
            </w:tcBorders>
          </w:tcPr>
          <w:p w14:paraId="2F6ABAE6"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Ras signaling pathway</w:t>
            </w:r>
          </w:p>
        </w:tc>
        <w:tc>
          <w:tcPr>
            <w:tcW w:w="4365" w:type="dxa"/>
            <w:tcBorders>
              <w:top w:val="single" w:sz="4" w:space="0" w:color="000000"/>
              <w:left w:val="single" w:sz="4" w:space="0" w:color="000000"/>
              <w:bottom w:val="single" w:sz="4" w:space="0" w:color="000000"/>
              <w:right w:val="single" w:sz="4" w:space="0" w:color="000000"/>
            </w:tcBorders>
          </w:tcPr>
          <w:p w14:paraId="2C90DE73"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ABL1 (5)</w:t>
            </w:r>
          </w:p>
        </w:tc>
        <w:tc>
          <w:tcPr>
            <w:tcW w:w="1032" w:type="dxa"/>
            <w:tcBorders>
              <w:top w:val="single" w:sz="4" w:space="0" w:color="000000"/>
              <w:left w:val="single" w:sz="4" w:space="0" w:color="000000"/>
              <w:bottom w:val="single" w:sz="4" w:space="0" w:color="000000"/>
              <w:right w:val="single" w:sz="4" w:space="0" w:color="000000"/>
            </w:tcBorders>
          </w:tcPr>
          <w:p w14:paraId="4CB2B3E6"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7F6796B1" w14:textId="77777777">
        <w:trPr>
          <w:trHeight w:val="540"/>
        </w:trPr>
        <w:tc>
          <w:tcPr>
            <w:tcW w:w="4382" w:type="dxa"/>
            <w:tcBorders>
              <w:top w:val="single" w:sz="4" w:space="0" w:color="000000"/>
              <w:left w:val="single" w:sz="4" w:space="0" w:color="000000"/>
              <w:bottom w:val="single" w:sz="4" w:space="0" w:color="000000"/>
              <w:right w:val="single" w:sz="4" w:space="0" w:color="000000"/>
            </w:tcBorders>
          </w:tcPr>
          <w:p w14:paraId="353AE731"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Cell Cycle</w:t>
            </w:r>
          </w:p>
        </w:tc>
        <w:tc>
          <w:tcPr>
            <w:tcW w:w="4365" w:type="dxa"/>
            <w:tcBorders>
              <w:top w:val="single" w:sz="4" w:space="0" w:color="000000"/>
              <w:left w:val="single" w:sz="4" w:space="0" w:color="000000"/>
              <w:bottom w:val="single" w:sz="4" w:space="0" w:color="000000"/>
              <w:right w:val="single" w:sz="4" w:space="0" w:color="000000"/>
            </w:tcBorders>
          </w:tcPr>
          <w:p w14:paraId="2FC410F4"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ABL1 (5)</w:t>
            </w:r>
          </w:p>
        </w:tc>
        <w:tc>
          <w:tcPr>
            <w:tcW w:w="1032" w:type="dxa"/>
            <w:tcBorders>
              <w:top w:val="single" w:sz="4" w:space="0" w:color="000000"/>
              <w:left w:val="single" w:sz="4" w:space="0" w:color="000000"/>
              <w:bottom w:val="single" w:sz="4" w:space="0" w:color="000000"/>
              <w:right w:val="single" w:sz="4" w:space="0" w:color="000000"/>
            </w:tcBorders>
          </w:tcPr>
          <w:p w14:paraId="0FCB256E"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3DCDFC2B" w14:textId="77777777">
        <w:trPr>
          <w:trHeight w:val="522"/>
        </w:trPr>
        <w:tc>
          <w:tcPr>
            <w:tcW w:w="4382" w:type="dxa"/>
            <w:tcBorders>
              <w:top w:val="single" w:sz="4" w:space="0" w:color="000000"/>
              <w:left w:val="single" w:sz="4" w:space="0" w:color="000000"/>
              <w:bottom w:val="single" w:sz="4" w:space="0" w:color="000000"/>
              <w:right w:val="single" w:sz="4" w:space="0" w:color="000000"/>
            </w:tcBorders>
          </w:tcPr>
          <w:p w14:paraId="440D0B2C"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Chemokine signaling pathway</w:t>
            </w:r>
          </w:p>
        </w:tc>
        <w:tc>
          <w:tcPr>
            <w:tcW w:w="4365" w:type="dxa"/>
            <w:tcBorders>
              <w:top w:val="single" w:sz="4" w:space="0" w:color="000000"/>
              <w:left w:val="single" w:sz="4" w:space="0" w:color="000000"/>
              <w:bottom w:val="single" w:sz="4" w:space="0" w:color="000000"/>
              <w:right w:val="single" w:sz="4" w:space="0" w:color="000000"/>
            </w:tcBorders>
          </w:tcPr>
          <w:p w14:paraId="43726F06"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PXN (3)</w:t>
            </w:r>
          </w:p>
        </w:tc>
        <w:tc>
          <w:tcPr>
            <w:tcW w:w="1032" w:type="dxa"/>
            <w:tcBorders>
              <w:top w:val="single" w:sz="4" w:space="0" w:color="000000"/>
              <w:left w:val="single" w:sz="4" w:space="0" w:color="000000"/>
              <w:bottom w:val="single" w:sz="4" w:space="0" w:color="000000"/>
              <w:right w:val="single" w:sz="4" w:space="0" w:color="000000"/>
            </w:tcBorders>
          </w:tcPr>
          <w:p w14:paraId="181A236E"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75587924" w14:textId="77777777">
        <w:trPr>
          <w:trHeight w:val="531"/>
        </w:trPr>
        <w:tc>
          <w:tcPr>
            <w:tcW w:w="4382" w:type="dxa"/>
            <w:tcBorders>
              <w:top w:val="single" w:sz="4" w:space="0" w:color="000000"/>
              <w:left w:val="single" w:sz="4" w:space="0" w:color="000000"/>
              <w:bottom w:val="single" w:sz="4" w:space="0" w:color="000000"/>
              <w:right w:val="single" w:sz="4" w:space="0" w:color="000000"/>
            </w:tcBorders>
          </w:tcPr>
          <w:p w14:paraId="224FC2DB"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VEGF signaling pathway</w:t>
            </w:r>
          </w:p>
        </w:tc>
        <w:tc>
          <w:tcPr>
            <w:tcW w:w="4365" w:type="dxa"/>
            <w:tcBorders>
              <w:top w:val="single" w:sz="4" w:space="0" w:color="000000"/>
              <w:left w:val="single" w:sz="4" w:space="0" w:color="000000"/>
              <w:bottom w:val="single" w:sz="4" w:space="0" w:color="000000"/>
              <w:right w:val="single" w:sz="4" w:space="0" w:color="000000"/>
            </w:tcBorders>
          </w:tcPr>
          <w:p w14:paraId="68F31F1A"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PXN (3)</w:t>
            </w:r>
          </w:p>
        </w:tc>
        <w:tc>
          <w:tcPr>
            <w:tcW w:w="1032" w:type="dxa"/>
            <w:tcBorders>
              <w:top w:val="single" w:sz="4" w:space="0" w:color="000000"/>
              <w:left w:val="single" w:sz="4" w:space="0" w:color="000000"/>
              <w:bottom w:val="single" w:sz="4" w:space="0" w:color="000000"/>
              <w:right w:val="single" w:sz="4" w:space="0" w:color="000000"/>
            </w:tcBorders>
          </w:tcPr>
          <w:p w14:paraId="51FD1697"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4D23823B" w14:textId="77777777">
        <w:trPr>
          <w:trHeight w:val="540"/>
        </w:trPr>
        <w:tc>
          <w:tcPr>
            <w:tcW w:w="4382" w:type="dxa"/>
            <w:tcBorders>
              <w:top w:val="single" w:sz="4" w:space="0" w:color="000000"/>
              <w:left w:val="single" w:sz="4" w:space="0" w:color="000000"/>
              <w:bottom w:val="single" w:sz="4" w:space="0" w:color="000000"/>
              <w:right w:val="single" w:sz="4" w:space="0" w:color="000000"/>
            </w:tcBorders>
          </w:tcPr>
          <w:p w14:paraId="5E2C558F"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Insulin </w:t>
            </w:r>
            <w:r>
              <w:rPr>
                <w:rFonts w:ascii="Times New Roman" w:eastAsia="Times New Roman" w:hAnsi="Times New Roman" w:cs="Times New Roman"/>
                <w:color w:val="000000" w:themeColor="text1"/>
                <w:sz w:val="20"/>
                <w:szCs w:val="20"/>
              </w:rPr>
              <w:t>signaling pathway</w:t>
            </w:r>
          </w:p>
        </w:tc>
        <w:tc>
          <w:tcPr>
            <w:tcW w:w="4365" w:type="dxa"/>
            <w:tcBorders>
              <w:top w:val="single" w:sz="4" w:space="0" w:color="000000"/>
              <w:left w:val="single" w:sz="4" w:space="0" w:color="000000"/>
              <w:bottom w:val="single" w:sz="4" w:space="0" w:color="000000"/>
              <w:right w:val="single" w:sz="4" w:space="0" w:color="000000"/>
            </w:tcBorders>
          </w:tcPr>
          <w:p w14:paraId="65DB35F9"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WAS (2)</w:t>
            </w:r>
          </w:p>
        </w:tc>
        <w:tc>
          <w:tcPr>
            <w:tcW w:w="1032" w:type="dxa"/>
            <w:tcBorders>
              <w:top w:val="single" w:sz="4" w:space="0" w:color="000000"/>
              <w:left w:val="single" w:sz="4" w:space="0" w:color="000000"/>
              <w:bottom w:val="single" w:sz="4" w:space="0" w:color="000000"/>
              <w:right w:val="single" w:sz="4" w:space="0" w:color="000000"/>
            </w:tcBorders>
          </w:tcPr>
          <w:p w14:paraId="25B2884C"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r w:rsidR="000C611C" w14:paraId="76943F4E" w14:textId="77777777">
        <w:trPr>
          <w:trHeight w:val="288"/>
        </w:trPr>
        <w:tc>
          <w:tcPr>
            <w:tcW w:w="4382" w:type="dxa"/>
            <w:tcBorders>
              <w:top w:val="single" w:sz="4" w:space="0" w:color="000000"/>
              <w:left w:val="single" w:sz="4" w:space="0" w:color="000000"/>
              <w:bottom w:val="single" w:sz="4" w:space="0" w:color="000000"/>
              <w:right w:val="single" w:sz="4" w:space="0" w:color="000000"/>
            </w:tcBorders>
          </w:tcPr>
          <w:p w14:paraId="6647FB3B"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AGE-RAGE signaling pathway in diabetic complications</w:t>
            </w:r>
          </w:p>
        </w:tc>
        <w:tc>
          <w:tcPr>
            <w:tcW w:w="4365" w:type="dxa"/>
            <w:tcBorders>
              <w:top w:val="single" w:sz="4" w:space="0" w:color="000000"/>
              <w:left w:val="single" w:sz="4" w:space="0" w:color="000000"/>
              <w:bottom w:val="single" w:sz="4" w:space="0" w:color="000000"/>
              <w:right w:val="single" w:sz="4" w:space="0" w:color="000000"/>
            </w:tcBorders>
          </w:tcPr>
          <w:p w14:paraId="727DF28D" w14:textId="77777777" w:rsidR="000C611C" w:rsidRDefault="00CA11BB">
            <w:pPr>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WAS (2)</w:t>
            </w:r>
          </w:p>
        </w:tc>
        <w:tc>
          <w:tcPr>
            <w:tcW w:w="1032" w:type="dxa"/>
            <w:tcBorders>
              <w:top w:val="single" w:sz="4" w:space="0" w:color="000000"/>
              <w:left w:val="single" w:sz="4" w:space="0" w:color="000000"/>
              <w:bottom w:val="single" w:sz="4" w:space="0" w:color="000000"/>
              <w:right w:val="single" w:sz="4" w:space="0" w:color="000000"/>
            </w:tcBorders>
          </w:tcPr>
          <w:p w14:paraId="64CF0F8B" w14:textId="77777777" w:rsidR="000C611C" w:rsidRDefault="00CA11BB">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r>
    </w:tbl>
    <w:p w14:paraId="304D7E2F" w14:textId="77777777" w:rsidR="000C611C" w:rsidRDefault="000C611C">
      <w:pPr>
        <w:rPr>
          <w:rFonts w:ascii="Times New Roman" w:hAnsi="Times New Roman" w:cs="Times New Roman"/>
          <w:b/>
          <w:sz w:val="24"/>
          <w:u w:val="single"/>
        </w:rPr>
      </w:pPr>
    </w:p>
    <w:p w14:paraId="27EEABD0" w14:textId="77777777" w:rsidR="000C611C" w:rsidRDefault="00CA11BB">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vertAlign w:val="superscript"/>
        </w:rPr>
        <w:t>1</w:t>
      </w:r>
      <w:r>
        <w:rPr>
          <w:rFonts w:ascii="Times New Roman" w:eastAsia="Times New Roman" w:hAnsi="Times New Roman" w:cs="Times New Roman"/>
          <w:color w:val="000000" w:themeColor="text1"/>
          <w:sz w:val="24"/>
          <w:szCs w:val="24"/>
        </w:rPr>
        <w:t xml:space="preserve">: Score is the number of genes in a given pathway with minimum Euclidean distance of 2. </w:t>
      </w:r>
    </w:p>
    <w:p w14:paraId="0A422322" w14:textId="77777777" w:rsidR="000C611C" w:rsidRDefault="000C611C">
      <w:pPr>
        <w:spacing w:line="480" w:lineRule="auto"/>
        <w:rPr>
          <w:rFonts w:ascii="Times New Roman" w:hAnsi="Times New Roman" w:cs="Times New Roman"/>
          <w:b/>
          <w:bCs/>
          <w:color w:val="000000" w:themeColor="text1"/>
          <w:sz w:val="24"/>
          <w:szCs w:val="24"/>
        </w:rPr>
      </w:pPr>
    </w:p>
    <w:p w14:paraId="264A774A" w14:textId="77777777" w:rsidR="000C611C" w:rsidRDefault="000C611C"/>
    <w:sectPr w:rsidR="000C611C">
      <w:pgSz w:w="12240" w:h="15840"/>
      <w:pgMar w:top="810" w:right="1440" w:bottom="1440" w:left="135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11C"/>
    <w:rsid w:val="000C611C"/>
    <w:rsid w:val="00CA11B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9347"/>
  <w15:docId w15:val="{A8911628-C855-42E4-8F16-2E7DCD5C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B7"/>
    <w:pPr>
      <w:spacing w:after="200" w:line="276" w:lineRule="auto"/>
    </w:pPr>
    <w:rPr>
      <w:rFonts w:ascii="Calibri" w:eastAsiaTheme="minorEastAsia"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F6A41"/>
    <w:rPr>
      <w:rFonts w:ascii="Tahoma" w:eastAsiaTheme="minorEastAsia" w:hAnsi="Tahoma" w:cs="Tahoma"/>
      <w:sz w:val="16"/>
      <w:szCs w:val="16"/>
    </w:rPr>
  </w:style>
  <w:style w:type="character" w:customStyle="1" w:styleId="PlainTextChar">
    <w:name w:val="Plain Text Char"/>
    <w:basedOn w:val="DefaultParagraphFont"/>
    <w:link w:val="PlainText"/>
    <w:qFormat/>
    <w:rsid w:val="007F6A41"/>
    <w:rPr>
      <w:rFonts w:ascii="Courier New" w:eastAsia="Times New Roman" w:hAnsi="Courier New" w:cs="Times New Roman"/>
      <w:sz w:val="20"/>
      <w:szCs w:val="20"/>
    </w:rPr>
  </w:style>
  <w:style w:type="character" w:customStyle="1" w:styleId="HeaderChar">
    <w:name w:val="Header Char"/>
    <w:basedOn w:val="DefaultParagraphFont"/>
    <w:link w:val="Header"/>
    <w:uiPriority w:val="99"/>
    <w:qFormat/>
    <w:rsid w:val="00EC2DFA"/>
    <w:rPr>
      <w:rFonts w:eastAsiaTheme="minorEastAsia"/>
    </w:rPr>
  </w:style>
  <w:style w:type="character" w:customStyle="1" w:styleId="FooterChar">
    <w:name w:val="Footer Char"/>
    <w:basedOn w:val="DefaultParagraphFont"/>
    <w:link w:val="Footer"/>
    <w:uiPriority w:val="99"/>
    <w:qFormat/>
    <w:rsid w:val="00EC2DFA"/>
    <w:rPr>
      <w:rFonts w:eastAsiaTheme="minorEastAsia"/>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7F6A41"/>
    <w:pPr>
      <w:spacing w:after="0" w:line="240" w:lineRule="auto"/>
    </w:pPr>
    <w:rPr>
      <w:rFonts w:ascii="Tahoma" w:hAnsi="Tahoma" w:cs="Tahoma"/>
      <w:sz w:val="16"/>
      <w:szCs w:val="16"/>
    </w:rPr>
  </w:style>
  <w:style w:type="paragraph" w:styleId="PlainText">
    <w:name w:val="Plain Text"/>
    <w:basedOn w:val="Normal"/>
    <w:link w:val="PlainTextChar"/>
    <w:qFormat/>
    <w:rsid w:val="007F6A41"/>
    <w:pPr>
      <w:spacing w:after="0" w:line="240" w:lineRule="auto"/>
    </w:pPr>
    <w:rPr>
      <w:rFonts w:ascii="Courier New" w:eastAsia="Times New Roman" w:hAnsi="Courier New" w:cs="Times New Roman"/>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C2DFA"/>
    <w:pPr>
      <w:tabs>
        <w:tab w:val="center" w:pos="4680"/>
        <w:tab w:val="right" w:pos="9360"/>
      </w:tabs>
      <w:spacing w:after="0" w:line="240" w:lineRule="auto"/>
    </w:pPr>
  </w:style>
  <w:style w:type="paragraph" w:styleId="Footer">
    <w:name w:val="footer"/>
    <w:basedOn w:val="Normal"/>
    <w:link w:val="FooterChar"/>
    <w:uiPriority w:val="99"/>
    <w:unhideWhenUsed/>
    <w:rsid w:val="00EC2DFA"/>
    <w:pPr>
      <w:tabs>
        <w:tab w:val="center" w:pos="4680"/>
        <w:tab w:val="right" w:pos="9360"/>
      </w:tabs>
      <w:spacing w:after="0" w:line="240" w:lineRule="auto"/>
    </w:pPr>
  </w:style>
  <w:style w:type="paragraph" w:customStyle="1" w:styleId="FrameContents">
    <w:name w:val="Frame Contents"/>
    <w:basedOn w:val="Normal"/>
    <w:qFormat/>
  </w:style>
  <w:style w:type="table" w:styleId="TableGrid">
    <w:name w:val="Table Grid"/>
    <w:basedOn w:val="TableNormal"/>
    <w:uiPriority w:val="59"/>
    <w:rsid w:val="00B35AB7"/>
    <w:rPr>
      <w:rFonts w:eastAsiaTheme="minorEastAsi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14</Pages>
  <Words>3121</Words>
  <Characters>17796</Characters>
  <Application>Microsoft Office Word</Application>
  <DocSecurity>0</DocSecurity>
  <Lines>148</Lines>
  <Paragraphs>41</Paragraphs>
  <ScaleCrop>false</ScaleCrop>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Anasuya Bhargav</cp:lastModifiedBy>
  <cp:revision>41</cp:revision>
  <dcterms:created xsi:type="dcterms:W3CDTF">2020-07-11T19:37:00Z</dcterms:created>
  <dcterms:modified xsi:type="dcterms:W3CDTF">2021-09-01T06:06:00Z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