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24728">
      <w:pPr>
        <w:spacing w:line="480" w:lineRule="auto"/>
        <w:jc w:val="center"/>
        <w:rPr>
          <w:rFonts w:ascii="Times New Roman" w:hAnsi="Times New Roman" w:cs="Times New Roman"/>
          <w:b/>
          <w:bCs/>
          <w:sz w:val="44"/>
          <w:szCs w:val="44"/>
        </w:rPr>
      </w:pPr>
      <w:r>
        <w:rPr>
          <w:rFonts w:ascii="Times New Roman" w:hAnsi="Times New Roman" w:cs="Times New Roman"/>
          <w:b/>
          <w:bCs/>
          <w:sz w:val="44"/>
          <w:szCs w:val="44"/>
        </w:rPr>
        <w:t>Supplementary</w:t>
      </w:r>
    </w:p>
    <w:p w14:paraId="50FE838C">
      <w:pPr>
        <w:spacing w:line="480" w:lineRule="auto"/>
        <w:rPr>
          <w:rFonts w:ascii="Times New Roman" w:hAnsi="Times New Roman" w:eastAsia="宋体" w:cs="Times New Roman"/>
          <w:b/>
          <w:bCs/>
          <w:sz w:val="36"/>
          <w:szCs w:val="36"/>
        </w:rPr>
      </w:pPr>
      <w:r>
        <w:rPr>
          <w:rFonts w:ascii="Times New Roman" w:hAnsi="Times New Roman" w:eastAsia="宋体" w:cs="Times New Roman"/>
          <w:b/>
          <w:bCs/>
          <w:sz w:val="36"/>
          <w:szCs w:val="36"/>
        </w:rPr>
        <w:t xml:space="preserve">Comparing Two Transcranial Temporal Interference Stimulation </w:t>
      </w:r>
      <w:r>
        <w:rPr>
          <w:rFonts w:hint="eastAsia" w:ascii="Times New Roman" w:hAnsi="Times New Roman" w:eastAsia="宋体" w:cs="Times New Roman"/>
          <w:b/>
          <w:bCs/>
          <w:sz w:val="36"/>
          <w:szCs w:val="36"/>
        </w:rPr>
        <w:t xml:space="preserve">Protocols </w:t>
      </w:r>
      <w:r>
        <w:rPr>
          <w:rFonts w:ascii="Times New Roman" w:hAnsi="Times New Roman" w:eastAsia="宋体" w:cs="Times New Roman"/>
          <w:b/>
          <w:bCs/>
          <w:sz w:val="36"/>
          <w:szCs w:val="36"/>
        </w:rPr>
        <w:t>for Depressive Disorder: a Secondary Data Analysis</w:t>
      </w:r>
    </w:p>
    <w:p w14:paraId="6702D64F">
      <w:pPr>
        <w:spacing w:after="624" w:afterLines="200" w:line="480" w:lineRule="auto"/>
        <w:rPr>
          <w:rFonts w:ascii="Times New Roman" w:hAnsi="Times New Roman" w:cs="Times New Roman"/>
          <w:sz w:val="24"/>
          <w:vertAlign w:val="superscript"/>
        </w:rPr>
      </w:pPr>
      <w:r>
        <w:rPr>
          <w:rFonts w:ascii="Times New Roman" w:hAnsi="Times New Roman" w:cs="Times New Roman"/>
          <w:sz w:val="24"/>
        </w:rPr>
        <w:t>Huijie Lei</w:t>
      </w:r>
      <w:r>
        <w:rPr>
          <w:rFonts w:ascii="Times New Roman" w:hAnsi="Times New Roman" w:cs="Times New Roman"/>
          <w:sz w:val="24"/>
          <w:vertAlign w:val="superscript"/>
        </w:rPr>
        <w:t>1</w:t>
      </w:r>
      <w:r>
        <w:rPr>
          <w:rFonts w:ascii="Times New Roman" w:hAnsi="Times New Roman" w:cs="Times New Roman"/>
          <w:sz w:val="24"/>
        </w:rPr>
        <w:t>, Simeng Zhang</w:t>
      </w:r>
      <w:r>
        <w:rPr>
          <w:rFonts w:hint="eastAsia" w:ascii="Times New Roman" w:hAnsi="Times New Roman" w:cs="Times New Roman"/>
          <w:sz w:val="24"/>
          <w:vertAlign w:val="superscript"/>
        </w:rPr>
        <w:t>2</w:t>
      </w:r>
      <w:r>
        <w:rPr>
          <w:rFonts w:ascii="Times New Roman" w:hAnsi="Times New Roman" w:cs="Times New Roman"/>
          <w:sz w:val="24"/>
        </w:rPr>
        <w:t>, Mulan Huang</w:t>
      </w:r>
      <w:r>
        <w:rPr>
          <w:rFonts w:hint="eastAsia" w:ascii="Times New Roman" w:hAnsi="Times New Roman" w:cs="Times New Roman"/>
          <w:sz w:val="24"/>
          <w:vertAlign w:val="superscript"/>
        </w:rPr>
        <w:t>2</w:t>
      </w:r>
      <w:r>
        <w:rPr>
          <w:rFonts w:ascii="Times New Roman" w:hAnsi="Times New Roman" w:cs="Times New Roman"/>
          <w:sz w:val="24"/>
        </w:rPr>
        <w:t>, Liwen Feng</w:t>
      </w:r>
      <w:r>
        <w:rPr>
          <w:rFonts w:hint="eastAsia" w:ascii="Times New Roman" w:hAnsi="Times New Roman" w:cs="Times New Roman"/>
          <w:sz w:val="24"/>
          <w:vertAlign w:val="superscript"/>
        </w:rPr>
        <w:t>2</w:t>
      </w:r>
      <w:r>
        <w:rPr>
          <w:rFonts w:hint="eastAsia" w:ascii="Times New Roman" w:hAnsi="Times New Roman" w:cs="Times New Roman"/>
          <w:sz w:val="24"/>
        </w:rPr>
        <w:t>, Hengfen Gong</w:t>
      </w:r>
      <w:r>
        <w:rPr>
          <w:rFonts w:hint="eastAsia" w:ascii="Times New Roman" w:hAnsi="Times New Roman" w:cs="Times New Roman"/>
          <w:sz w:val="24"/>
          <w:vertAlign w:val="superscript"/>
        </w:rPr>
        <w:t>2</w:t>
      </w:r>
      <w:r>
        <w:rPr>
          <w:rFonts w:hint="eastAsia" w:ascii="Times New Roman" w:hAnsi="Times New Roman" w:cs="Times New Roman"/>
          <w:sz w:val="24"/>
        </w:rPr>
        <w:t xml:space="preserve">, </w:t>
      </w:r>
      <w:r>
        <w:rPr>
          <w:rFonts w:ascii="Times New Roman" w:hAnsi="Times New Roman" w:cs="Times New Roman"/>
          <w:sz w:val="24"/>
        </w:rPr>
        <w:t>Qingyuan Xue</w:t>
      </w:r>
      <w:r>
        <w:rPr>
          <w:rFonts w:hint="eastAsia" w:ascii="Times New Roman" w:hAnsi="Times New Roman" w:cs="Times New Roman"/>
          <w:sz w:val="24"/>
          <w:vertAlign w:val="superscript"/>
        </w:rPr>
        <w:t>3</w:t>
      </w:r>
      <w:r>
        <w:rPr>
          <w:rFonts w:ascii="Times New Roman" w:hAnsi="Times New Roman" w:cs="Times New Roman"/>
          <w:sz w:val="24"/>
        </w:rPr>
        <w:t>, Sijia Tang</w:t>
      </w:r>
      <w:r>
        <w:rPr>
          <w:rFonts w:hint="eastAsia" w:ascii="Times New Roman" w:hAnsi="Times New Roman" w:cs="Times New Roman"/>
          <w:sz w:val="24"/>
          <w:vertAlign w:val="superscript"/>
        </w:rPr>
        <w:t>4</w:t>
      </w:r>
      <w:r>
        <w:rPr>
          <w:rFonts w:ascii="Times New Roman" w:hAnsi="Times New Roman" w:cs="Times New Roman"/>
          <w:sz w:val="24"/>
        </w:rPr>
        <w:t>, Haiyan Jin</w:t>
      </w:r>
      <w:r>
        <w:rPr>
          <w:rFonts w:hint="eastAsia" w:ascii="Times New Roman" w:hAnsi="Times New Roman" w:cs="Times New Roman"/>
          <w:sz w:val="24"/>
          <w:vertAlign w:val="superscript"/>
        </w:rPr>
        <w:t>3</w:t>
      </w:r>
      <w:r>
        <w:rPr>
          <w:rFonts w:ascii="Times New Roman" w:hAnsi="Times New Roman" w:cs="Times New Roman"/>
          <w:sz w:val="24"/>
        </w:rPr>
        <w:t>, Jingjing Zhang</w:t>
      </w:r>
      <w:r>
        <w:rPr>
          <w:rFonts w:hint="eastAsia" w:ascii="Times New Roman" w:hAnsi="Times New Roman" w:cs="Times New Roman"/>
          <w:sz w:val="24"/>
          <w:vertAlign w:val="superscript"/>
        </w:rPr>
        <w:t>3</w:t>
      </w:r>
      <w:r>
        <w:rPr>
          <w:rFonts w:ascii="Times New Roman" w:hAnsi="Times New Roman" w:cs="Times New Roman"/>
          <w:sz w:val="24"/>
        </w:rPr>
        <w:t>, Odin van der Stelt</w:t>
      </w:r>
      <w:r>
        <w:rPr>
          <w:rFonts w:hint="eastAsia" w:ascii="Times New Roman" w:hAnsi="Times New Roman" w:cs="Times New Roman"/>
          <w:sz w:val="24"/>
          <w:vertAlign w:val="superscript"/>
        </w:rPr>
        <w:t>1, 5</w:t>
      </w:r>
      <w:r>
        <w:rPr>
          <w:rFonts w:hint="eastAsia" w:ascii="Times New Roman" w:hAnsi="Times New Roman" w:cs="Times New Roman"/>
          <w:sz w:val="24"/>
        </w:rPr>
        <w:t>,</w:t>
      </w:r>
      <w:r>
        <w:rPr>
          <w:rFonts w:hint="eastAsia"/>
          <w:sz w:val="24"/>
        </w:rPr>
        <w:t xml:space="preserve"> </w:t>
      </w:r>
      <w:r>
        <w:rPr>
          <w:rFonts w:ascii="Times New Roman" w:hAnsi="Times New Roman" w:cs="Times New Roman"/>
          <w:sz w:val="24"/>
        </w:rPr>
        <w:t>Yong Lu</w:t>
      </w:r>
      <w:r>
        <w:rPr>
          <w:rFonts w:ascii="Times New Roman" w:hAnsi="Times New Roman" w:cs="Times New Roman"/>
          <w:sz w:val="24"/>
          <w:vertAlign w:val="superscript"/>
        </w:rPr>
        <w:t xml:space="preserve">1, </w:t>
      </w:r>
      <w:r>
        <w:rPr>
          <w:rFonts w:hint="eastAsia" w:ascii="Times New Roman" w:hAnsi="Times New Roman" w:cs="Times New Roman"/>
          <w:sz w:val="24"/>
          <w:vertAlign w:val="superscript"/>
        </w:rPr>
        <w:t>5</w:t>
      </w:r>
      <w:r>
        <w:rPr>
          <w:rFonts w:ascii="Times New Roman" w:hAnsi="Times New Roman" w:cs="Times New Roman"/>
          <w:sz w:val="24"/>
        </w:rPr>
        <w:t>, Chencheng Zhang</w:t>
      </w:r>
      <w:r>
        <w:rPr>
          <w:rFonts w:ascii="Times New Roman" w:hAnsi="Times New Roman" w:cs="Times New Roman"/>
          <w:sz w:val="24"/>
          <w:vertAlign w:val="superscript"/>
        </w:rPr>
        <w:t>1,</w:t>
      </w:r>
      <w:r>
        <w:rPr>
          <w:rFonts w:hint="eastAsia" w:ascii="Times New Roman" w:hAnsi="Times New Roman" w:cs="Times New Roman"/>
          <w:sz w:val="24"/>
          <w:vertAlign w:val="superscript"/>
        </w:rPr>
        <w:t xml:space="preserve"> 5</w:t>
      </w:r>
      <w:r>
        <w:rPr>
          <w:rFonts w:ascii="Times New Roman" w:hAnsi="Times New Roman" w:cs="Times New Roman"/>
          <w:sz w:val="24"/>
        </w:rPr>
        <w:t>, Yiru Fang</w:t>
      </w:r>
      <w:r>
        <w:rPr>
          <w:rFonts w:hint="eastAsia" w:ascii="Times New Roman" w:hAnsi="Times New Roman" w:cs="Times New Roman"/>
          <w:sz w:val="24"/>
          <w:vertAlign w:val="superscript"/>
        </w:rPr>
        <w:t>3</w:t>
      </w:r>
      <w:r>
        <w:rPr>
          <w:rFonts w:ascii="Times New Roman" w:hAnsi="Times New Roman" w:cs="Times New Roman"/>
          <w:sz w:val="24"/>
          <w:vertAlign w:val="superscript"/>
        </w:rPr>
        <w:t xml:space="preserve">, </w:t>
      </w:r>
      <w:r>
        <w:rPr>
          <w:rFonts w:hint="eastAsia" w:ascii="Times New Roman" w:hAnsi="Times New Roman" w:cs="Times New Roman"/>
          <w:sz w:val="24"/>
          <w:vertAlign w:val="superscript"/>
        </w:rPr>
        <w:t>6</w:t>
      </w:r>
      <w:r>
        <w:rPr>
          <w:rFonts w:ascii="Times New Roman" w:hAnsi="Times New Roman" w:cs="Times New Roman"/>
          <w:sz w:val="24"/>
          <w:vertAlign w:val="superscript"/>
        </w:rPr>
        <w:t xml:space="preserve">, </w:t>
      </w:r>
      <w:r>
        <w:rPr>
          <w:rFonts w:hint="eastAsia" w:ascii="Times New Roman" w:hAnsi="Times New Roman" w:cs="Times New Roman"/>
          <w:sz w:val="24"/>
          <w:vertAlign w:val="superscript"/>
        </w:rPr>
        <w:t>7, 8</w:t>
      </w:r>
    </w:p>
    <w:p w14:paraId="72E486F6">
      <w:pPr>
        <w:spacing w:line="480" w:lineRule="auto"/>
        <w:rPr>
          <w:rFonts w:ascii="Times New Roman" w:hAnsi="Times New Roman" w:cs="Times New Roman"/>
          <w:sz w:val="24"/>
        </w:rPr>
      </w:pPr>
      <w:r>
        <w:rPr>
          <w:rFonts w:ascii="Times New Roman" w:hAnsi="Times New Roman" w:cs="Times New Roman"/>
          <w:sz w:val="24"/>
        </w:rPr>
        <w:t>Table S</w:t>
      </w:r>
      <w:r>
        <w:rPr>
          <w:rFonts w:hint="eastAsia" w:ascii="Times New Roman" w:hAnsi="Times New Roman" w:cs="Times New Roman"/>
          <w:sz w:val="24"/>
        </w:rPr>
        <w:t xml:space="preserve">1. Study design of the two studies of interest </w:t>
      </w:r>
    </w:p>
    <w:tbl>
      <w:tblPr>
        <w:tblStyle w:val="3"/>
        <w:tblpPr w:leftFromText="180" w:rightFromText="180" w:vertAnchor="text" w:horzAnchor="page" w:tblpXSpec="center" w:tblpY="612"/>
        <w:tblOverlap w:val="never"/>
        <w:tblW w:w="913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86"/>
        <w:gridCol w:w="3017"/>
        <w:gridCol w:w="3235"/>
      </w:tblGrid>
      <w:tr w14:paraId="4C5E55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886" w:type="dxa"/>
            <w:tcBorders>
              <w:right w:val="nil"/>
            </w:tcBorders>
          </w:tcPr>
          <w:p w14:paraId="441A8BA5">
            <w:pPr>
              <w:widowControl/>
              <w:spacing w:line="480" w:lineRule="auto"/>
              <w:rPr>
                <w:rFonts w:ascii="Times New Roman" w:hAnsi="Times New Roman" w:cs="Times New Roman"/>
                <w:szCs w:val="21"/>
              </w:rPr>
            </w:pPr>
          </w:p>
        </w:tc>
        <w:tc>
          <w:tcPr>
            <w:tcW w:w="3017" w:type="dxa"/>
            <w:tcBorders>
              <w:left w:val="nil"/>
              <w:right w:val="nil"/>
            </w:tcBorders>
          </w:tcPr>
          <w:p w14:paraId="496C1195">
            <w:pPr>
              <w:widowControl/>
              <w:spacing w:line="480" w:lineRule="auto"/>
              <w:jc w:val="left"/>
              <w:rPr>
                <w:rFonts w:ascii="Times New Roman" w:hAnsi="Times New Roman" w:cs="Times New Roman"/>
                <w:szCs w:val="21"/>
              </w:rPr>
            </w:pPr>
            <w:r>
              <w:rPr>
                <w:rFonts w:hint="eastAsia" w:ascii="Times New Roman" w:hAnsi="Times New Roman" w:cs="Times New Roman"/>
                <w:szCs w:val="21"/>
              </w:rPr>
              <w:t xml:space="preserve">Li et al., study </w:t>
            </w:r>
          </w:p>
        </w:tc>
        <w:tc>
          <w:tcPr>
            <w:tcW w:w="3235" w:type="dxa"/>
            <w:tcBorders>
              <w:left w:val="nil"/>
              <w:right w:val="nil"/>
            </w:tcBorders>
          </w:tcPr>
          <w:p w14:paraId="51EB5666">
            <w:pPr>
              <w:widowControl/>
              <w:spacing w:line="480" w:lineRule="auto"/>
              <w:jc w:val="left"/>
              <w:rPr>
                <w:rFonts w:ascii="Times New Roman" w:hAnsi="Times New Roman" w:cs="Times New Roman"/>
                <w:szCs w:val="21"/>
              </w:rPr>
            </w:pPr>
            <w:r>
              <w:rPr>
                <w:rFonts w:hint="eastAsia" w:ascii="Times New Roman" w:hAnsi="Times New Roman" w:cs="Times New Roman"/>
                <w:szCs w:val="21"/>
              </w:rPr>
              <w:t xml:space="preserve">Wu et al., study </w:t>
            </w:r>
          </w:p>
        </w:tc>
      </w:tr>
      <w:tr w14:paraId="173F5B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886" w:type="dxa"/>
            <w:tcBorders>
              <w:bottom w:val="nil"/>
              <w:right w:val="nil"/>
            </w:tcBorders>
          </w:tcPr>
          <w:p w14:paraId="5A08D643">
            <w:pPr>
              <w:widowControl/>
              <w:spacing w:line="480" w:lineRule="auto"/>
              <w:rPr>
                <w:rFonts w:ascii="Times New Roman" w:hAnsi="Times New Roman" w:cs="Times New Roman"/>
                <w:szCs w:val="21"/>
              </w:rPr>
            </w:pPr>
            <w:r>
              <w:rPr>
                <w:rFonts w:ascii="Times New Roman" w:hAnsi="Times New Roman" w:cs="Times New Roman"/>
                <w:szCs w:val="21"/>
              </w:rPr>
              <w:t>Participants inclusion criteria</w:t>
            </w:r>
          </w:p>
        </w:tc>
        <w:tc>
          <w:tcPr>
            <w:tcW w:w="3017" w:type="dxa"/>
            <w:tcBorders>
              <w:left w:val="nil"/>
              <w:bottom w:val="nil"/>
              <w:right w:val="nil"/>
            </w:tcBorders>
          </w:tcPr>
          <w:p w14:paraId="2010A614">
            <w:pPr>
              <w:widowControl/>
              <w:spacing w:line="480" w:lineRule="auto"/>
              <w:jc w:val="left"/>
              <w:rPr>
                <w:rFonts w:ascii="Times New Roman" w:hAnsi="Times New Roman" w:cs="Times New Roman"/>
                <w:szCs w:val="21"/>
              </w:rPr>
            </w:pPr>
            <w:r>
              <w:rPr>
                <w:rFonts w:ascii="Times New Roman" w:hAnsi="Times New Roman" w:cs="Times New Roman"/>
                <w:szCs w:val="21"/>
              </w:rPr>
              <w:t>HAMD ≥ 17</w:t>
            </w:r>
          </w:p>
        </w:tc>
        <w:tc>
          <w:tcPr>
            <w:tcW w:w="3235" w:type="dxa"/>
            <w:tcBorders>
              <w:left w:val="nil"/>
              <w:bottom w:val="nil"/>
              <w:right w:val="nil"/>
            </w:tcBorders>
          </w:tcPr>
          <w:p w14:paraId="39C009A9">
            <w:pPr>
              <w:widowControl/>
              <w:spacing w:line="480" w:lineRule="auto"/>
              <w:jc w:val="left"/>
              <w:rPr>
                <w:rFonts w:ascii="Times New Roman" w:hAnsi="Times New Roman" w:cs="Times New Roman"/>
                <w:szCs w:val="21"/>
              </w:rPr>
            </w:pPr>
            <w:r>
              <w:rPr>
                <w:rFonts w:ascii="Times New Roman" w:hAnsi="Times New Roman" w:cs="Times New Roman"/>
                <w:szCs w:val="21"/>
              </w:rPr>
              <w:t>HAMD ≥ 14</w:t>
            </w:r>
          </w:p>
        </w:tc>
      </w:tr>
      <w:tr w14:paraId="0B8091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886" w:type="dxa"/>
            <w:tcBorders>
              <w:top w:val="nil"/>
              <w:bottom w:val="nil"/>
              <w:right w:val="nil"/>
            </w:tcBorders>
          </w:tcPr>
          <w:p w14:paraId="749EA10A">
            <w:pPr>
              <w:widowControl/>
              <w:spacing w:line="480" w:lineRule="auto"/>
              <w:rPr>
                <w:rFonts w:ascii="Times New Roman" w:hAnsi="Times New Roman" w:cs="Times New Roman"/>
                <w:szCs w:val="21"/>
              </w:rPr>
            </w:pPr>
            <w:r>
              <w:rPr>
                <w:rFonts w:ascii="Times New Roman" w:hAnsi="Times New Roman" w:cs="Times New Roman"/>
                <w:szCs w:val="21"/>
              </w:rPr>
              <w:t>Number of participants in the final analysis</w:t>
            </w:r>
          </w:p>
        </w:tc>
        <w:tc>
          <w:tcPr>
            <w:tcW w:w="3017" w:type="dxa"/>
            <w:tcBorders>
              <w:top w:val="nil"/>
              <w:left w:val="nil"/>
              <w:bottom w:val="nil"/>
              <w:right w:val="nil"/>
            </w:tcBorders>
          </w:tcPr>
          <w:p w14:paraId="0494F772">
            <w:pPr>
              <w:widowControl/>
              <w:spacing w:line="480" w:lineRule="auto"/>
              <w:jc w:val="left"/>
              <w:rPr>
                <w:rFonts w:ascii="Times New Roman" w:hAnsi="Times New Roman" w:cs="Times New Roman"/>
                <w:szCs w:val="21"/>
              </w:rPr>
            </w:pPr>
            <w:r>
              <w:rPr>
                <w:rFonts w:ascii="Times New Roman" w:hAnsi="Times New Roman" w:cs="Times New Roman"/>
                <w:szCs w:val="21"/>
              </w:rPr>
              <w:t>N = 37</w:t>
            </w:r>
          </w:p>
          <w:p w14:paraId="61E578CC">
            <w:pPr>
              <w:widowControl/>
              <w:spacing w:line="480" w:lineRule="auto"/>
              <w:jc w:val="left"/>
              <w:rPr>
                <w:rFonts w:ascii="Times New Roman" w:hAnsi="Times New Roman" w:cs="Times New Roman"/>
                <w:szCs w:val="21"/>
              </w:rPr>
            </w:pPr>
            <w:r>
              <w:rPr>
                <w:rFonts w:ascii="Times New Roman" w:hAnsi="Times New Roman" w:cs="Times New Roman"/>
                <w:szCs w:val="21"/>
              </w:rPr>
              <w:t>Two clinical centers</w:t>
            </w:r>
          </w:p>
        </w:tc>
        <w:tc>
          <w:tcPr>
            <w:tcW w:w="3235" w:type="dxa"/>
            <w:tcBorders>
              <w:top w:val="nil"/>
              <w:left w:val="nil"/>
              <w:bottom w:val="nil"/>
              <w:right w:val="nil"/>
            </w:tcBorders>
          </w:tcPr>
          <w:p w14:paraId="3B5826A4">
            <w:pPr>
              <w:widowControl/>
              <w:spacing w:line="480" w:lineRule="auto"/>
              <w:jc w:val="left"/>
              <w:rPr>
                <w:rFonts w:ascii="Times New Roman" w:hAnsi="Times New Roman" w:cs="Times New Roman"/>
                <w:szCs w:val="21"/>
              </w:rPr>
            </w:pPr>
            <w:r>
              <w:rPr>
                <w:rFonts w:ascii="Times New Roman" w:hAnsi="Times New Roman" w:cs="Times New Roman"/>
                <w:szCs w:val="21"/>
              </w:rPr>
              <w:t>N = 30</w:t>
            </w:r>
          </w:p>
          <w:p w14:paraId="3FCF3712">
            <w:pPr>
              <w:widowControl/>
              <w:spacing w:line="480" w:lineRule="auto"/>
              <w:jc w:val="left"/>
              <w:rPr>
                <w:rFonts w:ascii="Times New Roman" w:hAnsi="Times New Roman" w:cs="Times New Roman"/>
                <w:szCs w:val="21"/>
              </w:rPr>
            </w:pPr>
            <w:r>
              <w:rPr>
                <w:rFonts w:ascii="Times New Roman" w:hAnsi="Times New Roman" w:cs="Times New Roman"/>
                <w:szCs w:val="21"/>
              </w:rPr>
              <w:t>One clinical centers</w:t>
            </w:r>
          </w:p>
        </w:tc>
      </w:tr>
      <w:tr w14:paraId="466762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2886" w:type="dxa"/>
            <w:tcBorders>
              <w:top w:val="nil"/>
              <w:bottom w:val="nil"/>
              <w:right w:val="nil"/>
            </w:tcBorders>
          </w:tcPr>
          <w:p w14:paraId="5E49353A">
            <w:pPr>
              <w:widowControl/>
              <w:spacing w:line="480" w:lineRule="auto"/>
              <w:rPr>
                <w:rFonts w:ascii="Times New Roman" w:hAnsi="Times New Roman" w:cs="Times New Roman"/>
                <w:szCs w:val="21"/>
              </w:rPr>
            </w:pPr>
            <w:r>
              <w:rPr>
                <w:rFonts w:ascii="Times New Roman" w:hAnsi="Times New Roman" w:cs="Times New Roman"/>
                <w:szCs w:val="21"/>
              </w:rPr>
              <w:t>Study design</w:t>
            </w:r>
          </w:p>
        </w:tc>
        <w:tc>
          <w:tcPr>
            <w:tcW w:w="3017" w:type="dxa"/>
            <w:tcBorders>
              <w:top w:val="nil"/>
              <w:left w:val="nil"/>
              <w:bottom w:val="nil"/>
              <w:right w:val="nil"/>
            </w:tcBorders>
          </w:tcPr>
          <w:p w14:paraId="398BD0EE">
            <w:pPr>
              <w:widowControl/>
              <w:spacing w:line="480" w:lineRule="auto"/>
              <w:jc w:val="left"/>
              <w:rPr>
                <w:rFonts w:ascii="Times New Roman" w:hAnsi="Times New Roman" w:cs="Times New Roman"/>
                <w:szCs w:val="21"/>
              </w:rPr>
            </w:pPr>
            <w:r>
              <w:rPr>
                <w:rFonts w:ascii="Times New Roman" w:hAnsi="Times New Roman" w:cs="Times New Roman"/>
                <w:szCs w:val="21"/>
              </w:rPr>
              <w:t>Randomized, double-blind, sham-controlled</w:t>
            </w:r>
          </w:p>
        </w:tc>
        <w:tc>
          <w:tcPr>
            <w:tcW w:w="3235" w:type="dxa"/>
            <w:tcBorders>
              <w:top w:val="nil"/>
              <w:left w:val="nil"/>
              <w:bottom w:val="nil"/>
              <w:right w:val="nil"/>
            </w:tcBorders>
          </w:tcPr>
          <w:p w14:paraId="43DB12A7">
            <w:pPr>
              <w:widowControl/>
              <w:spacing w:line="480" w:lineRule="auto"/>
              <w:jc w:val="left"/>
              <w:rPr>
                <w:rFonts w:ascii="Times New Roman" w:hAnsi="Times New Roman" w:cs="Times New Roman"/>
                <w:szCs w:val="21"/>
              </w:rPr>
            </w:pPr>
            <w:r>
              <w:rPr>
                <w:rFonts w:ascii="Times New Roman" w:hAnsi="Times New Roman" w:cs="Times New Roman"/>
                <w:szCs w:val="21"/>
              </w:rPr>
              <w:t xml:space="preserve">Single group pre/post intervention </w:t>
            </w:r>
          </w:p>
        </w:tc>
      </w:tr>
      <w:tr w14:paraId="0E53C9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2886" w:type="dxa"/>
            <w:tcBorders>
              <w:top w:val="nil"/>
              <w:bottom w:val="nil"/>
              <w:right w:val="nil"/>
            </w:tcBorders>
          </w:tcPr>
          <w:p w14:paraId="073A3CBD">
            <w:pPr>
              <w:widowControl/>
              <w:spacing w:line="480" w:lineRule="auto"/>
              <w:rPr>
                <w:rFonts w:ascii="Times New Roman" w:hAnsi="Times New Roman" w:cs="Times New Roman"/>
                <w:szCs w:val="21"/>
              </w:rPr>
            </w:pPr>
            <w:r>
              <w:rPr>
                <w:rFonts w:ascii="Times New Roman" w:hAnsi="Times New Roman" w:cs="Times New Roman"/>
                <w:szCs w:val="21"/>
              </w:rPr>
              <w:t xml:space="preserve">tTIS session arrangement </w:t>
            </w:r>
          </w:p>
        </w:tc>
        <w:tc>
          <w:tcPr>
            <w:tcW w:w="3017" w:type="dxa"/>
            <w:tcBorders>
              <w:top w:val="nil"/>
              <w:left w:val="nil"/>
              <w:bottom w:val="nil"/>
              <w:right w:val="nil"/>
            </w:tcBorders>
          </w:tcPr>
          <w:p w14:paraId="6038E4A4">
            <w:pPr>
              <w:widowControl/>
              <w:spacing w:line="480" w:lineRule="auto"/>
              <w:jc w:val="left"/>
              <w:rPr>
                <w:rFonts w:ascii="Times New Roman" w:hAnsi="Times New Roman" w:cs="Times New Roman"/>
                <w:szCs w:val="21"/>
              </w:rPr>
            </w:pPr>
            <w:r>
              <w:rPr>
                <w:rFonts w:ascii="Times New Roman" w:hAnsi="Times New Roman" w:cs="Times New Roman"/>
                <w:szCs w:val="21"/>
              </w:rPr>
              <w:t>Week 1: 2 sessions</w:t>
            </w:r>
          </w:p>
          <w:p w14:paraId="01A85A73">
            <w:pPr>
              <w:widowControl/>
              <w:spacing w:line="480" w:lineRule="auto"/>
              <w:jc w:val="left"/>
              <w:rPr>
                <w:rFonts w:ascii="Times New Roman" w:hAnsi="Times New Roman" w:cs="Times New Roman"/>
                <w:szCs w:val="21"/>
              </w:rPr>
            </w:pPr>
            <w:r>
              <w:rPr>
                <w:rFonts w:ascii="Times New Roman" w:hAnsi="Times New Roman" w:cs="Times New Roman"/>
                <w:szCs w:val="21"/>
              </w:rPr>
              <w:t>Week 2: 2 sessions</w:t>
            </w:r>
          </w:p>
          <w:p w14:paraId="32A28C59">
            <w:pPr>
              <w:widowControl/>
              <w:spacing w:line="480" w:lineRule="auto"/>
              <w:jc w:val="left"/>
              <w:rPr>
                <w:rFonts w:ascii="Times New Roman" w:hAnsi="Times New Roman" w:cs="Times New Roman"/>
                <w:szCs w:val="21"/>
              </w:rPr>
            </w:pPr>
            <w:r>
              <w:rPr>
                <w:rFonts w:ascii="Times New Roman" w:hAnsi="Times New Roman" w:cs="Times New Roman"/>
                <w:szCs w:val="21"/>
              </w:rPr>
              <w:t>Week 3:1 session</w:t>
            </w:r>
          </w:p>
        </w:tc>
        <w:tc>
          <w:tcPr>
            <w:tcW w:w="3235" w:type="dxa"/>
            <w:tcBorders>
              <w:top w:val="nil"/>
              <w:left w:val="nil"/>
              <w:bottom w:val="nil"/>
              <w:right w:val="nil"/>
            </w:tcBorders>
          </w:tcPr>
          <w:p w14:paraId="20EF105F">
            <w:pPr>
              <w:widowControl/>
              <w:spacing w:line="480" w:lineRule="auto"/>
              <w:jc w:val="left"/>
              <w:rPr>
                <w:rFonts w:ascii="Times New Roman" w:hAnsi="Times New Roman" w:cs="Times New Roman"/>
                <w:szCs w:val="21"/>
              </w:rPr>
            </w:pPr>
            <w:r>
              <w:rPr>
                <w:rFonts w:ascii="Times New Roman" w:hAnsi="Times New Roman" w:cs="Times New Roman"/>
                <w:szCs w:val="21"/>
              </w:rPr>
              <w:t>Week 1: 5 sessions</w:t>
            </w:r>
          </w:p>
        </w:tc>
      </w:tr>
      <w:tr w14:paraId="1220B7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886" w:type="dxa"/>
            <w:tcBorders>
              <w:top w:val="nil"/>
              <w:bottom w:val="nil"/>
              <w:right w:val="nil"/>
            </w:tcBorders>
          </w:tcPr>
          <w:p w14:paraId="3F75FD72">
            <w:pPr>
              <w:widowControl/>
              <w:spacing w:line="480" w:lineRule="auto"/>
              <w:rPr>
                <w:rFonts w:ascii="Times New Roman" w:hAnsi="Times New Roman" w:cs="Times New Roman"/>
                <w:szCs w:val="21"/>
              </w:rPr>
            </w:pPr>
            <w:r>
              <w:rPr>
                <w:rFonts w:ascii="Times New Roman" w:hAnsi="Times New Roman" w:cs="Times New Roman"/>
                <w:szCs w:val="21"/>
              </w:rPr>
              <w:t>Measurement time points</w:t>
            </w:r>
          </w:p>
        </w:tc>
        <w:tc>
          <w:tcPr>
            <w:tcW w:w="3017" w:type="dxa"/>
            <w:tcBorders>
              <w:top w:val="nil"/>
              <w:left w:val="nil"/>
              <w:bottom w:val="nil"/>
              <w:right w:val="nil"/>
            </w:tcBorders>
          </w:tcPr>
          <w:p w14:paraId="2C88E208">
            <w:pPr>
              <w:widowControl/>
              <w:spacing w:line="480" w:lineRule="auto"/>
              <w:jc w:val="left"/>
              <w:rPr>
                <w:rFonts w:ascii="Times New Roman" w:hAnsi="Times New Roman" w:cs="Times New Roman"/>
                <w:szCs w:val="21"/>
              </w:rPr>
            </w:pPr>
            <w:r>
              <w:rPr>
                <w:rFonts w:ascii="Times New Roman" w:hAnsi="Times New Roman" w:cs="Times New Roman"/>
                <w:szCs w:val="21"/>
              </w:rPr>
              <w:t xml:space="preserve">Baseline </w:t>
            </w:r>
          </w:p>
          <w:p w14:paraId="1A542660">
            <w:pPr>
              <w:widowControl/>
              <w:spacing w:line="480" w:lineRule="auto"/>
              <w:jc w:val="left"/>
              <w:rPr>
                <w:rFonts w:ascii="Times New Roman" w:hAnsi="Times New Roman" w:cs="Times New Roman"/>
                <w:szCs w:val="21"/>
              </w:rPr>
            </w:pPr>
            <w:r>
              <w:rPr>
                <w:rFonts w:ascii="Times New Roman" w:hAnsi="Times New Roman" w:cs="Times New Roman"/>
                <w:szCs w:val="21"/>
              </w:rPr>
              <w:t>After two sessions</w:t>
            </w:r>
          </w:p>
          <w:p w14:paraId="2950DFB5">
            <w:pPr>
              <w:widowControl/>
              <w:spacing w:line="480" w:lineRule="auto"/>
              <w:jc w:val="left"/>
              <w:rPr>
                <w:rFonts w:ascii="Times New Roman" w:hAnsi="Times New Roman" w:cs="Times New Roman"/>
                <w:szCs w:val="21"/>
              </w:rPr>
            </w:pPr>
            <w:r>
              <w:rPr>
                <w:rFonts w:ascii="Times New Roman" w:hAnsi="Times New Roman" w:cs="Times New Roman"/>
                <w:szCs w:val="21"/>
              </w:rPr>
              <w:t>One-week after 5 sessions</w:t>
            </w:r>
          </w:p>
          <w:p w14:paraId="1EA2EA63">
            <w:pPr>
              <w:widowControl/>
              <w:spacing w:line="480" w:lineRule="auto"/>
              <w:jc w:val="left"/>
              <w:rPr>
                <w:rFonts w:ascii="Times New Roman" w:hAnsi="Times New Roman" w:cs="Times New Roman"/>
                <w:szCs w:val="21"/>
              </w:rPr>
            </w:pPr>
            <w:r>
              <w:rPr>
                <w:rFonts w:ascii="Times New Roman" w:hAnsi="Times New Roman" w:cs="Times New Roman"/>
                <w:szCs w:val="21"/>
              </w:rPr>
              <w:t>Four-week follow-up 5 sessions</w:t>
            </w:r>
          </w:p>
          <w:p w14:paraId="6B06A451">
            <w:pPr>
              <w:widowControl/>
              <w:spacing w:line="480" w:lineRule="auto"/>
              <w:jc w:val="left"/>
              <w:rPr>
                <w:rFonts w:ascii="Times New Roman" w:hAnsi="Times New Roman" w:cs="Times New Roman"/>
                <w:szCs w:val="21"/>
              </w:rPr>
            </w:pPr>
            <w:r>
              <w:rPr>
                <w:rFonts w:ascii="Times New Roman" w:hAnsi="Times New Roman" w:cs="Times New Roman"/>
                <w:szCs w:val="21"/>
              </w:rPr>
              <w:t>Five-week follow-up 5 sessions</w:t>
            </w:r>
          </w:p>
        </w:tc>
        <w:tc>
          <w:tcPr>
            <w:tcW w:w="3235" w:type="dxa"/>
            <w:tcBorders>
              <w:top w:val="nil"/>
              <w:left w:val="nil"/>
              <w:bottom w:val="nil"/>
              <w:right w:val="nil"/>
            </w:tcBorders>
          </w:tcPr>
          <w:p w14:paraId="78DA94C9">
            <w:pPr>
              <w:widowControl/>
              <w:spacing w:line="480" w:lineRule="auto"/>
              <w:jc w:val="left"/>
              <w:rPr>
                <w:rFonts w:ascii="Times New Roman" w:hAnsi="Times New Roman" w:cs="Times New Roman"/>
                <w:szCs w:val="21"/>
              </w:rPr>
            </w:pPr>
            <w:r>
              <w:rPr>
                <w:rFonts w:ascii="Times New Roman" w:hAnsi="Times New Roman" w:cs="Times New Roman"/>
                <w:szCs w:val="21"/>
              </w:rPr>
              <w:t>Baseline</w:t>
            </w:r>
          </w:p>
          <w:p w14:paraId="748AC972">
            <w:pPr>
              <w:widowControl/>
              <w:spacing w:line="480" w:lineRule="auto"/>
              <w:jc w:val="left"/>
              <w:rPr>
                <w:rFonts w:ascii="Times New Roman" w:hAnsi="Times New Roman" w:cs="Times New Roman"/>
                <w:szCs w:val="21"/>
              </w:rPr>
            </w:pPr>
            <w:r>
              <w:rPr>
                <w:rFonts w:ascii="Times New Roman" w:hAnsi="Times New Roman" w:cs="Times New Roman"/>
                <w:szCs w:val="21"/>
              </w:rPr>
              <w:t>Immediately after 5 sessions</w:t>
            </w:r>
          </w:p>
          <w:p w14:paraId="0B5EFFF2">
            <w:pPr>
              <w:widowControl/>
              <w:spacing w:line="480" w:lineRule="auto"/>
              <w:jc w:val="left"/>
              <w:rPr>
                <w:rFonts w:ascii="Times New Roman" w:hAnsi="Times New Roman" w:cs="Times New Roman"/>
                <w:szCs w:val="21"/>
              </w:rPr>
            </w:pPr>
            <w:r>
              <w:rPr>
                <w:rFonts w:ascii="Times New Roman" w:hAnsi="Times New Roman" w:cs="Times New Roman"/>
                <w:szCs w:val="21"/>
              </w:rPr>
              <w:t>One-week follow-up 5 sessions</w:t>
            </w:r>
          </w:p>
          <w:p w14:paraId="568D9F2F">
            <w:pPr>
              <w:widowControl/>
              <w:spacing w:line="480" w:lineRule="auto"/>
              <w:jc w:val="left"/>
              <w:rPr>
                <w:rFonts w:ascii="Times New Roman" w:hAnsi="Times New Roman" w:cs="Times New Roman"/>
                <w:szCs w:val="21"/>
              </w:rPr>
            </w:pPr>
            <w:r>
              <w:rPr>
                <w:rFonts w:ascii="Times New Roman" w:hAnsi="Times New Roman" w:cs="Times New Roman"/>
                <w:szCs w:val="21"/>
              </w:rPr>
              <w:t>Four-week follow-up 5 sessions</w:t>
            </w:r>
          </w:p>
        </w:tc>
      </w:tr>
      <w:tr w14:paraId="695E0D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86" w:type="dxa"/>
            <w:tcBorders>
              <w:top w:val="nil"/>
              <w:bottom w:val="nil"/>
              <w:right w:val="nil"/>
            </w:tcBorders>
          </w:tcPr>
          <w:p w14:paraId="0C351265">
            <w:pPr>
              <w:widowControl/>
              <w:spacing w:line="480" w:lineRule="auto"/>
              <w:rPr>
                <w:rFonts w:ascii="Times New Roman" w:hAnsi="Times New Roman" w:cs="Times New Roman"/>
                <w:szCs w:val="21"/>
              </w:rPr>
            </w:pPr>
            <w:r>
              <w:rPr>
                <w:rFonts w:ascii="Times New Roman" w:hAnsi="Times New Roman" w:cs="Times New Roman"/>
                <w:szCs w:val="21"/>
              </w:rPr>
              <w:t>Each tTIS session duration</w:t>
            </w:r>
          </w:p>
        </w:tc>
        <w:tc>
          <w:tcPr>
            <w:tcW w:w="3017" w:type="dxa"/>
            <w:tcBorders>
              <w:top w:val="nil"/>
              <w:left w:val="nil"/>
              <w:bottom w:val="nil"/>
              <w:right w:val="nil"/>
            </w:tcBorders>
          </w:tcPr>
          <w:p w14:paraId="6B0F6C87">
            <w:pPr>
              <w:widowControl/>
              <w:spacing w:line="480" w:lineRule="auto"/>
              <w:jc w:val="left"/>
              <w:rPr>
                <w:rFonts w:ascii="Times New Roman" w:hAnsi="Times New Roman" w:cs="Times New Roman"/>
                <w:szCs w:val="21"/>
              </w:rPr>
            </w:pPr>
            <w:r>
              <w:rPr>
                <w:rFonts w:ascii="Times New Roman" w:hAnsi="Times New Roman" w:cs="Times New Roman"/>
                <w:szCs w:val="21"/>
              </w:rPr>
              <w:t>20 minute</w:t>
            </w:r>
          </w:p>
        </w:tc>
        <w:tc>
          <w:tcPr>
            <w:tcW w:w="3235" w:type="dxa"/>
            <w:tcBorders>
              <w:top w:val="nil"/>
              <w:left w:val="nil"/>
              <w:bottom w:val="nil"/>
              <w:right w:val="nil"/>
            </w:tcBorders>
          </w:tcPr>
          <w:p w14:paraId="49C36DF4">
            <w:pPr>
              <w:widowControl/>
              <w:spacing w:line="480" w:lineRule="auto"/>
              <w:jc w:val="left"/>
              <w:rPr>
                <w:rFonts w:ascii="Times New Roman" w:hAnsi="Times New Roman" w:cs="Times New Roman"/>
                <w:szCs w:val="21"/>
              </w:rPr>
            </w:pPr>
            <w:r>
              <w:rPr>
                <w:rFonts w:ascii="Times New Roman" w:hAnsi="Times New Roman" w:cs="Times New Roman"/>
                <w:szCs w:val="21"/>
              </w:rPr>
              <w:t>20 minute</w:t>
            </w:r>
          </w:p>
        </w:tc>
      </w:tr>
      <w:tr w14:paraId="0BDB26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2886" w:type="dxa"/>
            <w:tcBorders>
              <w:top w:val="nil"/>
              <w:bottom w:val="single" w:color="auto" w:sz="4" w:space="0"/>
              <w:right w:val="nil"/>
            </w:tcBorders>
          </w:tcPr>
          <w:p w14:paraId="583F45C4">
            <w:pPr>
              <w:widowControl/>
              <w:spacing w:line="480" w:lineRule="auto"/>
              <w:rPr>
                <w:rFonts w:ascii="Times New Roman" w:hAnsi="Times New Roman" w:cs="Times New Roman"/>
                <w:szCs w:val="21"/>
              </w:rPr>
            </w:pPr>
            <w:r>
              <w:rPr>
                <w:rFonts w:hint="eastAsia" w:ascii="Times New Roman" w:hAnsi="Times New Roman" w:cs="Times New Roman"/>
                <w:szCs w:val="21"/>
              </w:rPr>
              <w:t>A</w:t>
            </w:r>
            <w:r>
              <w:rPr>
                <w:rFonts w:ascii="Times New Roman" w:hAnsi="Times New Roman" w:cs="Times New Roman"/>
                <w:szCs w:val="21"/>
              </w:rPr>
              <w:t>ssessment</w:t>
            </w:r>
            <w:r>
              <w:rPr>
                <w:rFonts w:hint="eastAsia" w:ascii="Times New Roman" w:hAnsi="Times New Roman" w:cs="Times New Roman"/>
                <w:szCs w:val="21"/>
              </w:rPr>
              <w:t xml:space="preserve"> for d</w:t>
            </w:r>
            <w:r>
              <w:rPr>
                <w:rFonts w:ascii="Times New Roman" w:hAnsi="Times New Roman" w:cs="Times New Roman"/>
                <w:szCs w:val="21"/>
              </w:rPr>
              <w:t xml:space="preserve">epression </w:t>
            </w:r>
            <w:r>
              <w:rPr>
                <w:rFonts w:hint="eastAsia" w:ascii="Times New Roman" w:hAnsi="Times New Roman" w:cs="Times New Roman"/>
                <w:szCs w:val="21"/>
              </w:rPr>
              <w:t>and anxiety</w:t>
            </w:r>
          </w:p>
        </w:tc>
        <w:tc>
          <w:tcPr>
            <w:tcW w:w="3017" w:type="dxa"/>
            <w:tcBorders>
              <w:top w:val="nil"/>
              <w:left w:val="nil"/>
              <w:bottom w:val="single" w:color="auto" w:sz="4" w:space="0"/>
              <w:right w:val="nil"/>
            </w:tcBorders>
          </w:tcPr>
          <w:p w14:paraId="0E645895">
            <w:pPr>
              <w:widowControl/>
              <w:spacing w:line="480" w:lineRule="auto"/>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QIDS-s</w:t>
            </w:r>
          </w:p>
          <w:p w14:paraId="3AA70094">
            <w:pPr>
              <w:widowControl/>
              <w:spacing w:line="480" w:lineRule="auto"/>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HAMD</w:t>
            </w:r>
          </w:p>
          <w:p w14:paraId="33CE0D4D">
            <w:pPr>
              <w:widowControl/>
              <w:spacing w:line="480" w:lineRule="auto"/>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HAMA</w:t>
            </w:r>
          </w:p>
          <w:p w14:paraId="02E10D28">
            <w:pPr>
              <w:widowControl/>
              <w:spacing w:line="480" w:lineRule="auto"/>
              <w:jc w:val="left"/>
              <w:rPr>
                <w:rFonts w:ascii="Times New Roman" w:hAnsi="Times New Roman" w:eastAsia="宋体" w:cs="Times New Roman"/>
                <w:color w:val="000000"/>
                <w:kern w:val="0"/>
                <w:szCs w:val="21"/>
              </w:rPr>
            </w:pPr>
          </w:p>
        </w:tc>
        <w:tc>
          <w:tcPr>
            <w:tcW w:w="3235" w:type="dxa"/>
            <w:tcBorders>
              <w:top w:val="nil"/>
              <w:left w:val="nil"/>
              <w:bottom w:val="single" w:color="auto" w:sz="4" w:space="0"/>
              <w:right w:val="nil"/>
            </w:tcBorders>
          </w:tcPr>
          <w:p w14:paraId="0EC26444">
            <w:pPr>
              <w:widowControl/>
              <w:spacing w:line="480" w:lineRule="auto"/>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MADRS </w:t>
            </w:r>
          </w:p>
          <w:p w14:paraId="528D490A">
            <w:pPr>
              <w:widowControl/>
              <w:spacing w:line="480" w:lineRule="auto"/>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QIDS-s</w:t>
            </w:r>
          </w:p>
          <w:p w14:paraId="1137E84A">
            <w:pPr>
              <w:widowControl/>
              <w:spacing w:line="480" w:lineRule="auto"/>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HAMD</w:t>
            </w:r>
          </w:p>
          <w:p w14:paraId="28D728B0">
            <w:pPr>
              <w:widowControl/>
              <w:spacing w:line="480" w:lineRule="auto"/>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HAMA</w:t>
            </w:r>
          </w:p>
          <w:p w14:paraId="6140BE8E">
            <w:pPr>
              <w:widowControl/>
              <w:spacing w:line="480" w:lineRule="auto"/>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GAD</w:t>
            </w:r>
          </w:p>
        </w:tc>
      </w:tr>
    </w:tbl>
    <w:p w14:paraId="7161D3D2">
      <w:pPr>
        <w:spacing w:line="480" w:lineRule="auto"/>
        <w:rPr>
          <w:rFonts w:ascii="Times New Roman" w:hAnsi="Times New Roman" w:cs="Times New Roman"/>
        </w:rPr>
      </w:pPr>
      <w:r>
        <w:rPr>
          <w:rFonts w:ascii="Times New Roman" w:hAnsi="Times New Roman" w:eastAsia="宋体" w:cs="Times New Roman"/>
          <w:color w:val="000000"/>
          <w:kern w:val="0"/>
          <w:szCs w:val="21"/>
        </w:rPr>
        <w:t>HAMD= Hamilton Rating Scale for Depression; HAMA = Hamilton Anxiety Rating Scale; MADRS = Montgomery-Asberg Depression Rating Scale; QIDS</w:t>
      </w:r>
      <w:r>
        <w:rPr>
          <w:rFonts w:hint="eastAsia" w:ascii="Times New Roman" w:hAnsi="Times New Roman" w:eastAsia="宋体" w:cs="Times New Roman"/>
          <w:color w:val="000000"/>
          <w:kern w:val="0"/>
          <w:szCs w:val="21"/>
        </w:rPr>
        <w:t>-s</w:t>
      </w:r>
      <w:r>
        <w:rPr>
          <w:rFonts w:ascii="Times New Roman" w:hAnsi="Times New Roman" w:eastAsia="宋体" w:cs="Times New Roman"/>
          <w:color w:val="000000"/>
          <w:kern w:val="0"/>
          <w:szCs w:val="21"/>
        </w:rPr>
        <w:t xml:space="preserve"> = Quick Inventory of Depressive Symptomatology-Self-Report; GAD = Generalized Anxiety Disorder</w:t>
      </w:r>
    </w:p>
    <w:p w14:paraId="510803C4">
      <w:pPr>
        <w:spacing w:line="480" w:lineRule="auto"/>
        <w:jc w:val="center"/>
        <w:rPr>
          <w:rFonts w:ascii="Times New Roman" w:hAnsi="Times New Roman" w:cs="Times New Roman"/>
        </w:rPr>
      </w:pPr>
    </w:p>
    <w:p w14:paraId="3B85665F">
      <w:pPr>
        <w:rPr>
          <w:rFonts w:ascii="Times New Roman" w:hAnsi="Times New Roman" w:cs="Times New Roman"/>
        </w:rPr>
      </w:pPr>
      <w:r>
        <w:rPr>
          <w:rFonts w:hint="eastAsia" w:ascii="Times New Roman" w:hAnsi="Times New Roman" w:cs="Times New Roman"/>
        </w:rPr>
        <w:br w:type="page"/>
      </w:r>
    </w:p>
    <w:p w14:paraId="07B52122">
      <w:pPr>
        <w:spacing w:line="480" w:lineRule="auto"/>
        <w:rPr>
          <w:rFonts w:ascii="Times New Roman" w:hAnsi="Times New Roman" w:cs="Times New Roman"/>
        </w:rPr>
      </w:pPr>
      <w:r>
        <w:rPr>
          <w:rFonts w:ascii="Times New Roman" w:hAnsi="Times New Roman" w:cs="Times New Roman"/>
          <w:sz w:val="24"/>
        </w:rPr>
        <w:t>Table S</w:t>
      </w:r>
      <w:r>
        <w:rPr>
          <w:rFonts w:hint="eastAsia" w:ascii="Times New Roman" w:hAnsi="Times New Roman" w:cs="Times New Roman"/>
          <w:sz w:val="24"/>
        </w:rPr>
        <w:t>2. Study design of current study</w:t>
      </w:r>
    </w:p>
    <w:tbl>
      <w:tblPr>
        <w:tblStyle w:val="3"/>
        <w:tblpPr w:leftFromText="180" w:rightFromText="180" w:vertAnchor="text" w:horzAnchor="page" w:tblpXSpec="center" w:tblpY="612"/>
        <w:tblOverlap w:val="never"/>
        <w:tblW w:w="913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86"/>
        <w:gridCol w:w="3017"/>
        <w:gridCol w:w="3235"/>
      </w:tblGrid>
      <w:tr w14:paraId="581305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86" w:type="dxa"/>
            <w:tcBorders>
              <w:top w:val="single" w:color="auto" w:sz="4" w:space="0"/>
              <w:bottom w:val="nil"/>
              <w:right w:val="nil"/>
            </w:tcBorders>
          </w:tcPr>
          <w:p w14:paraId="4AC4C7EE">
            <w:pPr>
              <w:widowControl/>
              <w:spacing w:line="480" w:lineRule="auto"/>
              <w:rPr>
                <w:rFonts w:ascii="Times New Roman" w:hAnsi="Times New Roman" w:cs="Times New Roman"/>
                <w:szCs w:val="21"/>
              </w:rPr>
            </w:pPr>
            <w:r>
              <w:rPr>
                <w:rFonts w:hint="eastAsia" w:ascii="Times New Roman" w:hAnsi="Times New Roman" w:cs="Times New Roman"/>
                <w:b/>
                <w:bCs/>
                <w:szCs w:val="21"/>
              </w:rPr>
              <w:t xml:space="preserve"> </w:t>
            </w:r>
          </w:p>
        </w:tc>
        <w:tc>
          <w:tcPr>
            <w:tcW w:w="3017" w:type="dxa"/>
            <w:tcBorders>
              <w:top w:val="single" w:color="auto" w:sz="4" w:space="0"/>
              <w:left w:val="nil"/>
              <w:bottom w:val="nil"/>
              <w:right w:val="nil"/>
            </w:tcBorders>
          </w:tcPr>
          <w:p w14:paraId="7A36C03C">
            <w:pPr>
              <w:widowControl/>
              <w:spacing w:line="480" w:lineRule="auto"/>
              <w:rPr>
                <w:rFonts w:ascii="Times New Roman" w:hAnsi="Times New Roman" w:cs="Times New Roman"/>
                <w:szCs w:val="21"/>
              </w:rPr>
            </w:pPr>
            <w:r>
              <w:rPr>
                <w:rFonts w:hint="eastAsia" w:ascii="Times New Roman" w:hAnsi="Times New Roman" w:cs="Times New Roman"/>
                <w:szCs w:val="21"/>
              </w:rPr>
              <w:t>Less intensive protocol</w:t>
            </w:r>
            <w:r>
              <w:rPr>
                <w:rFonts w:ascii="Times New Roman" w:hAnsi="Times New Roman" w:cs="Times New Roman"/>
                <w:szCs w:val="21"/>
              </w:rPr>
              <w:tab/>
            </w:r>
          </w:p>
        </w:tc>
        <w:tc>
          <w:tcPr>
            <w:tcW w:w="3235" w:type="dxa"/>
            <w:tcBorders>
              <w:top w:val="single" w:color="auto" w:sz="4" w:space="0"/>
              <w:left w:val="nil"/>
              <w:bottom w:val="nil"/>
              <w:right w:val="nil"/>
            </w:tcBorders>
          </w:tcPr>
          <w:p w14:paraId="2179C8A4">
            <w:pPr>
              <w:widowControl/>
              <w:spacing w:line="480" w:lineRule="auto"/>
              <w:rPr>
                <w:rFonts w:ascii="Times New Roman" w:hAnsi="Times New Roman" w:cs="Times New Roman"/>
                <w:szCs w:val="21"/>
              </w:rPr>
            </w:pPr>
            <w:r>
              <w:rPr>
                <w:rFonts w:hint="eastAsia" w:ascii="Times New Roman" w:hAnsi="Times New Roman" w:cs="Times New Roman"/>
                <w:szCs w:val="21"/>
              </w:rPr>
              <w:t>Intensive protocol</w:t>
            </w:r>
          </w:p>
        </w:tc>
      </w:tr>
      <w:tr w14:paraId="39E828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886" w:type="dxa"/>
            <w:tcBorders>
              <w:top w:val="nil"/>
              <w:bottom w:val="nil"/>
              <w:right w:val="nil"/>
            </w:tcBorders>
          </w:tcPr>
          <w:p w14:paraId="6CC25737">
            <w:pPr>
              <w:widowControl/>
              <w:spacing w:line="480" w:lineRule="auto"/>
              <w:rPr>
                <w:rFonts w:ascii="Times New Roman" w:hAnsi="Times New Roman" w:cs="Times New Roman"/>
                <w:szCs w:val="21"/>
              </w:rPr>
            </w:pPr>
            <w:r>
              <w:rPr>
                <w:rFonts w:ascii="Times New Roman" w:hAnsi="Times New Roman" w:cs="Times New Roman"/>
                <w:szCs w:val="21"/>
              </w:rPr>
              <w:t>Number of participants in the final analysis</w:t>
            </w:r>
          </w:p>
        </w:tc>
        <w:tc>
          <w:tcPr>
            <w:tcW w:w="3017" w:type="dxa"/>
            <w:tcBorders>
              <w:top w:val="nil"/>
              <w:left w:val="nil"/>
              <w:bottom w:val="nil"/>
              <w:right w:val="nil"/>
            </w:tcBorders>
          </w:tcPr>
          <w:p w14:paraId="7698D848">
            <w:pPr>
              <w:widowControl/>
              <w:spacing w:line="480" w:lineRule="auto"/>
              <w:jc w:val="left"/>
              <w:rPr>
                <w:rFonts w:ascii="Times New Roman" w:hAnsi="Times New Roman" w:cs="Times New Roman"/>
                <w:szCs w:val="21"/>
              </w:rPr>
            </w:pPr>
            <w:r>
              <w:rPr>
                <w:rFonts w:ascii="Times New Roman" w:hAnsi="Times New Roman" w:cs="Times New Roman"/>
                <w:szCs w:val="21"/>
              </w:rPr>
              <w:t>N = 20</w:t>
            </w:r>
          </w:p>
          <w:p w14:paraId="60AE335F">
            <w:pPr>
              <w:widowControl/>
              <w:spacing w:line="480" w:lineRule="auto"/>
              <w:jc w:val="left"/>
              <w:rPr>
                <w:rFonts w:ascii="Times New Roman" w:hAnsi="Times New Roman" w:cs="Times New Roman"/>
                <w:szCs w:val="21"/>
              </w:rPr>
            </w:pPr>
            <w:r>
              <w:rPr>
                <w:rFonts w:ascii="Times New Roman" w:hAnsi="Times New Roman" w:cs="Times New Roman"/>
                <w:szCs w:val="21"/>
              </w:rPr>
              <w:t>One clinical centers</w:t>
            </w:r>
          </w:p>
        </w:tc>
        <w:tc>
          <w:tcPr>
            <w:tcW w:w="3235" w:type="dxa"/>
            <w:tcBorders>
              <w:top w:val="nil"/>
              <w:left w:val="nil"/>
              <w:bottom w:val="nil"/>
              <w:right w:val="nil"/>
            </w:tcBorders>
          </w:tcPr>
          <w:p w14:paraId="15F5AF09">
            <w:pPr>
              <w:widowControl/>
              <w:spacing w:line="480" w:lineRule="auto"/>
              <w:jc w:val="left"/>
              <w:rPr>
                <w:rFonts w:ascii="Times New Roman" w:hAnsi="Times New Roman" w:cs="Times New Roman"/>
                <w:szCs w:val="21"/>
              </w:rPr>
            </w:pPr>
            <w:r>
              <w:rPr>
                <w:rFonts w:ascii="Times New Roman" w:hAnsi="Times New Roman" w:cs="Times New Roman"/>
                <w:szCs w:val="21"/>
              </w:rPr>
              <w:t>N = 3</w:t>
            </w:r>
            <w:r>
              <w:rPr>
                <w:rFonts w:hint="eastAsia" w:ascii="Times New Roman" w:hAnsi="Times New Roman" w:cs="Times New Roman"/>
                <w:szCs w:val="21"/>
              </w:rPr>
              <w:t>0</w:t>
            </w:r>
          </w:p>
          <w:p w14:paraId="0D48B8DA">
            <w:pPr>
              <w:widowControl/>
              <w:spacing w:line="480" w:lineRule="auto"/>
              <w:jc w:val="left"/>
              <w:rPr>
                <w:rFonts w:ascii="Times New Roman" w:hAnsi="Times New Roman" w:cs="Times New Roman"/>
                <w:szCs w:val="21"/>
              </w:rPr>
            </w:pPr>
            <w:r>
              <w:rPr>
                <w:rFonts w:ascii="Times New Roman" w:hAnsi="Times New Roman" w:cs="Times New Roman"/>
                <w:szCs w:val="21"/>
              </w:rPr>
              <w:t>One clinical centers</w:t>
            </w:r>
          </w:p>
        </w:tc>
      </w:tr>
      <w:tr w14:paraId="294B29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2886" w:type="dxa"/>
            <w:tcBorders>
              <w:top w:val="nil"/>
              <w:bottom w:val="nil"/>
              <w:right w:val="nil"/>
            </w:tcBorders>
          </w:tcPr>
          <w:p w14:paraId="1A6F8E37">
            <w:pPr>
              <w:widowControl/>
              <w:spacing w:line="480" w:lineRule="auto"/>
              <w:rPr>
                <w:rFonts w:ascii="Times New Roman" w:hAnsi="Times New Roman" w:cs="Times New Roman"/>
                <w:szCs w:val="21"/>
              </w:rPr>
            </w:pPr>
            <w:r>
              <w:rPr>
                <w:rFonts w:ascii="Times New Roman" w:hAnsi="Times New Roman" w:cs="Times New Roman"/>
                <w:szCs w:val="21"/>
              </w:rPr>
              <w:t>Measurement time points</w:t>
            </w:r>
          </w:p>
        </w:tc>
        <w:tc>
          <w:tcPr>
            <w:tcW w:w="3017" w:type="dxa"/>
            <w:tcBorders>
              <w:top w:val="nil"/>
              <w:left w:val="nil"/>
              <w:bottom w:val="nil"/>
              <w:right w:val="nil"/>
            </w:tcBorders>
          </w:tcPr>
          <w:p w14:paraId="44AF8642">
            <w:pPr>
              <w:widowControl/>
              <w:spacing w:line="480" w:lineRule="auto"/>
              <w:jc w:val="left"/>
              <w:rPr>
                <w:rFonts w:ascii="Times New Roman" w:hAnsi="Times New Roman" w:cs="Times New Roman"/>
                <w:szCs w:val="21"/>
              </w:rPr>
            </w:pPr>
            <w:r>
              <w:rPr>
                <w:rFonts w:ascii="Times New Roman" w:hAnsi="Times New Roman" w:cs="Times New Roman"/>
                <w:szCs w:val="21"/>
              </w:rPr>
              <w:t>T0: baseline</w:t>
            </w:r>
          </w:p>
          <w:p w14:paraId="1CBE673F">
            <w:pPr>
              <w:widowControl/>
              <w:spacing w:line="480" w:lineRule="auto"/>
              <w:jc w:val="left"/>
              <w:rPr>
                <w:rFonts w:ascii="Times New Roman" w:hAnsi="Times New Roman" w:cs="Times New Roman"/>
                <w:szCs w:val="21"/>
              </w:rPr>
            </w:pPr>
            <w:r>
              <w:rPr>
                <w:rFonts w:ascii="Times New Roman" w:hAnsi="Times New Roman" w:cs="Times New Roman"/>
                <w:szCs w:val="21"/>
              </w:rPr>
              <w:t xml:space="preserve">T1: after 5 tTIS sessions </w:t>
            </w:r>
          </w:p>
          <w:p w14:paraId="4F8BAA7C">
            <w:pPr>
              <w:widowControl/>
              <w:spacing w:line="480" w:lineRule="auto"/>
              <w:jc w:val="left"/>
              <w:rPr>
                <w:rFonts w:ascii="Times New Roman" w:hAnsi="Times New Roman" w:cs="Times New Roman"/>
                <w:szCs w:val="21"/>
              </w:rPr>
            </w:pPr>
            <w:r>
              <w:rPr>
                <w:rFonts w:ascii="Times New Roman" w:hAnsi="Times New Roman" w:cs="Times New Roman"/>
                <w:szCs w:val="21"/>
              </w:rPr>
              <w:t>(one week after 5 tTIS sessions)</w:t>
            </w:r>
          </w:p>
          <w:p w14:paraId="3C1845A4">
            <w:pPr>
              <w:widowControl/>
              <w:spacing w:line="480" w:lineRule="auto"/>
              <w:jc w:val="left"/>
              <w:rPr>
                <w:rFonts w:ascii="Times New Roman" w:hAnsi="Times New Roman" w:cs="Times New Roman"/>
                <w:szCs w:val="21"/>
              </w:rPr>
            </w:pPr>
            <w:r>
              <w:rPr>
                <w:rFonts w:ascii="Times New Roman" w:hAnsi="Times New Roman" w:cs="Times New Roman"/>
                <w:szCs w:val="21"/>
              </w:rPr>
              <w:t>T2: 1 week follow-up T1</w:t>
            </w:r>
          </w:p>
          <w:p w14:paraId="0A348251">
            <w:pPr>
              <w:widowControl/>
              <w:spacing w:line="480" w:lineRule="auto"/>
              <w:jc w:val="left"/>
              <w:rPr>
                <w:rFonts w:ascii="Times New Roman" w:hAnsi="Times New Roman" w:cs="Times New Roman"/>
                <w:szCs w:val="21"/>
              </w:rPr>
            </w:pPr>
            <w:r>
              <w:rPr>
                <w:rFonts w:ascii="Times New Roman" w:hAnsi="Times New Roman" w:cs="Times New Roman"/>
                <w:szCs w:val="21"/>
              </w:rPr>
              <w:t>T3: 4 week follow-up T1</w:t>
            </w:r>
          </w:p>
        </w:tc>
        <w:tc>
          <w:tcPr>
            <w:tcW w:w="3235" w:type="dxa"/>
            <w:tcBorders>
              <w:top w:val="nil"/>
              <w:left w:val="nil"/>
              <w:bottom w:val="nil"/>
              <w:right w:val="nil"/>
            </w:tcBorders>
          </w:tcPr>
          <w:p w14:paraId="1B7819D2">
            <w:pPr>
              <w:widowControl/>
              <w:spacing w:line="480" w:lineRule="auto"/>
              <w:jc w:val="left"/>
              <w:rPr>
                <w:rFonts w:ascii="Times New Roman" w:hAnsi="Times New Roman" w:cs="Times New Roman"/>
                <w:szCs w:val="21"/>
              </w:rPr>
            </w:pPr>
            <w:r>
              <w:rPr>
                <w:rFonts w:ascii="Times New Roman" w:hAnsi="Times New Roman" w:cs="Times New Roman"/>
                <w:szCs w:val="21"/>
              </w:rPr>
              <w:t>T0: baseline</w:t>
            </w:r>
          </w:p>
          <w:p w14:paraId="69835033">
            <w:pPr>
              <w:widowControl/>
              <w:spacing w:line="480" w:lineRule="auto"/>
              <w:jc w:val="left"/>
              <w:rPr>
                <w:rFonts w:ascii="Times New Roman" w:hAnsi="Times New Roman" w:cs="Times New Roman"/>
                <w:color w:val="FF0000"/>
                <w:szCs w:val="21"/>
              </w:rPr>
            </w:pPr>
            <w:r>
              <w:rPr>
                <w:rFonts w:ascii="Times New Roman" w:hAnsi="Times New Roman" w:cs="Times New Roman"/>
                <w:szCs w:val="21"/>
              </w:rPr>
              <w:t>T1: after 5 tTIS sessions (immediately after 5 tTIS sessions)</w:t>
            </w:r>
          </w:p>
          <w:p w14:paraId="6DA8963B">
            <w:pPr>
              <w:widowControl/>
              <w:spacing w:line="480" w:lineRule="auto"/>
              <w:jc w:val="left"/>
              <w:rPr>
                <w:rFonts w:ascii="Times New Roman" w:hAnsi="Times New Roman" w:cs="Times New Roman"/>
                <w:szCs w:val="21"/>
              </w:rPr>
            </w:pPr>
            <w:r>
              <w:rPr>
                <w:rFonts w:ascii="Times New Roman" w:hAnsi="Times New Roman" w:cs="Times New Roman"/>
                <w:szCs w:val="21"/>
              </w:rPr>
              <w:t>T2: 1 week follow-up T1</w:t>
            </w:r>
          </w:p>
          <w:p w14:paraId="7798503D">
            <w:pPr>
              <w:widowControl/>
              <w:spacing w:line="480" w:lineRule="auto"/>
              <w:jc w:val="left"/>
              <w:rPr>
                <w:rFonts w:ascii="Times New Roman" w:hAnsi="Times New Roman" w:cs="Times New Roman"/>
                <w:szCs w:val="21"/>
              </w:rPr>
            </w:pPr>
            <w:r>
              <w:rPr>
                <w:rFonts w:ascii="Times New Roman" w:hAnsi="Times New Roman" w:cs="Times New Roman"/>
                <w:szCs w:val="21"/>
              </w:rPr>
              <w:t>T3: 4 week follow-up T1</w:t>
            </w:r>
          </w:p>
        </w:tc>
      </w:tr>
      <w:tr w14:paraId="3227E4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6" w:type="dxa"/>
            <w:tcBorders>
              <w:top w:val="nil"/>
              <w:bottom w:val="single" w:color="auto" w:sz="4" w:space="0"/>
              <w:right w:val="nil"/>
            </w:tcBorders>
          </w:tcPr>
          <w:p w14:paraId="437B38AC">
            <w:pPr>
              <w:widowControl/>
              <w:spacing w:line="480" w:lineRule="auto"/>
              <w:rPr>
                <w:rFonts w:ascii="Times New Roman" w:hAnsi="Times New Roman" w:cs="Times New Roman"/>
                <w:szCs w:val="21"/>
              </w:rPr>
            </w:pPr>
            <w:r>
              <w:rPr>
                <w:rFonts w:ascii="Times New Roman" w:hAnsi="Times New Roman" w:cs="Times New Roman"/>
                <w:szCs w:val="21"/>
              </w:rPr>
              <w:t>Missing data</w:t>
            </w:r>
          </w:p>
        </w:tc>
        <w:tc>
          <w:tcPr>
            <w:tcW w:w="3017" w:type="dxa"/>
            <w:tcBorders>
              <w:top w:val="nil"/>
              <w:left w:val="nil"/>
              <w:bottom w:val="single" w:color="auto" w:sz="4" w:space="0"/>
              <w:right w:val="nil"/>
            </w:tcBorders>
          </w:tcPr>
          <w:p w14:paraId="6939FAF2">
            <w:pPr>
              <w:widowControl/>
              <w:spacing w:line="480" w:lineRule="auto"/>
              <w:jc w:val="left"/>
              <w:rPr>
                <w:rFonts w:ascii="Times New Roman" w:hAnsi="Times New Roman" w:cs="Times New Roman"/>
                <w:szCs w:val="21"/>
              </w:rPr>
            </w:pPr>
            <w:r>
              <w:rPr>
                <w:rFonts w:ascii="Times New Roman" w:hAnsi="Times New Roman" w:cs="Times New Roman"/>
                <w:szCs w:val="21"/>
              </w:rPr>
              <w:t>None</w:t>
            </w:r>
          </w:p>
        </w:tc>
        <w:tc>
          <w:tcPr>
            <w:tcW w:w="3235" w:type="dxa"/>
            <w:tcBorders>
              <w:top w:val="nil"/>
              <w:left w:val="nil"/>
              <w:bottom w:val="single" w:color="auto" w:sz="4" w:space="0"/>
              <w:right w:val="nil"/>
            </w:tcBorders>
          </w:tcPr>
          <w:p w14:paraId="705CF54C">
            <w:pPr>
              <w:widowControl/>
              <w:spacing w:line="480" w:lineRule="auto"/>
              <w:jc w:val="left"/>
              <w:rPr>
                <w:rFonts w:ascii="Times New Roman" w:hAnsi="Times New Roman" w:cs="Times New Roman"/>
                <w:szCs w:val="21"/>
              </w:rPr>
            </w:pPr>
            <w:r>
              <w:rPr>
                <w:rFonts w:ascii="Times New Roman" w:hAnsi="Times New Roman" w:cs="Times New Roman"/>
                <w:szCs w:val="21"/>
              </w:rPr>
              <w:t xml:space="preserve">HAMA: missing </w:t>
            </w:r>
            <w:r>
              <w:rPr>
                <w:rFonts w:hint="eastAsia" w:ascii="Times New Roman" w:hAnsi="Times New Roman" w:cs="Times New Roman"/>
                <w:szCs w:val="21"/>
              </w:rPr>
              <w:t>data (n=</w:t>
            </w:r>
            <w:r>
              <w:rPr>
                <w:rFonts w:ascii="Times New Roman" w:hAnsi="Times New Roman" w:cs="Times New Roman"/>
                <w:szCs w:val="21"/>
              </w:rPr>
              <w:t>1</w:t>
            </w:r>
            <w:r>
              <w:rPr>
                <w:rFonts w:hint="eastAsia" w:ascii="Times New Roman" w:hAnsi="Times New Roman" w:cs="Times New Roman"/>
                <w:szCs w:val="21"/>
              </w:rPr>
              <w:t>)</w:t>
            </w:r>
            <w:r>
              <w:rPr>
                <w:rFonts w:ascii="Times New Roman" w:hAnsi="Times New Roman" w:cs="Times New Roman"/>
                <w:szCs w:val="21"/>
              </w:rPr>
              <w:t xml:space="preserve"> at T1, missing</w:t>
            </w:r>
            <w:r>
              <w:rPr>
                <w:rFonts w:hint="eastAsia" w:ascii="Times New Roman" w:hAnsi="Times New Roman" w:cs="Times New Roman"/>
                <w:szCs w:val="21"/>
              </w:rPr>
              <w:t xml:space="preserve"> data</w:t>
            </w:r>
            <w:r>
              <w:rPr>
                <w:rFonts w:ascii="Times New Roman" w:hAnsi="Times New Roman" w:cs="Times New Roman"/>
                <w:szCs w:val="21"/>
              </w:rPr>
              <w:t xml:space="preserve"> </w:t>
            </w:r>
            <w:r>
              <w:rPr>
                <w:rFonts w:hint="eastAsia" w:ascii="Times New Roman" w:hAnsi="Times New Roman" w:cs="Times New Roman"/>
                <w:szCs w:val="21"/>
              </w:rPr>
              <w:t>(n=3)</w:t>
            </w:r>
            <w:r>
              <w:rPr>
                <w:rFonts w:ascii="Times New Roman" w:hAnsi="Times New Roman" w:cs="Times New Roman"/>
                <w:szCs w:val="21"/>
              </w:rPr>
              <w:t xml:space="preserve"> at T2</w:t>
            </w:r>
            <w:r>
              <w:rPr>
                <w:rFonts w:hint="eastAsia" w:ascii="Times New Roman" w:hAnsi="Times New Roman" w:cs="Times New Roman"/>
                <w:szCs w:val="21"/>
              </w:rPr>
              <w:t>;</w:t>
            </w:r>
          </w:p>
          <w:p w14:paraId="393B4737">
            <w:pPr>
              <w:widowControl/>
              <w:spacing w:line="480" w:lineRule="auto"/>
              <w:jc w:val="left"/>
              <w:rPr>
                <w:rFonts w:ascii="Times New Roman" w:hAnsi="Times New Roman" w:cs="Times New Roman"/>
                <w:szCs w:val="21"/>
              </w:rPr>
            </w:pPr>
            <w:r>
              <w:rPr>
                <w:rFonts w:ascii="Times New Roman" w:hAnsi="Times New Roman" w:cs="Times New Roman"/>
                <w:szCs w:val="21"/>
              </w:rPr>
              <w:t>HAMD: missing</w:t>
            </w:r>
            <w:r>
              <w:rPr>
                <w:rFonts w:hint="eastAsia" w:ascii="Times New Roman" w:hAnsi="Times New Roman" w:cs="Times New Roman"/>
                <w:szCs w:val="21"/>
              </w:rPr>
              <w:t xml:space="preserve"> data</w:t>
            </w:r>
            <w:r>
              <w:rPr>
                <w:rFonts w:ascii="Times New Roman" w:hAnsi="Times New Roman" w:cs="Times New Roman"/>
                <w:szCs w:val="21"/>
              </w:rPr>
              <w:t xml:space="preserve"> </w:t>
            </w:r>
            <w:r>
              <w:rPr>
                <w:rFonts w:hint="eastAsia" w:ascii="Times New Roman" w:hAnsi="Times New Roman" w:cs="Times New Roman"/>
                <w:szCs w:val="21"/>
              </w:rPr>
              <w:t>(n=3)</w:t>
            </w:r>
            <w:r>
              <w:rPr>
                <w:rFonts w:ascii="Times New Roman" w:hAnsi="Times New Roman" w:cs="Times New Roman"/>
                <w:szCs w:val="21"/>
              </w:rPr>
              <w:t xml:space="preserve"> at T2,</w:t>
            </w:r>
          </w:p>
        </w:tc>
      </w:tr>
    </w:tbl>
    <w:p w14:paraId="3F6EE160">
      <w:pPr>
        <w:spacing w:line="480" w:lineRule="auto"/>
        <w:rPr>
          <w:rFonts w:ascii="Times New Roman" w:hAnsi="Times New Roman" w:cs="Times New Roman"/>
          <w:szCs w:val="21"/>
        </w:rPr>
      </w:pPr>
    </w:p>
    <w:p w14:paraId="1BC8F393">
      <w:pPr>
        <w:spacing w:line="480" w:lineRule="auto"/>
        <w:rPr>
          <w:rFonts w:ascii="Times New Roman" w:hAnsi="Times New Roman" w:cs="Times New Roman"/>
          <w:szCs w:val="21"/>
        </w:rPr>
      </w:pPr>
      <w:r>
        <w:rPr>
          <w:rFonts w:hint="eastAsia" w:ascii="Times New Roman" w:hAnsi="Times New Roman" w:eastAsia="宋体" w:cs="Times New Roman"/>
          <w:kern w:val="0"/>
          <w:szCs w:val="21"/>
          <w:lang w:bidi="ar"/>
        </w:rPr>
        <w:t>The study encountered minimal missing data in the longitudinal assessments. Little's missing completely at random (MCAR) test (</w:t>
      </w:r>
      <w:r>
        <w:rPr>
          <w:rFonts w:ascii="Times New Roman" w:hAnsi="Times New Roman" w:cs="Times New Roman"/>
          <w:szCs w:val="21"/>
        </w:rPr>
        <w:t>ᵡ</w:t>
      </w:r>
      <w:r>
        <w:rPr>
          <w:rFonts w:hint="eastAsia" w:ascii="Times New Roman" w:hAnsi="Times New Roman" w:eastAsia="宋体" w:cs="Times New Roman"/>
          <w:kern w:val="0"/>
          <w:szCs w:val="21"/>
          <w:vertAlign w:val="superscript"/>
          <w:lang w:bidi="ar"/>
        </w:rPr>
        <w:t xml:space="preserve">2 </w:t>
      </w:r>
      <w:r>
        <w:rPr>
          <w:rFonts w:hint="eastAsia" w:ascii="Times New Roman" w:hAnsi="Times New Roman" w:eastAsia="宋体" w:cs="Times New Roman"/>
          <w:kern w:val="0"/>
          <w:szCs w:val="21"/>
          <w:lang w:bidi="ar"/>
        </w:rPr>
        <w:t>= 17.56, df = 17, p = .417) indicated an acceptable missing data pattern. Comparative analyses revealed no significant differences in demographic characteristics between participants who completed all assessments and those with missing data (all p &gt; .05)</w:t>
      </w:r>
      <w:r>
        <w:rPr>
          <w:rFonts w:hint="eastAsia" w:ascii="Times New Roman" w:hAnsi="Times New Roman" w:cs="Times New Roman"/>
          <w:szCs w:val="21"/>
        </w:rPr>
        <w:t xml:space="preserve">. </w:t>
      </w:r>
    </w:p>
    <w:p w14:paraId="6FF32380">
      <w:pPr>
        <w:rPr>
          <w:rFonts w:hint="default"/>
          <w:lang w:val="en-US" w:eastAsia="zh-CN"/>
        </w:rPr>
      </w:pPr>
    </w:p>
    <w:p w14:paraId="69497BD5">
      <w:pPr>
        <w:spacing w:line="480" w:lineRule="auto"/>
        <w:rPr>
          <w:rFonts w:hint="default" w:ascii="Times New Roman" w:hAnsi="Times New Roman" w:cs="Times New Roman"/>
          <w:b/>
          <w:bCs/>
          <w:sz w:val="24"/>
          <w:lang w:val="en-US" w:eastAsia="zh-CN"/>
        </w:rPr>
      </w:pPr>
      <w:r>
        <w:rPr>
          <w:rFonts w:hint="eastAsia" w:ascii="Times New Roman" w:hAnsi="Times New Roman" w:cs="Times New Roman"/>
          <w:b/>
          <w:bCs/>
          <w:sz w:val="24"/>
          <w:lang w:val="en-US" w:eastAsia="zh-CN"/>
        </w:rPr>
        <w:t>Participants</w:t>
      </w:r>
      <w:bookmarkStart w:id="1" w:name="_GoBack"/>
      <w:bookmarkEnd w:id="1"/>
      <w:r>
        <w:rPr>
          <w:rFonts w:hint="eastAsia" w:ascii="Times New Roman" w:hAnsi="Times New Roman" w:cs="Times New Roman"/>
          <w:b/>
          <w:bCs/>
          <w:sz w:val="24"/>
          <w:lang w:val="en-US" w:eastAsia="zh-CN"/>
        </w:rPr>
        <w:t xml:space="preserve"> exclusion criteria</w:t>
      </w:r>
    </w:p>
    <w:p w14:paraId="6426E2D8">
      <w:pPr>
        <w:spacing w:line="480" w:lineRule="auto"/>
        <w:rPr>
          <w:rFonts w:hint="eastAsia" w:ascii="Times New Roman" w:hAnsi="Times New Roman" w:cs="Times New Roman"/>
          <w:sz w:val="24"/>
        </w:rPr>
      </w:pPr>
      <w:r>
        <w:rPr>
          <w:rFonts w:hint="eastAsia" w:ascii="Times New Roman" w:hAnsi="Times New Roman" w:cs="Times New Roman"/>
          <w:sz w:val="24"/>
        </w:rPr>
        <w:t>Eligible participants were aged 18 to 65 years and met the diagnostic criteria for MDD according to the Diagnostic and Statistical Manual of Mental Disorders, Fifth Edition (</w:t>
      </w:r>
      <w:bookmarkStart w:id="0" w:name="OLE_LINK6"/>
      <w:r>
        <w:rPr>
          <w:rFonts w:hint="eastAsia" w:ascii="Times New Roman" w:hAnsi="Times New Roman" w:cs="Times New Roman"/>
          <w:sz w:val="24"/>
        </w:rPr>
        <w:t>DSM-5</w:t>
      </w:r>
      <w:bookmarkEnd w:id="0"/>
      <w:r>
        <w:rPr>
          <w:rFonts w:hint="eastAsia" w:ascii="Times New Roman" w:hAnsi="Times New Roman" w:cs="Times New Roman"/>
          <w:sz w:val="24"/>
        </w:rPr>
        <w:t>), confirmed by senior psychiatrists at the hospitals. Inclusion required no changes in antidepressant medication for at least 30 days prior to enrollment and throughout the study period. Participants were required to demonstrate adequate understanding of the study procedures and objectives, be capable of complying with the study protocol, and provide written informed consent. Individuals were excluded if they had a history of other major psychiatric disorders (e.g., schizophrenia), seizure disorder, organic brain disease, significant head trauma, or prior neurosurgery. Additional exclusion criteria included the presence of metallic implants (e.g., cranial or cardiac), prior electroconvulsive therapy or other neuromodulation treatments (e.g., transcranial magnetic stimulation), high suicide risk as assessed by the investigator, pregnancy or breastfeeding, concurrent participation in other interventional clinical trials, or any other condition deemed by the investigator to make participation unsafe or inappropriate.</w:t>
      </w:r>
    </w:p>
    <w:p w14:paraId="0008C11D">
      <w:pPr>
        <w:spacing w:line="480" w:lineRule="auto"/>
        <w:rPr>
          <w:rFonts w:hint="default" w:ascii="Times New Roman" w:hAnsi="Times New Roman" w:cs="Times New Roman"/>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8444A"/>
    <w:rsid w:val="053E156C"/>
    <w:rsid w:val="07C37441"/>
    <w:rsid w:val="0A544CC8"/>
    <w:rsid w:val="0A636CB9"/>
    <w:rsid w:val="10CA5CE4"/>
    <w:rsid w:val="121E0096"/>
    <w:rsid w:val="12AF0CEE"/>
    <w:rsid w:val="151237B6"/>
    <w:rsid w:val="178C784F"/>
    <w:rsid w:val="19B554DB"/>
    <w:rsid w:val="1B581682"/>
    <w:rsid w:val="1CE006A4"/>
    <w:rsid w:val="1E197963"/>
    <w:rsid w:val="1F291E28"/>
    <w:rsid w:val="1F8B663F"/>
    <w:rsid w:val="219F2875"/>
    <w:rsid w:val="228850B7"/>
    <w:rsid w:val="22A77C33"/>
    <w:rsid w:val="23C40371"/>
    <w:rsid w:val="24262DDA"/>
    <w:rsid w:val="28247630"/>
    <w:rsid w:val="292F0982"/>
    <w:rsid w:val="2D6D7CCB"/>
    <w:rsid w:val="2EA339A5"/>
    <w:rsid w:val="2F0B779C"/>
    <w:rsid w:val="33D26ADA"/>
    <w:rsid w:val="34AF2977"/>
    <w:rsid w:val="38FF590E"/>
    <w:rsid w:val="3AB002A2"/>
    <w:rsid w:val="3C9963E7"/>
    <w:rsid w:val="3D121CF5"/>
    <w:rsid w:val="3D1C4922"/>
    <w:rsid w:val="3EC6723B"/>
    <w:rsid w:val="40EB4D37"/>
    <w:rsid w:val="41B25927"/>
    <w:rsid w:val="44BF2763"/>
    <w:rsid w:val="4577128F"/>
    <w:rsid w:val="468070AD"/>
    <w:rsid w:val="470D77CC"/>
    <w:rsid w:val="4AB83EDC"/>
    <w:rsid w:val="4CEE1E37"/>
    <w:rsid w:val="4DB86392"/>
    <w:rsid w:val="52A116FA"/>
    <w:rsid w:val="54C17E31"/>
    <w:rsid w:val="567D2601"/>
    <w:rsid w:val="59BE2B4A"/>
    <w:rsid w:val="5A2A46CB"/>
    <w:rsid w:val="5A4E2167"/>
    <w:rsid w:val="62195750"/>
    <w:rsid w:val="62AD7C47"/>
    <w:rsid w:val="676E5BF7"/>
    <w:rsid w:val="67AE2497"/>
    <w:rsid w:val="688B02E4"/>
    <w:rsid w:val="693610ED"/>
    <w:rsid w:val="6A3F387A"/>
    <w:rsid w:val="6E9F2B3A"/>
    <w:rsid w:val="6FAA0114"/>
    <w:rsid w:val="6FD905F0"/>
    <w:rsid w:val="703379DD"/>
    <w:rsid w:val="71453E6C"/>
    <w:rsid w:val="73165394"/>
    <w:rsid w:val="73920EBF"/>
    <w:rsid w:val="7758444A"/>
    <w:rsid w:val="7A37631C"/>
    <w:rsid w:val="7D937D0D"/>
    <w:rsid w:val="7EE35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360</Words>
  <Characters>1960</Characters>
  <Lines>0</Lines>
  <Paragraphs>0</Paragraphs>
  <TotalTime>2</TotalTime>
  <ScaleCrop>false</ScaleCrop>
  <LinksUpToDate>false</LinksUpToDate>
  <CharactersWithSpaces>2263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2025-08-23T13:11:00Z</dcterms:created>
  <dc:creator>WPS_1701766762</dc:creator>
  <cp:lastModifiedBy>WPS_1701766762</cp:lastModifiedBy>
  <dcterms:modified xsi:type="dcterms:W3CDTF">2026-01-26T08:47:57Z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0FB6EFAAFCB543E1B579FE0D25BCE8F0_13</vt:lpwstr>
  </property>
  <property fmtid="{D5CDD505-2E9C-101B-9397-08002B2CF9AE}" pid="4" name="KSOTemplateDocerSaveRecord">
    <vt:lpwstr>eyJoZGlkIjoiMzczNzQyZjUxY2U2NGVhN2IwZmI4ZDI0NjIxN2JhMjgiLCJ1c2VySWQiOiIxNTYxNjM1MDEwIn0=</vt:lpwstr>
  </property>
</Properties>
</file>