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A8B2A6" w14:textId="77777777" w:rsidR="00CB2107" w:rsidRPr="00CD49D9" w:rsidRDefault="00000000" w:rsidP="0028480A">
      <w:pPr>
        <w:pStyle w:val="1"/>
        <w:spacing w:line="360" w:lineRule="auto"/>
        <w:jc w:val="center"/>
        <w:rPr>
          <w:rFonts w:ascii="Arial" w:hAnsi="Arial" w:cs="Arial"/>
          <w:b/>
          <w:bCs/>
          <w:color w:val="auto"/>
        </w:rPr>
      </w:pPr>
      <w:r w:rsidRPr="00CD49D9">
        <w:rPr>
          <w:rFonts w:ascii="Arial" w:hAnsi="Arial" w:cs="Arial"/>
          <w:b/>
          <w:bCs/>
          <w:color w:val="auto"/>
        </w:rPr>
        <w:t>Supporting Information</w:t>
      </w:r>
    </w:p>
    <w:p w14:paraId="7EDA6A5C" w14:textId="77777777" w:rsidR="00CB2107" w:rsidRPr="00CD49D9" w:rsidRDefault="00CB2107" w:rsidP="0028480A">
      <w:pPr>
        <w:spacing w:line="360" w:lineRule="auto"/>
        <w:rPr>
          <w:rFonts w:ascii="Arial" w:hAnsi="Arial" w:cs="Arial"/>
        </w:rPr>
      </w:pPr>
    </w:p>
    <w:p w14:paraId="1C2F4662" w14:textId="49E79643" w:rsidR="00CB2107" w:rsidRPr="00CD49D9" w:rsidRDefault="00000000" w:rsidP="00CD49D9">
      <w:pPr>
        <w:spacing w:line="360" w:lineRule="auto"/>
        <w:jc w:val="left"/>
        <w:rPr>
          <w:rFonts w:ascii="Arial" w:eastAsia="等线" w:hAnsi="Arial" w:cs="Arial"/>
          <w:b/>
          <w:bCs/>
          <w:sz w:val="32"/>
          <w:szCs w:val="32"/>
          <w14:ligatures w14:val="standardContextual"/>
        </w:rPr>
      </w:pPr>
      <w:r w:rsidRPr="00CD49D9">
        <w:rPr>
          <w:rFonts w:ascii="Arial" w:eastAsia="等线" w:hAnsi="Arial" w:cs="Arial"/>
          <w:b/>
          <w:bCs/>
          <w:sz w:val="32"/>
          <w:szCs w:val="32"/>
          <w14:ligatures w14:val="standardContextual"/>
        </w:rPr>
        <w:t xml:space="preserve">Supramolecular Janus Eutectic Engineered from Panthenol and </w:t>
      </w:r>
      <w:proofErr w:type="spellStart"/>
      <w:r w:rsidRPr="00CD49D9">
        <w:rPr>
          <w:rFonts w:ascii="Arial" w:eastAsia="等线" w:hAnsi="Arial" w:cs="Arial"/>
          <w:b/>
          <w:bCs/>
          <w:sz w:val="32"/>
          <w:szCs w:val="32"/>
          <w14:ligatures w14:val="standardContextual"/>
        </w:rPr>
        <w:t>Bisabolol</w:t>
      </w:r>
      <w:proofErr w:type="spellEnd"/>
      <w:r w:rsidRPr="00CD49D9">
        <w:rPr>
          <w:rFonts w:ascii="Arial" w:eastAsia="等线" w:hAnsi="Arial" w:cs="Arial"/>
          <w:b/>
          <w:bCs/>
          <w:sz w:val="32"/>
          <w:szCs w:val="32"/>
          <w14:ligatures w14:val="standardContextual"/>
        </w:rPr>
        <w:t xml:space="preserve"> Overcomes Transdermal Delivery Paradoxes</w:t>
      </w:r>
    </w:p>
    <w:p w14:paraId="5CABD3EC" w14:textId="77777777" w:rsidR="00CB2107" w:rsidRPr="00CD49D9" w:rsidRDefault="00CB2107" w:rsidP="00CD49D9">
      <w:pPr>
        <w:spacing w:line="360" w:lineRule="auto"/>
        <w:jc w:val="left"/>
        <w:rPr>
          <w:rFonts w:ascii="Arial" w:hAnsi="Arial" w:cs="Arial"/>
          <w:sz w:val="24"/>
          <w:szCs w:val="28"/>
        </w:rPr>
      </w:pPr>
    </w:p>
    <w:p w14:paraId="5B014E48" w14:textId="4435A45E" w:rsidR="00831D80" w:rsidRPr="00CD49D9" w:rsidRDefault="00831D80" w:rsidP="00CD49D9">
      <w:pPr>
        <w:spacing w:line="360" w:lineRule="auto"/>
        <w:jc w:val="left"/>
        <w:rPr>
          <w:rFonts w:ascii="Arial" w:hAnsi="Arial" w:cs="Arial"/>
          <w:sz w:val="24"/>
          <w:szCs w:val="28"/>
        </w:rPr>
      </w:pPr>
      <w:r w:rsidRPr="00CD49D9">
        <w:rPr>
          <w:rFonts w:ascii="Arial" w:hAnsi="Arial" w:cs="Arial"/>
          <w:sz w:val="24"/>
          <w:szCs w:val="28"/>
        </w:rPr>
        <w:t>Hao WANG</w:t>
      </w:r>
      <w:r w:rsidRPr="00CD49D9">
        <w:rPr>
          <w:rFonts w:ascii="Arial" w:hAnsi="Arial" w:cs="Arial"/>
          <w:sz w:val="24"/>
          <w:szCs w:val="28"/>
          <w:vertAlign w:val="superscript"/>
        </w:rPr>
        <w:t>1</w:t>
      </w:r>
      <w:r w:rsidRPr="00CD49D9">
        <w:rPr>
          <w:rFonts w:ascii="Arial" w:hAnsi="Arial" w:cs="Arial"/>
          <w:sz w:val="24"/>
          <w:szCs w:val="28"/>
        </w:rPr>
        <w:t>, Qingsheng TAO</w:t>
      </w:r>
      <w:r w:rsidRPr="00CD49D9">
        <w:rPr>
          <w:rFonts w:ascii="Arial" w:hAnsi="Arial" w:cs="Arial"/>
          <w:sz w:val="24"/>
          <w:szCs w:val="28"/>
          <w:vertAlign w:val="superscript"/>
        </w:rPr>
        <w:t>2</w:t>
      </w:r>
      <w:r w:rsidRPr="00CD49D9">
        <w:rPr>
          <w:rFonts w:ascii="Arial" w:hAnsi="Arial" w:cs="Arial"/>
          <w:sz w:val="24"/>
          <w:szCs w:val="28"/>
        </w:rPr>
        <w:t>, Xiaofeng HE</w:t>
      </w:r>
      <w:r w:rsidRPr="00CD49D9">
        <w:rPr>
          <w:rFonts w:ascii="Arial" w:hAnsi="Arial" w:cs="Arial"/>
          <w:sz w:val="24"/>
          <w:szCs w:val="28"/>
          <w:vertAlign w:val="superscript"/>
        </w:rPr>
        <w:t>2</w:t>
      </w:r>
      <w:r w:rsidRPr="00CD49D9">
        <w:rPr>
          <w:rFonts w:ascii="Arial" w:hAnsi="Arial" w:cs="Arial"/>
          <w:sz w:val="24"/>
          <w:szCs w:val="28"/>
        </w:rPr>
        <w:t>, Kung Chi HSU</w:t>
      </w:r>
      <w:r w:rsidRPr="00CD49D9">
        <w:rPr>
          <w:rFonts w:ascii="Arial" w:hAnsi="Arial" w:cs="Arial"/>
          <w:sz w:val="24"/>
          <w:szCs w:val="28"/>
          <w:vertAlign w:val="superscript"/>
        </w:rPr>
        <w:t>2</w:t>
      </w:r>
      <w:r w:rsidRPr="00CD49D9">
        <w:rPr>
          <w:rFonts w:ascii="Arial" w:hAnsi="Arial" w:cs="Arial"/>
          <w:sz w:val="24"/>
          <w:szCs w:val="28"/>
        </w:rPr>
        <w:t>, Yu GAO</w:t>
      </w:r>
      <w:r w:rsidRPr="00CD49D9">
        <w:rPr>
          <w:rFonts w:ascii="Arial" w:hAnsi="Arial" w:cs="Arial"/>
          <w:sz w:val="24"/>
          <w:szCs w:val="28"/>
          <w:vertAlign w:val="superscript"/>
        </w:rPr>
        <w:t>2</w:t>
      </w:r>
      <w:r w:rsidRPr="00CD49D9">
        <w:rPr>
          <w:rFonts w:ascii="Arial" w:hAnsi="Arial" w:cs="Arial"/>
          <w:sz w:val="24"/>
          <w:szCs w:val="28"/>
        </w:rPr>
        <w:t>, Delphine KEROB</w:t>
      </w:r>
      <w:r w:rsidRPr="00CD49D9">
        <w:rPr>
          <w:rFonts w:ascii="Arial" w:hAnsi="Arial" w:cs="Arial"/>
          <w:sz w:val="24"/>
          <w:szCs w:val="28"/>
          <w:vertAlign w:val="superscript"/>
        </w:rPr>
        <w:t>3</w:t>
      </w:r>
      <w:r w:rsidRPr="00CD49D9">
        <w:rPr>
          <w:rFonts w:ascii="Arial" w:hAnsi="Arial" w:cs="Arial"/>
          <w:sz w:val="24"/>
          <w:szCs w:val="28"/>
        </w:rPr>
        <w:t>, Wei LIU</w:t>
      </w:r>
      <w:r w:rsidRPr="00CD49D9">
        <w:rPr>
          <w:rFonts w:ascii="Arial" w:hAnsi="Arial" w:cs="Arial"/>
          <w:sz w:val="24"/>
          <w:szCs w:val="28"/>
          <w:vertAlign w:val="superscript"/>
        </w:rPr>
        <w:t>4</w:t>
      </w:r>
      <w:r w:rsidRPr="00CD49D9">
        <w:rPr>
          <w:rFonts w:ascii="Arial" w:hAnsi="Arial" w:cs="Arial"/>
          <w:sz w:val="24"/>
          <w:szCs w:val="28"/>
        </w:rPr>
        <w:t xml:space="preserve">, </w:t>
      </w:r>
      <w:proofErr w:type="spellStart"/>
      <w:r w:rsidRPr="00CD49D9">
        <w:rPr>
          <w:rFonts w:ascii="Arial" w:hAnsi="Arial" w:cs="Arial"/>
          <w:sz w:val="24"/>
          <w:szCs w:val="28"/>
        </w:rPr>
        <w:t>Zhenyuan</w:t>
      </w:r>
      <w:proofErr w:type="spellEnd"/>
      <w:r w:rsidRPr="00CD49D9">
        <w:rPr>
          <w:rFonts w:ascii="Arial" w:hAnsi="Arial" w:cs="Arial"/>
          <w:sz w:val="24"/>
          <w:szCs w:val="28"/>
        </w:rPr>
        <w:t xml:space="preserve"> WANG</w:t>
      </w:r>
      <w:r w:rsidRPr="00CD49D9">
        <w:rPr>
          <w:rFonts w:ascii="Arial" w:hAnsi="Arial" w:cs="Arial"/>
          <w:sz w:val="24"/>
          <w:szCs w:val="28"/>
          <w:vertAlign w:val="superscript"/>
        </w:rPr>
        <w:t>5</w:t>
      </w:r>
      <w:r w:rsidRPr="00CD49D9">
        <w:rPr>
          <w:rFonts w:ascii="Arial" w:hAnsi="Arial" w:cs="Arial"/>
          <w:sz w:val="24"/>
          <w:szCs w:val="28"/>
        </w:rPr>
        <w:t>, Nan HUANG</w:t>
      </w:r>
      <w:r w:rsidRPr="00CD49D9">
        <w:rPr>
          <w:rFonts w:ascii="Arial" w:hAnsi="Arial" w:cs="Arial"/>
          <w:sz w:val="24"/>
          <w:szCs w:val="28"/>
          <w:vertAlign w:val="superscript"/>
        </w:rPr>
        <w:t>2</w:t>
      </w:r>
      <w:r w:rsidRPr="00CD49D9">
        <w:rPr>
          <w:rFonts w:ascii="Arial" w:hAnsi="Arial" w:cs="Arial"/>
          <w:sz w:val="24"/>
          <w:szCs w:val="28"/>
        </w:rPr>
        <w:t xml:space="preserve">, </w:t>
      </w:r>
      <w:proofErr w:type="spellStart"/>
      <w:r w:rsidRPr="00CD49D9">
        <w:rPr>
          <w:rFonts w:ascii="Arial" w:hAnsi="Arial" w:cs="Arial"/>
          <w:sz w:val="24"/>
          <w:szCs w:val="28"/>
        </w:rPr>
        <w:t>Jiaheng</w:t>
      </w:r>
      <w:proofErr w:type="spellEnd"/>
      <w:r w:rsidRPr="00CD49D9">
        <w:rPr>
          <w:rFonts w:ascii="Arial" w:hAnsi="Arial" w:cs="Arial"/>
          <w:sz w:val="24"/>
          <w:szCs w:val="28"/>
        </w:rPr>
        <w:t xml:space="preserve"> ZHANG</w:t>
      </w:r>
      <w:r w:rsidRPr="00CD49D9">
        <w:rPr>
          <w:rFonts w:ascii="Arial" w:hAnsi="Arial" w:cs="Arial"/>
          <w:sz w:val="24"/>
          <w:szCs w:val="28"/>
          <w:vertAlign w:val="superscript"/>
        </w:rPr>
        <w:t>1</w:t>
      </w:r>
    </w:p>
    <w:p w14:paraId="74389BEF" w14:textId="77777777" w:rsidR="00831D80" w:rsidRPr="00CD49D9" w:rsidRDefault="00831D80" w:rsidP="00CD49D9">
      <w:pPr>
        <w:spacing w:line="360" w:lineRule="auto"/>
        <w:jc w:val="left"/>
        <w:rPr>
          <w:rFonts w:ascii="Arial" w:hAnsi="Arial" w:cs="Arial"/>
          <w:sz w:val="24"/>
          <w:szCs w:val="28"/>
        </w:rPr>
      </w:pPr>
    </w:p>
    <w:p w14:paraId="3E59E5B0" w14:textId="19CD6E60" w:rsidR="00831D80" w:rsidRPr="00CD49D9" w:rsidRDefault="00831D80" w:rsidP="00CD49D9">
      <w:pPr>
        <w:spacing w:line="360" w:lineRule="auto"/>
        <w:jc w:val="left"/>
        <w:rPr>
          <w:rFonts w:ascii="Arial" w:hAnsi="Arial" w:cs="Arial"/>
          <w:sz w:val="24"/>
          <w:szCs w:val="28"/>
        </w:rPr>
      </w:pPr>
      <w:r w:rsidRPr="00CD49D9">
        <w:rPr>
          <w:rFonts w:ascii="Arial" w:hAnsi="Arial" w:cs="Arial"/>
          <w:sz w:val="24"/>
          <w:szCs w:val="28"/>
          <w:vertAlign w:val="superscript"/>
        </w:rPr>
        <w:t>1</w:t>
      </w:r>
      <w:r w:rsidRPr="00CD49D9">
        <w:rPr>
          <w:rFonts w:ascii="Arial" w:hAnsi="Arial" w:cs="Arial"/>
          <w:sz w:val="24"/>
          <w:szCs w:val="28"/>
        </w:rPr>
        <w:t>Sauvage Laboratory for Smart Materials, School of Materials Science and Engineering, Harbin Institute of Technology (Shenzhen), Shenzhen, China, 518055</w:t>
      </w:r>
    </w:p>
    <w:p w14:paraId="41299A56" w14:textId="79101FC1" w:rsidR="00831D80" w:rsidRPr="00CD49D9" w:rsidRDefault="00831D80" w:rsidP="00CD49D9">
      <w:pPr>
        <w:spacing w:line="360" w:lineRule="auto"/>
        <w:jc w:val="left"/>
        <w:rPr>
          <w:rFonts w:ascii="Arial" w:hAnsi="Arial" w:cs="Arial"/>
          <w:sz w:val="24"/>
          <w:szCs w:val="28"/>
        </w:rPr>
      </w:pPr>
      <w:r w:rsidRPr="00CD49D9">
        <w:rPr>
          <w:rFonts w:ascii="Arial" w:hAnsi="Arial" w:cs="Arial"/>
          <w:sz w:val="24"/>
          <w:szCs w:val="28"/>
          <w:vertAlign w:val="superscript"/>
        </w:rPr>
        <w:t>2</w:t>
      </w:r>
      <w:proofErr w:type="gramStart"/>
      <w:r w:rsidRPr="00CD49D9">
        <w:rPr>
          <w:rFonts w:ascii="Arial" w:hAnsi="Arial" w:cs="Arial"/>
          <w:sz w:val="24"/>
          <w:szCs w:val="28"/>
        </w:rPr>
        <w:t>L‘</w:t>
      </w:r>
      <w:proofErr w:type="gramEnd"/>
      <w:r w:rsidRPr="00CD49D9">
        <w:rPr>
          <w:rFonts w:ascii="Arial" w:hAnsi="Arial" w:cs="Arial"/>
          <w:sz w:val="24"/>
          <w:szCs w:val="28"/>
        </w:rPr>
        <w:t>Oreal Research &amp; Innovation China, Shanghai 201206, China</w:t>
      </w:r>
    </w:p>
    <w:p w14:paraId="08E82BEE" w14:textId="7A9F28DE" w:rsidR="00831D80" w:rsidRPr="00CD49D9" w:rsidRDefault="00831D80" w:rsidP="00CD49D9">
      <w:pPr>
        <w:spacing w:line="360" w:lineRule="auto"/>
        <w:jc w:val="left"/>
        <w:rPr>
          <w:rFonts w:ascii="Arial" w:hAnsi="Arial" w:cs="Arial"/>
          <w:sz w:val="24"/>
          <w:szCs w:val="28"/>
        </w:rPr>
      </w:pPr>
      <w:r w:rsidRPr="00CD49D9">
        <w:rPr>
          <w:rFonts w:ascii="Arial" w:hAnsi="Arial" w:cs="Arial"/>
          <w:sz w:val="24"/>
          <w:szCs w:val="28"/>
          <w:vertAlign w:val="superscript"/>
        </w:rPr>
        <w:t>3</w:t>
      </w:r>
      <w:r w:rsidRPr="00CD49D9">
        <w:rPr>
          <w:rFonts w:ascii="Arial" w:hAnsi="Arial" w:cs="Arial"/>
          <w:sz w:val="24"/>
          <w:szCs w:val="28"/>
        </w:rPr>
        <w:t xml:space="preserve">La Roche-Posay </w:t>
      </w:r>
      <w:proofErr w:type="spellStart"/>
      <w:r w:rsidRPr="00CD49D9">
        <w:rPr>
          <w:rFonts w:ascii="Arial" w:hAnsi="Arial" w:cs="Arial"/>
          <w:sz w:val="24"/>
          <w:szCs w:val="28"/>
        </w:rPr>
        <w:t>Laboratoire</w:t>
      </w:r>
      <w:proofErr w:type="spellEnd"/>
      <w:r w:rsidRPr="00CD49D9">
        <w:rPr>
          <w:rFonts w:ascii="Arial" w:hAnsi="Arial" w:cs="Arial"/>
          <w:sz w:val="24"/>
          <w:szCs w:val="28"/>
        </w:rPr>
        <w:t xml:space="preserve"> </w:t>
      </w:r>
      <w:proofErr w:type="spellStart"/>
      <w:r w:rsidRPr="00CD49D9">
        <w:rPr>
          <w:rFonts w:ascii="Arial" w:hAnsi="Arial" w:cs="Arial"/>
          <w:sz w:val="24"/>
          <w:szCs w:val="28"/>
        </w:rPr>
        <w:t>Dermatologique</w:t>
      </w:r>
      <w:proofErr w:type="spellEnd"/>
      <w:r w:rsidRPr="00CD49D9">
        <w:rPr>
          <w:rFonts w:ascii="Arial" w:hAnsi="Arial" w:cs="Arial"/>
          <w:sz w:val="24"/>
          <w:szCs w:val="28"/>
        </w:rPr>
        <w:t>, Levallois Perret 92300, La Roche-Posay, France</w:t>
      </w:r>
    </w:p>
    <w:p w14:paraId="24265A09" w14:textId="46EFD34B" w:rsidR="00831D80" w:rsidRPr="00CD49D9" w:rsidRDefault="00831D80" w:rsidP="00CD49D9">
      <w:pPr>
        <w:spacing w:line="360" w:lineRule="auto"/>
        <w:jc w:val="left"/>
        <w:rPr>
          <w:rFonts w:ascii="Arial" w:hAnsi="Arial" w:cs="Arial"/>
          <w:sz w:val="24"/>
          <w:szCs w:val="28"/>
        </w:rPr>
      </w:pPr>
      <w:r w:rsidRPr="00CD49D9">
        <w:rPr>
          <w:rFonts w:ascii="Arial" w:hAnsi="Arial" w:cs="Arial"/>
          <w:sz w:val="24"/>
          <w:szCs w:val="28"/>
          <w:vertAlign w:val="superscript"/>
        </w:rPr>
        <w:t>4</w:t>
      </w:r>
      <w:r w:rsidRPr="00CD49D9">
        <w:rPr>
          <w:rFonts w:ascii="Arial" w:hAnsi="Arial" w:cs="Arial"/>
          <w:sz w:val="24"/>
          <w:szCs w:val="28"/>
        </w:rPr>
        <w:t>Department of Dermatology, The General Hospital of Air Force PLA, Beijing 100142, China</w:t>
      </w:r>
    </w:p>
    <w:p w14:paraId="6DFEB7DF" w14:textId="7989CDD1" w:rsidR="00831D80" w:rsidRPr="00CD49D9" w:rsidRDefault="00831D80" w:rsidP="00CD49D9">
      <w:pPr>
        <w:spacing w:line="360" w:lineRule="auto"/>
        <w:jc w:val="left"/>
        <w:rPr>
          <w:rFonts w:ascii="Arial" w:hAnsi="Arial" w:cs="Arial"/>
          <w:sz w:val="24"/>
          <w:szCs w:val="28"/>
        </w:rPr>
      </w:pPr>
      <w:r w:rsidRPr="00CD49D9">
        <w:rPr>
          <w:rFonts w:ascii="Arial" w:hAnsi="Arial" w:cs="Arial"/>
          <w:sz w:val="24"/>
          <w:szCs w:val="28"/>
          <w:vertAlign w:val="superscript"/>
        </w:rPr>
        <w:t>5</w:t>
      </w:r>
      <w:r w:rsidRPr="00CD49D9">
        <w:rPr>
          <w:rFonts w:ascii="Arial" w:hAnsi="Arial" w:cs="Arial"/>
          <w:sz w:val="24"/>
          <w:szCs w:val="28"/>
        </w:rPr>
        <w:t xml:space="preserve">Shenzhen </w:t>
      </w:r>
      <w:proofErr w:type="spellStart"/>
      <w:r w:rsidRPr="00CD49D9">
        <w:rPr>
          <w:rFonts w:ascii="Arial" w:hAnsi="Arial" w:cs="Arial"/>
          <w:sz w:val="24"/>
          <w:szCs w:val="28"/>
        </w:rPr>
        <w:t>Shinehigh</w:t>
      </w:r>
      <w:proofErr w:type="spellEnd"/>
      <w:r w:rsidRPr="00CD49D9">
        <w:rPr>
          <w:rFonts w:ascii="Arial" w:hAnsi="Arial" w:cs="Arial"/>
          <w:sz w:val="24"/>
          <w:szCs w:val="28"/>
        </w:rPr>
        <w:t xml:space="preserve"> Innovation Co., Ltd, Shenzhen 518055, China.</w:t>
      </w:r>
    </w:p>
    <w:p w14:paraId="7C9EC7D4" w14:textId="77777777" w:rsidR="00831D80" w:rsidRPr="00CD49D9" w:rsidRDefault="00831D80" w:rsidP="00CD49D9">
      <w:pPr>
        <w:spacing w:line="360" w:lineRule="auto"/>
        <w:jc w:val="left"/>
        <w:rPr>
          <w:rFonts w:ascii="Arial" w:hAnsi="Arial" w:cs="Arial"/>
          <w:sz w:val="24"/>
          <w:szCs w:val="28"/>
        </w:rPr>
      </w:pPr>
    </w:p>
    <w:p w14:paraId="5DFF620B" w14:textId="77777777" w:rsidR="00831D80" w:rsidRPr="00CD49D9" w:rsidRDefault="00831D80" w:rsidP="00CD49D9">
      <w:pPr>
        <w:spacing w:line="360" w:lineRule="auto"/>
        <w:jc w:val="left"/>
        <w:rPr>
          <w:rFonts w:ascii="Arial" w:hAnsi="Arial" w:cs="Arial"/>
          <w:sz w:val="24"/>
          <w:szCs w:val="28"/>
        </w:rPr>
      </w:pPr>
    </w:p>
    <w:p w14:paraId="46EDF906" w14:textId="60D2A8BB" w:rsidR="00CB2107" w:rsidRPr="00CD49D9" w:rsidRDefault="00831D80" w:rsidP="00CD49D9">
      <w:pPr>
        <w:spacing w:line="360" w:lineRule="auto"/>
        <w:jc w:val="left"/>
        <w:rPr>
          <w:rFonts w:ascii="Arial" w:hAnsi="Arial" w:cs="Arial"/>
          <w:sz w:val="24"/>
          <w:szCs w:val="28"/>
        </w:rPr>
      </w:pPr>
      <w:r w:rsidRPr="00CD49D9">
        <w:rPr>
          <w:rFonts w:ascii="Arial" w:hAnsi="Arial" w:cs="Arial"/>
          <w:sz w:val="24"/>
          <w:szCs w:val="28"/>
        </w:rPr>
        <w:t>E-mail: zhangjiaheng@hit.edu.cn, frank.huang@loreal.com, wangzhenyuan@shinehigh.cn</w:t>
      </w:r>
    </w:p>
    <w:p w14:paraId="3F6E6316" w14:textId="77777777" w:rsidR="00831D80" w:rsidRPr="00CD49D9" w:rsidRDefault="00831D80" w:rsidP="00CD49D9">
      <w:pPr>
        <w:spacing w:line="360" w:lineRule="auto"/>
        <w:jc w:val="left"/>
        <w:rPr>
          <w:rFonts w:ascii="Arial" w:hAnsi="Arial" w:cs="Arial"/>
          <w:sz w:val="24"/>
          <w:szCs w:val="28"/>
        </w:rPr>
      </w:pPr>
    </w:p>
    <w:p w14:paraId="21AFD8B3" w14:textId="688E771C" w:rsidR="00CB2107" w:rsidRPr="00CD49D9" w:rsidRDefault="00831D80" w:rsidP="00CD49D9">
      <w:pPr>
        <w:spacing w:line="360" w:lineRule="auto"/>
        <w:jc w:val="left"/>
        <w:rPr>
          <w:rFonts w:ascii="Arial" w:hAnsi="Arial" w:cs="Arial"/>
          <w:sz w:val="24"/>
          <w:szCs w:val="28"/>
        </w:rPr>
      </w:pPr>
      <w:r w:rsidRPr="00CD49D9">
        <w:rPr>
          <w:rFonts w:ascii="Arial" w:hAnsi="Arial" w:cs="Arial"/>
          <w:sz w:val="24"/>
          <w:szCs w:val="28"/>
        </w:rPr>
        <w:t>Hao WANG, Qingsheng TAO, and Xiaofeng HE contributed equally to this work.</w:t>
      </w:r>
    </w:p>
    <w:p w14:paraId="7219040C" w14:textId="77777777" w:rsidR="00CB2107" w:rsidRPr="00CD49D9" w:rsidRDefault="00CB2107" w:rsidP="0028480A">
      <w:pPr>
        <w:spacing w:line="360" w:lineRule="auto"/>
        <w:rPr>
          <w:rFonts w:ascii="Arial" w:hAnsi="Arial" w:cs="Arial"/>
          <w:sz w:val="24"/>
          <w:szCs w:val="28"/>
        </w:rPr>
      </w:pPr>
    </w:p>
    <w:p w14:paraId="20D79FD8" w14:textId="77777777" w:rsidR="00CB2107" w:rsidRPr="00CD49D9" w:rsidRDefault="00CB2107" w:rsidP="0028480A">
      <w:pPr>
        <w:spacing w:line="360" w:lineRule="auto"/>
        <w:rPr>
          <w:rFonts w:ascii="Arial" w:hAnsi="Arial" w:cs="Arial"/>
        </w:rPr>
      </w:pPr>
    </w:p>
    <w:p w14:paraId="34C30705" w14:textId="77777777" w:rsidR="00831D80" w:rsidRPr="00CD49D9" w:rsidRDefault="00831D80" w:rsidP="0028480A">
      <w:pPr>
        <w:spacing w:line="360" w:lineRule="auto"/>
        <w:rPr>
          <w:rFonts w:ascii="Arial" w:hAnsi="Arial" w:cs="Arial"/>
        </w:rPr>
      </w:pPr>
    </w:p>
    <w:p w14:paraId="34A6DEB8" w14:textId="3771FF84" w:rsidR="00CB2107" w:rsidRPr="00CD49D9" w:rsidRDefault="00000000" w:rsidP="0028480A">
      <w:pPr>
        <w:spacing w:line="360" w:lineRule="auto"/>
        <w:rPr>
          <w:rFonts w:ascii="Arial" w:hAnsi="Arial" w:cs="Arial"/>
          <w:b/>
          <w:bCs/>
          <w:sz w:val="32"/>
          <w:szCs w:val="32"/>
        </w:rPr>
      </w:pPr>
      <w:r w:rsidRPr="00CD49D9">
        <w:rPr>
          <w:rFonts w:ascii="Arial" w:hAnsi="Arial" w:cs="Arial"/>
          <w:b/>
          <w:bCs/>
          <w:sz w:val="32"/>
          <w:szCs w:val="32"/>
        </w:rPr>
        <w:lastRenderedPageBreak/>
        <w:t>Methods</w:t>
      </w:r>
    </w:p>
    <w:p w14:paraId="00BB01C1" w14:textId="09F87D94" w:rsidR="00CB2107" w:rsidRPr="00CD49D9" w:rsidRDefault="00842DE5" w:rsidP="0028480A">
      <w:pPr>
        <w:spacing w:line="360" w:lineRule="auto"/>
        <w:rPr>
          <w:rFonts w:ascii="Arial" w:hAnsi="Arial" w:cs="Arial"/>
          <w:b/>
          <w:bCs/>
          <w:sz w:val="28"/>
          <w:szCs w:val="28"/>
        </w:rPr>
      </w:pPr>
      <w:r w:rsidRPr="00CD49D9">
        <w:rPr>
          <w:rFonts w:ascii="Arial" w:hAnsi="Arial" w:cs="Arial"/>
          <w:b/>
          <w:bCs/>
          <w:sz w:val="28"/>
          <w:szCs w:val="28"/>
        </w:rPr>
        <w:t>1. Synthesis of SPB</w:t>
      </w:r>
    </w:p>
    <w:p w14:paraId="213EF27A" w14:textId="251FF633" w:rsidR="00CB2107" w:rsidRPr="00CD49D9" w:rsidRDefault="00000000" w:rsidP="0028480A">
      <w:pPr>
        <w:widowControl/>
        <w:spacing w:after="160" w:line="360" w:lineRule="auto"/>
        <w:rPr>
          <w:rFonts w:ascii="Arial" w:eastAsia="等线" w:hAnsi="Arial" w:cs="Arial"/>
          <w:sz w:val="24"/>
          <w:szCs w:val="24"/>
          <w14:ligatures w14:val="standardContextual"/>
        </w:rPr>
      </w:pPr>
      <w:r w:rsidRPr="00CD49D9">
        <w:rPr>
          <w:rFonts w:ascii="Arial" w:eastAsia="等线" w:hAnsi="Arial" w:cs="Arial"/>
          <w:sz w:val="24"/>
          <w:szCs w:val="24"/>
          <w14:ligatures w14:val="standardContextual"/>
        </w:rPr>
        <w:t xml:space="preserve">The D-Panthenol </w:t>
      </w:r>
      <w:r w:rsidR="00842DE5" w:rsidRPr="00CD49D9">
        <w:rPr>
          <w:rFonts w:ascii="Arial" w:eastAsia="等线" w:hAnsi="Arial" w:cs="Arial"/>
          <w:sz w:val="24"/>
          <w:szCs w:val="24"/>
          <w14:ligatures w14:val="standardContextual"/>
        </w:rPr>
        <w:t xml:space="preserve">(Hangzhou </w:t>
      </w:r>
      <w:proofErr w:type="spellStart"/>
      <w:r w:rsidR="00842DE5" w:rsidRPr="00CD49D9">
        <w:rPr>
          <w:rFonts w:ascii="Arial" w:eastAsia="等线" w:hAnsi="Arial" w:cs="Arial"/>
          <w:sz w:val="24"/>
          <w:szCs w:val="24"/>
          <w14:ligatures w14:val="standardContextual"/>
        </w:rPr>
        <w:t>Xinfu</w:t>
      </w:r>
      <w:proofErr w:type="spellEnd"/>
      <w:r w:rsidR="00842DE5" w:rsidRPr="00CD49D9">
        <w:rPr>
          <w:rFonts w:ascii="Arial" w:eastAsia="等线" w:hAnsi="Arial" w:cs="Arial"/>
          <w:sz w:val="24"/>
          <w:szCs w:val="24"/>
          <w14:ligatures w14:val="standardContextual"/>
        </w:rPr>
        <w:t xml:space="preserve">, Zhejiang, China) </w:t>
      </w:r>
      <w:r w:rsidRPr="00CD49D9">
        <w:rPr>
          <w:rFonts w:ascii="Arial" w:eastAsia="等线" w:hAnsi="Arial" w:cs="Arial"/>
          <w:sz w:val="24"/>
          <w:szCs w:val="24"/>
          <w14:ligatures w14:val="standardContextual"/>
        </w:rPr>
        <w:t>and α-(-)-</w:t>
      </w:r>
      <w:proofErr w:type="spellStart"/>
      <w:r w:rsidRPr="00CD49D9">
        <w:rPr>
          <w:rFonts w:ascii="Arial" w:eastAsia="等线" w:hAnsi="Arial" w:cs="Arial"/>
          <w:sz w:val="24"/>
          <w:szCs w:val="24"/>
          <w14:ligatures w14:val="standardContextual"/>
        </w:rPr>
        <w:t>bisabolol</w:t>
      </w:r>
      <w:proofErr w:type="spellEnd"/>
      <w:r w:rsidRPr="00CD49D9">
        <w:rPr>
          <w:rFonts w:ascii="Arial" w:eastAsia="等线" w:hAnsi="Arial" w:cs="Arial"/>
          <w:sz w:val="24"/>
          <w:szCs w:val="24"/>
          <w14:ligatures w14:val="standardContextual"/>
        </w:rPr>
        <w:t xml:space="preserve"> </w:t>
      </w:r>
      <w:r w:rsidR="00842DE5" w:rsidRPr="00CD49D9">
        <w:rPr>
          <w:rFonts w:ascii="Arial" w:eastAsia="等线" w:hAnsi="Arial" w:cs="Arial"/>
          <w:sz w:val="24"/>
          <w:szCs w:val="24"/>
          <w14:ligatures w14:val="standardContextual"/>
        </w:rPr>
        <w:t xml:space="preserve">(Givaudan) </w:t>
      </w:r>
      <w:r w:rsidRPr="00CD49D9">
        <w:rPr>
          <w:rFonts w:ascii="Arial" w:eastAsia="等线" w:hAnsi="Arial" w:cs="Arial"/>
          <w:sz w:val="24"/>
          <w:szCs w:val="24"/>
          <w14:ligatures w14:val="standardContextual"/>
        </w:rPr>
        <w:t xml:space="preserve">were sheared at a stirring rate of 300 rpm at 333k under 10 MPa nitrogen over 6 hours, until no phase separation was perceived. Afterwards, the mixture was sonicated at 20 Hz using ultrasonic processor (300W power) with a 2S on/2S off cycle over 1 hour. Then </w:t>
      </w:r>
      <w:proofErr w:type="spellStart"/>
      <w:r w:rsidRPr="00CD49D9">
        <w:rPr>
          <w:rFonts w:ascii="Arial" w:eastAsia="等线" w:hAnsi="Arial" w:cs="Arial"/>
          <w:sz w:val="24"/>
          <w:szCs w:val="24"/>
          <w14:ligatures w14:val="standardContextual"/>
        </w:rPr>
        <w:t>ethoxydiglycol</w:t>
      </w:r>
      <w:proofErr w:type="spellEnd"/>
      <w:r w:rsidR="00842DE5" w:rsidRPr="00CD49D9">
        <w:rPr>
          <w:rFonts w:ascii="Arial" w:eastAsia="等线" w:hAnsi="Arial" w:cs="Arial"/>
          <w:sz w:val="24"/>
          <w:szCs w:val="24"/>
          <w14:ligatures w14:val="standardContextual"/>
        </w:rPr>
        <w:t xml:space="preserve"> (</w:t>
      </w:r>
      <w:proofErr w:type="spellStart"/>
      <w:r w:rsidR="00842DE5" w:rsidRPr="00CD49D9">
        <w:rPr>
          <w:rFonts w:ascii="Arial" w:eastAsia="等线" w:hAnsi="Arial" w:cs="Arial"/>
          <w:sz w:val="24"/>
          <w:szCs w:val="24"/>
          <w14:ligatures w14:val="standardContextual"/>
        </w:rPr>
        <w:t>Gattefossé</w:t>
      </w:r>
      <w:proofErr w:type="spellEnd"/>
      <w:r w:rsidR="00842DE5" w:rsidRPr="00CD49D9">
        <w:rPr>
          <w:rFonts w:ascii="Arial" w:eastAsia="等线" w:hAnsi="Arial" w:cs="Arial"/>
          <w:sz w:val="24"/>
          <w:szCs w:val="24"/>
          <w14:ligatures w14:val="standardContextual"/>
        </w:rPr>
        <w:t xml:space="preserve"> SAS)</w:t>
      </w:r>
      <w:r w:rsidRPr="00CD49D9">
        <w:rPr>
          <w:rFonts w:ascii="Arial" w:eastAsia="等线" w:hAnsi="Arial" w:cs="Arial"/>
          <w:sz w:val="24"/>
          <w:szCs w:val="24"/>
          <w14:ligatures w14:val="standardContextual"/>
        </w:rPr>
        <w:t xml:space="preserve"> was added, and the above process was repeated to obtain a resultant supramolecular Janus eutectic system.</w:t>
      </w:r>
    </w:p>
    <w:p w14:paraId="03043F65" w14:textId="16EC4263" w:rsidR="00C47356" w:rsidRPr="00CD49D9" w:rsidRDefault="00C47356" w:rsidP="0028480A">
      <w:pPr>
        <w:spacing w:line="360" w:lineRule="auto"/>
        <w:rPr>
          <w:rFonts w:ascii="Arial" w:hAnsi="Arial" w:cs="Arial"/>
          <w:b/>
          <w:bCs/>
          <w:sz w:val="28"/>
          <w:szCs w:val="28"/>
        </w:rPr>
      </w:pPr>
      <w:r w:rsidRPr="00CD49D9">
        <w:rPr>
          <w:rFonts w:ascii="Arial" w:hAnsi="Arial" w:cs="Arial"/>
          <w:b/>
          <w:bCs/>
          <w:sz w:val="28"/>
          <w:szCs w:val="28"/>
        </w:rPr>
        <w:t>2. General characterization of SPB</w:t>
      </w:r>
    </w:p>
    <w:p w14:paraId="314B8EB2" w14:textId="1041BB8B" w:rsidR="00CB2107" w:rsidRPr="00CD49D9" w:rsidRDefault="00807DCC" w:rsidP="0028480A">
      <w:pPr>
        <w:spacing w:line="360" w:lineRule="auto"/>
        <w:rPr>
          <w:rFonts w:ascii="Arial" w:hAnsi="Arial" w:cs="Arial"/>
          <w:sz w:val="24"/>
          <w:szCs w:val="28"/>
        </w:rPr>
      </w:pPr>
      <w:r w:rsidRPr="00CD49D9">
        <w:rPr>
          <w:rFonts w:ascii="Arial" w:hAnsi="Arial" w:cs="Arial"/>
          <w:sz w:val="24"/>
          <w:szCs w:val="28"/>
          <w:vertAlign w:val="superscript"/>
        </w:rPr>
        <w:t>1</w:t>
      </w:r>
      <w:r w:rsidRPr="00CD49D9">
        <w:rPr>
          <w:rFonts w:ascii="Arial" w:hAnsi="Arial" w:cs="Arial"/>
          <w:sz w:val="24"/>
          <w:szCs w:val="28"/>
        </w:rPr>
        <w:t>H NMR spectra were recorded on a Bruker Avance Neo 400 MHz spectrometer (</w:t>
      </w:r>
      <w:proofErr w:type="spellStart"/>
      <w:r w:rsidRPr="00CD49D9">
        <w:rPr>
          <w:rFonts w:ascii="Arial" w:hAnsi="Arial" w:cs="Arial"/>
          <w:sz w:val="24"/>
          <w:szCs w:val="28"/>
        </w:rPr>
        <w:t>Faellanden</w:t>
      </w:r>
      <w:proofErr w:type="spellEnd"/>
      <w:r w:rsidRPr="00CD49D9">
        <w:rPr>
          <w:rFonts w:ascii="Arial" w:hAnsi="Arial" w:cs="Arial"/>
          <w:sz w:val="24"/>
          <w:szCs w:val="28"/>
        </w:rPr>
        <w:t xml:space="preserve">, Switzerland) using deuterated methanol. </w:t>
      </w:r>
      <w:r w:rsidR="001516F7" w:rsidRPr="00CD49D9">
        <w:rPr>
          <w:rFonts w:ascii="Arial" w:hAnsi="Arial" w:cs="Arial"/>
          <w:sz w:val="24"/>
          <w:szCs w:val="28"/>
        </w:rPr>
        <w:t xml:space="preserve">NOESY was obtained by an Agilent DD2 600 MHz spectrometer. </w:t>
      </w:r>
      <w:r w:rsidRPr="00CD49D9">
        <w:rPr>
          <w:rFonts w:ascii="Arial" w:hAnsi="Arial" w:cs="Arial"/>
          <w:sz w:val="24"/>
          <w:szCs w:val="28"/>
        </w:rPr>
        <w:t xml:space="preserve">FTIR spectra were recorded using a </w:t>
      </w:r>
      <w:proofErr w:type="spellStart"/>
      <w:r w:rsidRPr="00CD49D9">
        <w:rPr>
          <w:rFonts w:ascii="Arial" w:hAnsi="Arial" w:cs="Arial"/>
          <w:sz w:val="24"/>
          <w:szCs w:val="28"/>
        </w:rPr>
        <w:t>Thermo</w:t>
      </w:r>
      <w:proofErr w:type="spellEnd"/>
      <w:r w:rsidRPr="00CD49D9">
        <w:rPr>
          <w:rFonts w:ascii="Arial" w:hAnsi="Arial" w:cs="Arial"/>
          <w:sz w:val="24"/>
          <w:szCs w:val="28"/>
        </w:rPr>
        <w:t xml:space="preserve"> Nicolet 380 spectrometer (Madison, WI, USA). The glass transition temperature (</w:t>
      </w:r>
      <w:proofErr w:type="spellStart"/>
      <w:r w:rsidRPr="00CD49D9">
        <w:rPr>
          <w:rFonts w:ascii="Arial" w:hAnsi="Arial" w:cs="Arial"/>
          <w:sz w:val="24"/>
          <w:szCs w:val="28"/>
        </w:rPr>
        <w:t>Tg</w:t>
      </w:r>
      <w:proofErr w:type="spellEnd"/>
      <w:r w:rsidRPr="00CD49D9">
        <w:rPr>
          <w:rFonts w:ascii="Arial" w:hAnsi="Arial" w:cs="Arial"/>
          <w:sz w:val="24"/>
          <w:szCs w:val="28"/>
        </w:rPr>
        <w:t>) was determined using a Mettler Toledo DSC3 differential scanning calorimeter (</w:t>
      </w:r>
      <w:proofErr w:type="spellStart"/>
      <w:r w:rsidRPr="00CD49D9">
        <w:rPr>
          <w:rFonts w:ascii="Arial" w:hAnsi="Arial" w:cs="Arial"/>
          <w:sz w:val="24"/>
          <w:szCs w:val="28"/>
        </w:rPr>
        <w:t>Schwerzenbach</w:t>
      </w:r>
      <w:proofErr w:type="spellEnd"/>
      <w:r w:rsidRPr="00CD49D9">
        <w:rPr>
          <w:rFonts w:ascii="Arial" w:hAnsi="Arial" w:cs="Arial"/>
          <w:sz w:val="24"/>
          <w:szCs w:val="28"/>
        </w:rPr>
        <w:t>, Switzerland).</w:t>
      </w:r>
      <w:r w:rsidR="001516F7" w:rsidRPr="00CD49D9">
        <w:rPr>
          <w:rFonts w:ascii="Arial" w:hAnsi="Arial" w:cs="Arial"/>
          <w:sz w:val="24"/>
          <w:szCs w:val="28"/>
        </w:rPr>
        <w:t xml:space="preserve"> </w:t>
      </w:r>
    </w:p>
    <w:p w14:paraId="3AAE1353" w14:textId="347D79EC" w:rsidR="00CB2107" w:rsidRPr="00CD49D9" w:rsidRDefault="00C47356" w:rsidP="0028480A">
      <w:pPr>
        <w:spacing w:line="360" w:lineRule="auto"/>
        <w:rPr>
          <w:rFonts w:ascii="Arial" w:hAnsi="Arial" w:cs="Arial"/>
          <w:b/>
          <w:bCs/>
          <w:sz w:val="28"/>
          <w:szCs w:val="28"/>
        </w:rPr>
      </w:pPr>
      <w:r w:rsidRPr="00CD49D9">
        <w:rPr>
          <w:rFonts w:ascii="Arial" w:hAnsi="Arial" w:cs="Arial"/>
          <w:b/>
          <w:bCs/>
          <w:sz w:val="28"/>
          <w:szCs w:val="28"/>
        </w:rPr>
        <w:t>3. Simulations</w:t>
      </w:r>
    </w:p>
    <w:p w14:paraId="22A5C6C8" w14:textId="77777777" w:rsidR="00C47356" w:rsidRPr="00CD49D9" w:rsidRDefault="00000000" w:rsidP="0028480A">
      <w:pPr>
        <w:spacing w:line="360" w:lineRule="auto"/>
        <w:rPr>
          <w:rFonts w:ascii="Arial" w:hAnsi="Arial" w:cs="Arial"/>
          <w:sz w:val="24"/>
          <w:szCs w:val="24"/>
        </w:rPr>
      </w:pPr>
      <w:r w:rsidRPr="00CD49D9">
        <w:rPr>
          <w:rFonts w:ascii="Arial" w:hAnsi="Arial" w:cs="Arial"/>
          <w:sz w:val="24"/>
          <w:szCs w:val="24"/>
        </w:rPr>
        <w:t xml:space="preserve">The density functional theory (DFT) calculations were performed using Gaussian 09 software at the M062X/6-311g(d) level. The interionic interactions of SPB were analyzed by </w:t>
      </w:r>
      <w:proofErr w:type="spellStart"/>
      <w:r w:rsidRPr="00CD49D9">
        <w:rPr>
          <w:rFonts w:ascii="Arial" w:hAnsi="Arial" w:cs="Arial"/>
          <w:sz w:val="24"/>
          <w:szCs w:val="24"/>
        </w:rPr>
        <w:t>Multiwfn</w:t>
      </w:r>
      <w:proofErr w:type="spellEnd"/>
      <w:r w:rsidRPr="00CD49D9">
        <w:rPr>
          <w:rFonts w:ascii="Arial" w:hAnsi="Arial" w:cs="Arial"/>
          <w:sz w:val="24"/>
          <w:szCs w:val="24"/>
        </w:rPr>
        <w:t xml:space="preserve"> and VMD </w:t>
      </w:r>
      <w:proofErr w:type="spellStart"/>
      <w:r w:rsidRPr="00CD49D9">
        <w:rPr>
          <w:rFonts w:ascii="Arial" w:hAnsi="Arial" w:cs="Arial"/>
          <w:sz w:val="24"/>
          <w:szCs w:val="24"/>
        </w:rPr>
        <w:t>softwares</w:t>
      </w:r>
      <w:proofErr w:type="spellEnd"/>
      <w:r w:rsidRPr="00CD49D9">
        <w:rPr>
          <w:rFonts w:ascii="Arial" w:hAnsi="Arial" w:cs="Arial"/>
          <w:sz w:val="24"/>
          <w:szCs w:val="24"/>
        </w:rPr>
        <w:t xml:space="preserve"> based on the independent gradient model based on Hirshfeld partition (IGMH) and atoms-in-molecules (AIM) methods</w:t>
      </w:r>
      <w:r w:rsidR="00B02D85" w:rsidRPr="00CD49D9">
        <w:rPr>
          <w:rFonts w:ascii="Arial" w:hAnsi="Arial" w:cs="Arial"/>
          <w:sz w:val="24"/>
          <w:szCs w:val="24"/>
        </w:rPr>
        <w:fldChar w:fldCharType="begin">
          <w:fldData xml:space="preserve">PEVuZE5vdGU+PENpdGU+PEF1dGhvcj5MdTwvQXV0aG9yPjxZZWFyPjIwMTI8L1llYXI+PFJlY051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==
</w:fldData>
        </w:fldChar>
      </w:r>
      <w:r w:rsidR="00B02D85" w:rsidRPr="00CD49D9">
        <w:rPr>
          <w:rFonts w:ascii="Arial" w:hAnsi="Arial" w:cs="Arial"/>
          <w:sz w:val="24"/>
          <w:szCs w:val="24"/>
        </w:rPr>
        <w:instrText xml:space="preserve"> ADDIN EN.CITE </w:instrText>
      </w:r>
      <w:r w:rsidR="00B02D85" w:rsidRPr="00CD49D9">
        <w:rPr>
          <w:rFonts w:ascii="Arial" w:hAnsi="Arial" w:cs="Arial"/>
          <w:sz w:val="24"/>
          <w:szCs w:val="24"/>
        </w:rPr>
        <w:fldChar w:fldCharType="begin">
          <w:fldData xml:space="preserve">PEVuZE5vdGU+PENpdGU+PEF1dGhvcj5MdTwvQXV0aG9yPjxZZWFyPjIwMTI8L1llYXI+PFJlY051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==
</w:fldData>
        </w:fldChar>
      </w:r>
      <w:r w:rsidR="00B02D85" w:rsidRPr="00CD49D9">
        <w:rPr>
          <w:rFonts w:ascii="Arial" w:hAnsi="Arial" w:cs="Arial"/>
          <w:sz w:val="24"/>
          <w:szCs w:val="24"/>
        </w:rPr>
        <w:instrText xml:space="preserve"> ADDIN EN.CITE.DATA </w:instrText>
      </w:r>
      <w:r w:rsidR="00B02D85" w:rsidRPr="00CD49D9">
        <w:rPr>
          <w:rFonts w:ascii="Arial" w:hAnsi="Arial" w:cs="Arial"/>
          <w:sz w:val="24"/>
          <w:szCs w:val="24"/>
        </w:rPr>
      </w:r>
      <w:r w:rsidR="00B02D85" w:rsidRPr="00CD49D9">
        <w:rPr>
          <w:rFonts w:ascii="Arial" w:hAnsi="Arial" w:cs="Arial"/>
          <w:sz w:val="24"/>
          <w:szCs w:val="24"/>
        </w:rPr>
        <w:fldChar w:fldCharType="end"/>
      </w:r>
      <w:r w:rsidR="00B02D85" w:rsidRPr="00CD49D9">
        <w:rPr>
          <w:rFonts w:ascii="Arial" w:hAnsi="Arial" w:cs="Arial"/>
          <w:sz w:val="24"/>
          <w:szCs w:val="24"/>
        </w:rPr>
      </w:r>
      <w:r w:rsidR="00B02D85" w:rsidRPr="00CD49D9">
        <w:rPr>
          <w:rFonts w:ascii="Arial" w:hAnsi="Arial" w:cs="Arial"/>
          <w:sz w:val="24"/>
          <w:szCs w:val="24"/>
        </w:rPr>
        <w:fldChar w:fldCharType="separate"/>
      </w:r>
      <w:r w:rsidR="00B02D85" w:rsidRPr="00CD49D9">
        <w:rPr>
          <w:rFonts w:ascii="Arial" w:hAnsi="Arial" w:cs="Arial"/>
          <w:noProof/>
          <w:sz w:val="24"/>
          <w:szCs w:val="24"/>
          <w:vertAlign w:val="superscript"/>
        </w:rPr>
        <w:t>1-3</w:t>
      </w:r>
      <w:r w:rsidR="00B02D85" w:rsidRPr="00CD49D9">
        <w:rPr>
          <w:rFonts w:ascii="Arial" w:hAnsi="Arial" w:cs="Arial"/>
          <w:sz w:val="24"/>
          <w:szCs w:val="24"/>
        </w:rPr>
        <w:fldChar w:fldCharType="end"/>
      </w:r>
      <w:r w:rsidRPr="00CD49D9">
        <w:rPr>
          <w:rFonts w:ascii="Arial" w:hAnsi="Arial" w:cs="Arial"/>
          <w:sz w:val="24"/>
          <w:szCs w:val="24"/>
        </w:rPr>
        <w:t xml:space="preserve">. </w:t>
      </w:r>
    </w:p>
    <w:p w14:paraId="43283261" w14:textId="654EFF52" w:rsidR="00CB2107" w:rsidRPr="00CD49D9" w:rsidRDefault="00000000" w:rsidP="0028480A">
      <w:pPr>
        <w:spacing w:line="360" w:lineRule="auto"/>
        <w:rPr>
          <w:rFonts w:ascii="Arial" w:hAnsi="Arial" w:cs="Arial"/>
          <w:sz w:val="24"/>
          <w:szCs w:val="24"/>
        </w:rPr>
      </w:pPr>
      <w:r w:rsidRPr="00CD49D9">
        <w:rPr>
          <w:rFonts w:ascii="Arial" w:hAnsi="Arial" w:cs="Arial"/>
          <w:sz w:val="24"/>
          <w:szCs w:val="24"/>
        </w:rPr>
        <w:t>The molecular dynamic simulations were conducted by GROMACS software</w:t>
      </w:r>
      <w:r w:rsidR="00B02D85" w:rsidRPr="00CD49D9">
        <w:rPr>
          <w:rFonts w:ascii="Arial" w:hAnsi="Arial" w:cs="Arial"/>
          <w:sz w:val="24"/>
          <w:szCs w:val="24"/>
        </w:rPr>
        <w:fldChar w:fldCharType="begin"/>
      </w:r>
      <w:r w:rsidR="00B02D85" w:rsidRPr="00CD49D9">
        <w:rPr>
          <w:rFonts w:ascii="Arial" w:hAnsi="Arial" w:cs="Arial"/>
          <w:sz w:val="24"/>
          <w:szCs w:val="24"/>
        </w:rPr>
        <w:instrText xml:space="preserve"> ADDIN EN.CITE &lt;EndNote&gt;&lt;Cite&gt;&lt;Author&gt;Van Der Spoel&lt;/Author&gt;&lt;Year&gt;2005&lt;/Year&gt;&lt;RecNum&gt;11&lt;/RecNum&gt;&lt;DisplayText&gt;&lt;style face="superscript"&gt;4&lt;/style&gt;&lt;/DisplayText&gt;&lt;record&gt;&lt;rec-number&gt;11&lt;/rec-number&gt;&lt;foreign-keys&gt;&lt;key app="EN" db-id="005xst0par9zdmepzzq5ftz5adrdx5evswpw" timestamp="1768728660"&gt;11&lt;/key&gt;&lt;/foreign-keys&gt;&lt;ref-type name="Journal Article"&gt;17&lt;/ref-type&gt;&lt;contributors&gt;&lt;authors&gt;&lt;author&gt;Van Der Spoel, D.&lt;/author&gt;&lt;author&gt;Lindahl, E.&lt;/author&gt;&lt;author&gt;Hess, B.&lt;/author&gt;&lt;author&gt;Groenhof, G.&lt;/author&gt;&lt;author&gt;Mark, A. E.&lt;/author&gt;&lt;author&gt;Berendsen, H. J.&lt;/author&gt;&lt;/authors&gt;&lt;/contributors&gt;&lt;auth-address&gt;Department of Cell and Molecular Biology, Uppsala University, Husargatan 3, Box 596, S-75124 Uppsala, Sweden.&lt;/auth-address&gt;&lt;titles&gt;&lt;title&gt;GROMACS: fast, flexible, and free&lt;/title&gt;&lt;secondary-title&gt;J Comput Chem&lt;/secondary-title&gt;&lt;/titles&gt;&lt;periodical&gt;&lt;full-title&gt;J Comput Chem&lt;/full-title&gt;&lt;/periodical&gt;&lt;pages&gt;1701-18&lt;/pages&gt;&lt;volume&gt;26&lt;/volume&gt;&lt;number&gt;16&lt;/number&gt;&lt;edition&gt;2005/10/08&lt;/edition&gt;&lt;keywords&gt;&lt;keyword&gt;Algorithms&lt;/keyword&gt;&lt;keyword&gt;Cell Membrane/chemistry&lt;/keyword&gt;&lt;keyword&gt;Computer Simulation/*trends&lt;/keyword&gt;&lt;keyword&gt;Membrane Proteins/chemistry&lt;/keyword&gt;&lt;keyword&gt;*Models, Chemical&lt;/keyword&gt;&lt;keyword&gt;Molecular Structure&lt;/keyword&gt;&lt;keyword&gt;Protein Folding&lt;/keyword&gt;&lt;keyword&gt;*Software&lt;/keyword&gt;&lt;keyword&gt;Stochastic Processes&lt;/keyword&gt;&lt;keyword&gt;Thermodynamics&lt;/keyword&gt;&lt;/keywords&gt;&lt;dates&gt;&lt;year&gt;2005&lt;/year&gt;&lt;pub-dates&gt;&lt;date&gt;Dec&lt;/date&gt;&lt;/pub-dates&gt;&lt;/dates&gt;&lt;isbn&gt;0192-8651 (Print)&amp;#xD;0192-8651&lt;/isbn&gt;&lt;accession-num&gt;16211538&lt;/accession-num&gt;&lt;urls&gt;&lt;/urls&gt;&lt;electronic-resource-num&gt;10.1002/jcc.20291&lt;/electronic-resource-num&gt;&lt;remote-database-provider&gt;NLM&lt;/remote-database-provider&gt;&lt;language&gt;eng&lt;/language&gt;&lt;/record&gt;&lt;/Cite&gt;&lt;/EndNote&gt;</w:instrText>
      </w:r>
      <w:r w:rsidR="00B02D85" w:rsidRPr="00CD49D9">
        <w:rPr>
          <w:rFonts w:ascii="Arial" w:hAnsi="Arial" w:cs="Arial"/>
          <w:sz w:val="24"/>
          <w:szCs w:val="24"/>
        </w:rPr>
        <w:fldChar w:fldCharType="separate"/>
      </w:r>
      <w:r w:rsidR="00B02D85" w:rsidRPr="00CD49D9">
        <w:rPr>
          <w:rFonts w:ascii="Arial" w:hAnsi="Arial" w:cs="Arial"/>
          <w:noProof/>
          <w:sz w:val="24"/>
          <w:szCs w:val="24"/>
          <w:vertAlign w:val="superscript"/>
        </w:rPr>
        <w:t>4</w:t>
      </w:r>
      <w:r w:rsidR="00B02D85" w:rsidRPr="00CD49D9">
        <w:rPr>
          <w:rFonts w:ascii="Arial" w:hAnsi="Arial" w:cs="Arial"/>
          <w:sz w:val="24"/>
          <w:szCs w:val="24"/>
        </w:rPr>
        <w:fldChar w:fldCharType="end"/>
      </w:r>
      <w:r w:rsidRPr="00CD49D9">
        <w:rPr>
          <w:rFonts w:ascii="Arial" w:hAnsi="Arial" w:cs="Arial"/>
          <w:sz w:val="24"/>
          <w:szCs w:val="24"/>
        </w:rPr>
        <w:t>. The skin barrier was modeled to a bilayer of ceramide (CER), cholesterol (CHOL), and free fatty acid (FFA) with a molar ratio of 1:1:1</w:t>
      </w:r>
      <w:r w:rsidR="00B02D85" w:rsidRPr="00CD49D9">
        <w:rPr>
          <w:rFonts w:ascii="Arial" w:hAnsi="Arial" w:cs="Arial"/>
          <w:sz w:val="24"/>
          <w:szCs w:val="24"/>
        </w:rPr>
        <w:fldChar w:fldCharType="begin"/>
      </w:r>
      <w:r w:rsidR="00B02D85" w:rsidRPr="00CD49D9">
        <w:rPr>
          <w:rFonts w:ascii="Arial" w:hAnsi="Arial" w:cs="Arial"/>
          <w:sz w:val="24"/>
          <w:szCs w:val="24"/>
        </w:rPr>
        <w:instrText xml:space="preserve"> ADDIN EN.CITE &lt;EndNote&gt;&lt;Cite&gt;&lt;Author&gt;Gupta&lt;/Author&gt;&lt;Year&gt;2016&lt;/Year&gt;&lt;RecNum&gt;12&lt;/RecNum&gt;&lt;DisplayText&gt;&lt;style face="superscript"&gt;5&lt;/style&gt;&lt;/DisplayText&gt;&lt;record&gt;&lt;rec-number&gt;12&lt;/rec-number&gt;&lt;foreign-keys&gt;&lt;key app="EN" db-id="005xst0par9zdmepzzq5ftz5adrdx5evswpw" timestamp="1768728698"&gt;12&lt;/key&gt;&lt;/foreign-keys&gt;&lt;ref-type name="Journal Article"&gt;17&lt;/ref-type&gt;&lt;contributors&gt;&lt;authors&gt;&lt;author&gt;Gupta, R.&lt;/author&gt;&lt;author&gt;Sridhar, D. B.&lt;/author&gt;&lt;author&gt;Rai, B.&lt;/author&gt;&lt;/authors&gt;&lt;/contributors&gt;&lt;auth-address&gt;Physical Science Research Area, TCS Research, Tata Research Development and Design Centre, Tata Consultancy Services , 54B, Hadapsar Industrial Estate, Pune - 411013, India.&lt;/auth-address&gt;&lt;titles&gt;&lt;title&gt;Molecular Dynamics Simulation Study of Permeation of Molecules through Skin Lipid Bilayer&lt;/title&gt;&lt;secondary-title&gt;J Phys Chem B&lt;/secondary-title&gt;&lt;/titles&gt;&lt;periodical&gt;&lt;full-title&gt;J Phys Chem B&lt;/full-title&gt;&lt;/periodical&gt;&lt;pages&gt;8987-96&lt;/pages&gt;&lt;volume&gt;120&lt;/volume&gt;&lt;number&gt;34&lt;/number&gt;&lt;edition&gt;2016/08/16&lt;/edition&gt;&lt;keywords&gt;&lt;keyword&gt;Acetic Acid/chemistry&lt;/keyword&gt;&lt;keyword&gt;Benzene/chemistry&lt;/keyword&gt;&lt;keyword&gt;Benzene Derivatives/chemistry&lt;/keyword&gt;&lt;keyword&gt;Butanols/chemistry&lt;/keyword&gt;&lt;keyword&gt;Dimethyl Sulfoxide/chemistry&lt;/keyword&gt;&lt;keyword&gt;Ethanol/chemistry&lt;/keyword&gt;&lt;keyword&gt;Humans&lt;/keyword&gt;&lt;keyword&gt;Hydrophobic and Hydrophilic Interactions&lt;/keyword&gt;&lt;keyword&gt;Lipid Bilayers/*chemistry&lt;/keyword&gt;&lt;keyword&gt;*Molecular Dynamics Simulation&lt;/keyword&gt;&lt;keyword&gt;Oxygen/chemistry&lt;/keyword&gt;&lt;keyword&gt;Permeability&lt;/keyword&gt;&lt;keyword&gt;Phenol/chemistry&lt;/keyword&gt;&lt;keyword&gt;Skin/*chemistry&lt;/keyword&gt;&lt;keyword&gt;Styrene/chemistry&lt;/keyword&gt;&lt;keyword&gt;Toluene/chemistry&lt;/keyword&gt;&lt;keyword&gt;Urea/chemistry&lt;/keyword&gt;&lt;keyword&gt;Water/chemistry&lt;/keyword&gt;&lt;/keywords&gt;&lt;dates&gt;&lt;year&gt;2016&lt;/year&gt;&lt;pub-dates&gt;&lt;date&gt;Sep 1&lt;/date&gt;&lt;/pub-dates&gt;&lt;/dates&gt;&lt;isbn&gt;1520-5207&lt;/isbn&gt;&lt;accession-num&gt;27518707&lt;/accession-num&gt;&lt;urls&gt;&lt;/urls&gt;&lt;electronic-resource-num&gt;10.1021/acs.jpcb.6b05451&lt;/electronic-resource-num&gt;&lt;remote-database-provider&gt;NLM&lt;/remote-database-provider&gt;&lt;language&gt;eng&lt;/language&gt;&lt;/record&gt;&lt;/Cite&gt;&lt;/EndNote&gt;</w:instrText>
      </w:r>
      <w:r w:rsidR="00B02D85" w:rsidRPr="00CD49D9">
        <w:rPr>
          <w:rFonts w:ascii="Arial" w:hAnsi="Arial" w:cs="Arial"/>
          <w:sz w:val="24"/>
          <w:szCs w:val="24"/>
        </w:rPr>
        <w:fldChar w:fldCharType="separate"/>
      </w:r>
      <w:r w:rsidR="00B02D85" w:rsidRPr="00CD49D9">
        <w:rPr>
          <w:rFonts w:ascii="Arial" w:hAnsi="Arial" w:cs="Arial"/>
          <w:noProof/>
          <w:sz w:val="24"/>
          <w:szCs w:val="24"/>
          <w:vertAlign w:val="superscript"/>
        </w:rPr>
        <w:t>5</w:t>
      </w:r>
      <w:r w:rsidR="00B02D85" w:rsidRPr="00CD49D9">
        <w:rPr>
          <w:rFonts w:ascii="Arial" w:hAnsi="Arial" w:cs="Arial"/>
          <w:sz w:val="24"/>
          <w:szCs w:val="24"/>
        </w:rPr>
        <w:fldChar w:fldCharType="end"/>
      </w:r>
      <w:r w:rsidRPr="00CD49D9">
        <w:rPr>
          <w:rFonts w:ascii="Arial" w:hAnsi="Arial" w:cs="Arial"/>
          <w:sz w:val="24"/>
          <w:szCs w:val="24"/>
        </w:rPr>
        <w:t>. CHARMM36m was employed to generate the topology parameters of AHP-8, CER, CHOL, FFA, MA, and LC</w:t>
      </w:r>
      <w:r w:rsidR="00B02D85" w:rsidRPr="00CD49D9">
        <w:rPr>
          <w:rFonts w:ascii="Arial" w:hAnsi="Arial" w:cs="Arial"/>
          <w:sz w:val="24"/>
          <w:szCs w:val="24"/>
        </w:rPr>
        <w:fldChar w:fldCharType="begin"/>
      </w:r>
      <w:r w:rsidR="00B02D85" w:rsidRPr="00CD49D9">
        <w:rPr>
          <w:rFonts w:ascii="Arial" w:hAnsi="Arial" w:cs="Arial"/>
          <w:sz w:val="24"/>
          <w:szCs w:val="24"/>
        </w:rPr>
        <w:instrText xml:space="preserve"> ADDIN EN.CITE &lt;EndNote&gt;&lt;Cite&gt;&lt;Author&gt;Huang&lt;/Author&gt;&lt;Year&gt;2017&lt;/Year&gt;&lt;RecNum&gt;13&lt;/RecNum&gt;&lt;DisplayText&gt;&lt;style face="superscript"&gt;6&lt;/style&gt;&lt;/DisplayText&gt;&lt;record&gt;&lt;rec-number&gt;13&lt;/rec-number&gt;&lt;foreign-keys&gt;&lt;key app="EN" db-id="005xst0par9zdmepzzq5ftz5adrdx5evswpw" timestamp="1768728736"&gt;13&lt;/key&gt;&lt;/foreign-keys&gt;&lt;ref-type name="Journal Article"&gt;17&lt;/ref-type&gt;&lt;contributors&gt;&lt;authors&gt;&lt;author&gt;Huang, J.&lt;/author&gt;&lt;author&gt;Rauscher, S.&lt;/author&gt;&lt;author&gt;Nawrocki, G.&lt;/author&gt;&lt;author&gt;Ran, T.&lt;/author&gt;&lt;author&gt;Feig, M.&lt;/author&gt;&lt;author&gt;de Groot, B. L.&lt;/author&gt;&lt;author&gt;Grubmüller, H.&lt;/author&gt;&lt;author&gt;MacKerell, A. D., Jr.&lt;/author&gt;&lt;/authors&gt;&lt;/contributors&gt;&lt;auth-address&gt;Department of Pharmaceutical Sciences, School of Pharmacy, University of Maryland, Baltimore, Maryland, USA.&amp;#xD;Department of Theoretical and Computational Biophysics, Max Planck Institute for Biophysical Chemistry, Göttingen, Germany.&amp;#xD;Department of Biochemistry and Molecular Biology, Michigan State University, East Lansing, Michigan, USA.&lt;/auth-address&gt;&lt;titles&gt;&lt;title&gt;CHARMM36m: an improved force field for folded and intrinsically disordered proteins&lt;/title&gt;&lt;secondary-title&gt;Nat Methods&lt;/secondary-title&gt;&lt;/titles&gt;&lt;periodical&gt;&lt;full-title&gt;Nat Methods&lt;/full-title&gt;&lt;/periodical&gt;&lt;pages&gt;71-73&lt;/pages&gt;&lt;volume&gt;14&lt;/volume&gt;&lt;number&gt;1&lt;/number&gt;&lt;edition&gt;2016/11/08&lt;/edition&gt;&lt;keywords&gt;&lt;keyword&gt;Humans&lt;/keyword&gt;&lt;keyword&gt;Hydrogen Bonding&lt;/keyword&gt;&lt;keyword&gt;Hydrophobic and Hydrophilic Interactions&lt;/keyword&gt;&lt;keyword&gt;Intrinsically Disordered Proteins/*chemistry&lt;/keyword&gt;&lt;keyword&gt;*Molecular Dynamics Simulation&lt;/keyword&gt;&lt;keyword&gt;Protein Conformation&lt;/keyword&gt;&lt;keyword&gt;*Protein Folding&lt;/keyword&gt;&lt;/keywords&gt;&lt;dates&gt;&lt;year&gt;2017&lt;/year&gt;&lt;pub-dates&gt;&lt;date&gt;Jan&lt;/date&gt;&lt;/pub-dates&gt;&lt;/dates&gt;&lt;isbn&gt;1548-7091 (Print)&amp;#xD;1548-7091&lt;/isbn&gt;&lt;accession-num&gt;27819658&lt;/accession-num&gt;&lt;urls&gt;&lt;/urls&gt;&lt;custom2&gt;PMC5199616&lt;/custom2&gt;&lt;custom6&gt;NIHMS823336&lt;/custom6&gt;&lt;electronic-resource-num&gt;10.1038/nmeth.4067&lt;/electronic-resource-num&gt;&lt;remote-database-provider&gt;NLM&lt;/remote-database-provider&gt;&lt;language&gt;eng&lt;/language&gt;&lt;/record&gt;&lt;/Cite&gt;&lt;/EndNote&gt;</w:instrText>
      </w:r>
      <w:r w:rsidR="00B02D85" w:rsidRPr="00CD49D9">
        <w:rPr>
          <w:rFonts w:ascii="Arial" w:hAnsi="Arial" w:cs="Arial"/>
          <w:sz w:val="24"/>
          <w:szCs w:val="24"/>
        </w:rPr>
        <w:fldChar w:fldCharType="separate"/>
      </w:r>
      <w:r w:rsidR="00B02D85" w:rsidRPr="00CD49D9">
        <w:rPr>
          <w:rFonts w:ascii="Arial" w:hAnsi="Arial" w:cs="Arial"/>
          <w:noProof/>
          <w:sz w:val="24"/>
          <w:szCs w:val="24"/>
          <w:vertAlign w:val="superscript"/>
        </w:rPr>
        <w:t>6</w:t>
      </w:r>
      <w:r w:rsidR="00B02D85" w:rsidRPr="00CD49D9">
        <w:rPr>
          <w:rFonts w:ascii="Arial" w:hAnsi="Arial" w:cs="Arial"/>
          <w:sz w:val="24"/>
          <w:szCs w:val="24"/>
        </w:rPr>
        <w:fldChar w:fldCharType="end"/>
      </w:r>
      <w:r w:rsidRPr="00CD49D9">
        <w:rPr>
          <w:rFonts w:ascii="Arial" w:hAnsi="Arial" w:cs="Arial"/>
          <w:sz w:val="24"/>
          <w:szCs w:val="24"/>
        </w:rPr>
        <w:t xml:space="preserve">. The atomistic coordinates of the molecules were added into a cubic box, which was solvated with the tip3p water model to construct D-panthenol/skin complex with pure water using the </w:t>
      </w:r>
      <w:r w:rsidRPr="00CD49D9">
        <w:rPr>
          <w:rFonts w:ascii="Arial" w:hAnsi="Arial" w:cs="Arial"/>
          <w:sz w:val="24"/>
          <w:szCs w:val="24"/>
        </w:rPr>
        <w:lastRenderedPageBreak/>
        <w:t>membrane builder module in CHARMM-GUI</w:t>
      </w:r>
      <w:r w:rsidR="00B02D85" w:rsidRPr="00CD49D9">
        <w:rPr>
          <w:rFonts w:ascii="Arial" w:hAnsi="Arial" w:cs="Arial"/>
          <w:sz w:val="24"/>
          <w:szCs w:val="24"/>
        </w:rPr>
        <w:fldChar w:fldCharType="begin"/>
      </w:r>
      <w:r w:rsidR="00B02D85" w:rsidRPr="00CD49D9">
        <w:rPr>
          <w:rFonts w:ascii="Arial" w:hAnsi="Arial" w:cs="Arial"/>
          <w:sz w:val="24"/>
          <w:szCs w:val="24"/>
        </w:rPr>
        <w:instrText xml:space="preserve"> ADDIN EN.CITE &lt;EndNote&gt;&lt;Cite&gt;&lt;Author&gt;Huang&lt;/Author&gt;&lt;Year&gt;2017&lt;/Year&gt;&lt;RecNum&gt;13&lt;/RecNum&gt;&lt;DisplayText&gt;&lt;style face="superscript"&gt;6&lt;/style&gt;&lt;/DisplayText&gt;&lt;record&gt;&lt;rec-number&gt;13&lt;/rec-number&gt;&lt;foreign-keys&gt;&lt;key app="EN" db-id="005xst0par9zdmepzzq5ftz5adrdx5evswpw" timestamp="1768728736"&gt;13&lt;/key&gt;&lt;/foreign-keys&gt;&lt;ref-type name="Journal Article"&gt;17&lt;/ref-type&gt;&lt;contributors&gt;&lt;authors&gt;&lt;author&gt;Huang, J.&lt;/author&gt;&lt;author&gt;Rauscher, S.&lt;/author&gt;&lt;author&gt;Nawrocki, G.&lt;/author&gt;&lt;author&gt;Ran, T.&lt;/author&gt;&lt;author&gt;Feig, M.&lt;/author&gt;&lt;author&gt;de Groot, B. L.&lt;/author&gt;&lt;author&gt;Grubmüller, H.&lt;/author&gt;&lt;author&gt;MacKerell, A. D., Jr.&lt;/author&gt;&lt;/authors&gt;&lt;/contributors&gt;&lt;auth-address&gt;Department of Pharmaceutical Sciences, School of Pharmacy, University of Maryland, Baltimore, Maryland, USA.&amp;#xD;Department of Theoretical and Computational Biophysics, Max Planck Institute for Biophysical Chemistry, Göttingen, Germany.&amp;#xD;Department of Biochemistry and Molecular Biology, Michigan State University, East Lansing, Michigan, USA.&lt;/auth-address&gt;&lt;titles&gt;&lt;title&gt;CHARMM36m: an improved force field for folded and intrinsically disordered proteins&lt;/title&gt;&lt;secondary-title&gt;Nat Methods&lt;/secondary-title&gt;&lt;/titles&gt;&lt;periodical&gt;&lt;full-title&gt;Nat Methods&lt;/full-title&gt;&lt;/periodical&gt;&lt;pages&gt;71-73&lt;/pages&gt;&lt;volume&gt;14&lt;/volume&gt;&lt;number&gt;1&lt;/number&gt;&lt;edition&gt;2016/11/08&lt;/edition&gt;&lt;keywords&gt;&lt;keyword&gt;Humans&lt;/keyword&gt;&lt;keyword&gt;Hydrogen Bonding&lt;/keyword&gt;&lt;keyword&gt;Hydrophobic and Hydrophilic Interactions&lt;/keyword&gt;&lt;keyword&gt;Intrinsically Disordered Proteins/*chemistry&lt;/keyword&gt;&lt;keyword&gt;*Molecular Dynamics Simulation&lt;/keyword&gt;&lt;keyword&gt;Protein Conformation&lt;/keyword&gt;&lt;keyword&gt;*Protein Folding&lt;/keyword&gt;&lt;/keywords&gt;&lt;dates&gt;&lt;year&gt;2017&lt;/year&gt;&lt;pub-dates&gt;&lt;date&gt;Jan&lt;/date&gt;&lt;/pub-dates&gt;&lt;/dates&gt;&lt;isbn&gt;1548-7091 (Print)&amp;#xD;1548-7091&lt;/isbn&gt;&lt;accession-num&gt;27819658&lt;/accession-num&gt;&lt;urls&gt;&lt;/urls&gt;&lt;custom2&gt;PMC5199616&lt;/custom2&gt;&lt;custom6&gt;NIHMS823336&lt;/custom6&gt;&lt;electronic-resource-num&gt;10.1038/nmeth.4067&lt;/electronic-resource-num&gt;&lt;remote-database-provider&gt;NLM&lt;/remote-database-provider&gt;&lt;language&gt;eng&lt;/language&gt;&lt;/record&gt;&lt;/Cite&gt;&lt;/EndNote&gt;</w:instrText>
      </w:r>
      <w:r w:rsidR="00B02D85" w:rsidRPr="00CD49D9">
        <w:rPr>
          <w:rFonts w:ascii="Arial" w:hAnsi="Arial" w:cs="Arial"/>
          <w:sz w:val="24"/>
          <w:szCs w:val="24"/>
        </w:rPr>
        <w:fldChar w:fldCharType="separate"/>
      </w:r>
      <w:r w:rsidR="00B02D85" w:rsidRPr="00CD49D9">
        <w:rPr>
          <w:rFonts w:ascii="Arial" w:hAnsi="Arial" w:cs="Arial"/>
          <w:noProof/>
          <w:sz w:val="24"/>
          <w:szCs w:val="24"/>
          <w:vertAlign w:val="superscript"/>
        </w:rPr>
        <w:t>6</w:t>
      </w:r>
      <w:r w:rsidR="00B02D85" w:rsidRPr="00CD49D9">
        <w:rPr>
          <w:rFonts w:ascii="Arial" w:hAnsi="Arial" w:cs="Arial"/>
          <w:sz w:val="24"/>
          <w:szCs w:val="24"/>
        </w:rPr>
        <w:fldChar w:fldCharType="end"/>
      </w:r>
      <w:r w:rsidRPr="00CD49D9">
        <w:rPr>
          <w:rFonts w:ascii="Arial" w:hAnsi="Arial" w:cs="Arial"/>
          <w:sz w:val="24"/>
          <w:szCs w:val="24"/>
        </w:rPr>
        <w:t>. In the energy minimization step, the conjugate gradient algorithm was utilized to remove irrational intramolecular contacts and converge the maximum force to &lt;100 kJ mol</w:t>
      </w:r>
      <w:r w:rsidRPr="00CD49D9">
        <w:rPr>
          <w:rFonts w:ascii="Arial" w:hAnsi="Arial" w:cs="Arial"/>
          <w:sz w:val="24"/>
          <w:szCs w:val="24"/>
          <w:vertAlign w:val="superscript"/>
        </w:rPr>
        <w:t>−1</w:t>
      </w:r>
      <w:r w:rsidRPr="00CD49D9">
        <w:rPr>
          <w:rFonts w:ascii="Arial" w:hAnsi="Arial" w:cs="Arial"/>
          <w:sz w:val="24"/>
          <w:szCs w:val="24"/>
        </w:rPr>
        <w:t xml:space="preserve"> nm</w:t>
      </w:r>
      <w:r w:rsidRPr="00CD49D9">
        <w:rPr>
          <w:rFonts w:ascii="Arial" w:hAnsi="Arial" w:cs="Arial"/>
          <w:sz w:val="24"/>
          <w:szCs w:val="24"/>
          <w:vertAlign w:val="superscript"/>
        </w:rPr>
        <w:t>−</w:t>
      </w:r>
      <w:proofErr w:type="gramStart"/>
      <w:r w:rsidRPr="00CD49D9">
        <w:rPr>
          <w:rFonts w:ascii="Arial" w:hAnsi="Arial" w:cs="Arial"/>
          <w:sz w:val="24"/>
          <w:szCs w:val="24"/>
          <w:vertAlign w:val="superscript"/>
        </w:rPr>
        <w:t>1</w:t>
      </w:r>
      <w:r w:rsidRPr="00CD49D9">
        <w:rPr>
          <w:rFonts w:ascii="Arial" w:hAnsi="Arial" w:cs="Arial"/>
          <w:sz w:val="24"/>
          <w:szCs w:val="24"/>
        </w:rPr>
        <w:t xml:space="preserve"> .</w:t>
      </w:r>
      <w:proofErr w:type="gramEnd"/>
      <w:r w:rsidRPr="00CD49D9">
        <w:rPr>
          <w:rFonts w:ascii="Arial" w:hAnsi="Arial" w:cs="Arial"/>
          <w:sz w:val="24"/>
          <w:szCs w:val="24"/>
        </w:rPr>
        <w:t xml:space="preserve"> The simulation was conducted in the NPT ensemble, with a pressure of 1.0 bar coupled </w:t>
      </w:r>
      <w:proofErr w:type="spellStart"/>
      <w:r w:rsidRPr="00CD49D9">
        <w:rPr>
          <w:rFonts w:ascii="Arial" w:hAnsi="Arial" w:cs="Arial"/>
          <w:sz w:val="24"/>
          <w:szCs w:val="24"/>
        </w:rPr>
        <w:t>isotropically</w:t>
      </w:r>
      <w:proofErr w:type="spellEnd"/>
      <w:r w:rsidRPr="00CD49D9">
        <w:rPr>
          <w:rFonts w:ascii="Arial" w:hAnsi="Arial" w:cs="Arial"/>
          <w:sz w:val="24"/>
          <w:szCs w:val="24"/>
        </w:rPr>
        <w:t xml:space="preserve"> with 4.5 × 10</w:t>
      </w:r>
      <w:r w:rsidRPr="00CD49D9">
        <w:rPr>
          <w:rFonts w:ascii="Arial" w:hAnsi="Arial" w:cs="Arial"/>
          <w:sz w:val="24"/>
          <w:szCs w:val="24"/>
          <w:vertAlign w:val="superscript"/>
        </w:rPr>
        <w:t>−5</w:t>
      </w:r>
      <w:r w:rsidRPr="00CD49D9">
        <w:rPr>
          <w:rFonts w:ascii="Arial" w:hAnsi="Arial" w:cs="Arial"/>
          <w:sz w:val="24"/>
          <w:szCs w:val="24"/>
        </w:rPr>
        <w:t xml:space="preserve"> compressibility and a coupling constant of 12.0 </w:t>
      </w:r>
      <w:proofErr w:type="spellStart"/>
      <w:r w:rsidRPr="00CD49D9">
        <w:rPr>
          <w:rFonts w:ascii="Arial" w:hAnsi="Arial" w:cs="Arial"/>
          <w:sz w:val="24"/>
          <w:szCs w:val="24"/>
        </w:rPr>
        <w:t>ps</w:t>
      </w:r>
      <w:proofErr w:type="spellEnd"/>
      <w:r w:rsidRPr="00CD49D9">
        <w:rPr>
          <w:rFonts w:ascii="Arial" w:hAnsi="Arial" w:cs="Arial"/>
          <w:sz w:val="24"/>
          <w:szCs w:val="24"/>
        </w:rPr>
        <w:t xml:space="preserve"> under the Parrinello-Rahman algorithm. The temperature was set to 298.15 K and coupled with a coupling constant of 1.0 </w:t>
      </w:r>
      <w:proofErr w:type="spellStart"/>
      <w:r w:rsidRPr="00CD49D9">
        <w:rPr>
          <w:rFonts w:ascii="Arial" w:hAnsi="Arial" w:cs="Arial"/>
          <w:sz w:val="24"/>
          <w:szCs w:val="24"/>
        </w:rPr>
        <w:t>ps</w:t>
      </w:r>
      <w:proofErr w:type="spellEnd"/>
      <w:r w:rsidRPr="00CD49D9">
        <w:rPr>
          <w:rFonts w:ascii="Arial" w:hAnsi="Arial" w:cs="Arial"/>
          <w:sz w:val="24"/>
          <w:szCs w:val="24"/>
        </w:rPr>
        <w:t xml:space="preserve"> under the V-rescale algorithm. The short-range interaction cutoff distance was set to 1.0 nm, and the Particle Mesh Ewald algorithm was utilized to compute the long-range interaction. Finally, a 10 ns run of the constrained simulation was executed with a time step of 2 fs for each system to generate the transdermal process of AHP-8 and calculate the pulling forces.</w:t>
      </w:r>
    </w:p>
    <w:p w14:paraId="73A55BBA" w14:textId="5A4C966A" w:rsidR="00C47356" w:rsidRPr="00CD49D9" w:rsidRDefault="000B5AFE" w:rsidP="0028480A">
      <w:pPr>
        <w:spacing w:line="360" w:lineRule="auto"/>
        <w:rPr>
          <w:rFonts w:ascii="Arial" w:hAnsi="Arial" w:cs="Arial"/>
          <w:sz w:val="24"/>
          <w:szCs w:val="24"/>
        </w:rPr>
      </w:pPr>
      <w:r w:rsidRPr="00CD49D9">
        <w:rPr>
          <w:rFonts w:ascii="Arial" w:hAnsi="Arial" w:cs="Arial"/>
          <w:sz w:val="24"/>
          <w:szCs w:val="24"/>
        </w:rPr>
        <w:t>Molecular docking and molecular dynamic simulations were performed as described previously</w:t>
      </w:r>
      <w:r w:rsidRPr="00CD49D9">
        <w:rPr>
          <w:rFonts w:ascii="Arial" w:hAnsi="Arial" w:cs="Arial"/>
          <w:sz w:val="24"/>
          <w:szCs w:val="24"/>
        </w:rPr>
        <w:fldChar w:fldCharType="begin"/>
      </w:r>
      <w:r w:rsidRPr="00CD49D9">
        <w:rPr>
          <w:rFonts w:ascii="Arial" w:hAnsi="Arial" w:cs="Arial"/>
          <w:sz w:val="24"/>
          <w:szCs w:val="24"/>
        </w:rPr>
        <w:instrText xml:space="preserve"> ADDIN EN.CITE &lt;EndNote&gt;&lt;Cite&gt;&lt;Author&gt;Yufei&lt;/Author&gt;&lt;Year&gt;2023&lt;/Year&gt;&lt;RecNum&gt;14&lt;/RecNum&gt;&lt;DisplayText&gt;&lt;style face="superscript"&gt;7&lt;/style&gt;&lt;/DisplayText&gt;&lt;record&gt;&lt;rec-number&gt;14&lt;/rec-number&gt;&lt;foreign-keys&gt;&lt;key app="EN" db-id="005xst0par9zdmepzzq5ftz5adrdx5evswpw" timestamp="1768729528"&gt;14&lt;/key&gt;&lt;/foreign-keys&gt;&lt;ref-type name="Journal Article"&gt;17&lt;/ref-type&gt;&lt;contributors&gt;&lt;authors&gt;&lt;author&gt;Li Yufei&lt;/author&gt;&lt;author&gt;Chen Lin&lt;/author&gt;&lt;author&gt;Sun Ying&lt;/author&gt;&lt;author&gt;Wang Ruige&lt;/author&gt;&lt;author&gt;Zhao Bing&lt;/author&gt;&lt;author&gt;Jing Tao&lt;/author&gt;&lt;/authors&gt;&lt;/contributors&gt;&lt;auth-address&gt;College of Chemistry and Chemical Engineering, Qiqihar University, Qiqihar 161006, China;Heilongjiang Provincial Key Laboratory of Surface Active Agent and Auxiliary, Qiqihar 161006, China&lt;/auth-address&gt;&lt;titles&gt;&lt;title&gt;Exploring the effect of surfactants on the interaction between laccase and bisphenol A by molecular docking, molecular dynamics, and energy calculations&lt;/title&gt;&lt;secondary-title&gt;Journal of Molecular Liquids&lt;/secondary-title&gt;&lt;/titles&gt;&lt;periodical&gt;&lt;full-title&gt;Journal of Molecular Liquids&lt;/full-title&gt;&lt;/periodical&gt;&lt;volume&gt;382&lt;/volume&gt;&lt;keywords&gt;&lt;keyword&gt;Laccase&lt;/keyword&gt;&lt;keyword&gt;Bisphenol A&lt;/keyword&gt;&lt;keyword&gt;Surfactants&lt;/keyword&gt;&lt;keyword&gt;MD simulation&lt;/keyword&gt;&lt;keyword&gt;MM-PBSA prediction&lt;/keyword&gt;&lt;/keywords&gt;&lt;dates&gt;&lt;year&gt;2023&lt;/year&gt;&lt;/dates&gt;&lt;isbn&gt;0167-7322&lt;/isbn&gt;&lt;urls&gt;&lt;related-urls&gt;&lt;url&gt;https://link.cnki.net/doi/10.1016/J.MOLLIQ.2023.121928&lt;/url&gt;&lt;/related-urls&gt;&lt;/urls&gt;&lt;electronic-resource-num&gt;10.1016/j.Molliq.2023.121928&lt;/electronic-resource-num&gt;&lt;remote-database-provider&gt;Cnki&lt;/remote-database-provider&gt;&lt;/record&gt;&lt;/Cite&gt;&lt;/EndNote&gt;</w:instrText>
      </w:r>
      <w:r w:rsidRPr="00CD49D9">
        <w:rPr>
          <w:rFonts w:ascii="Arial" w:hAnsi="Arial" w:cs="Arial"/>
          <w:sz w:val="24"/>
          <w:szCs w:val="24"/>
        </w:rPr>
        <w:fldChar w:fldCharType="separate"/>
      </w:r>
      <w:r w:rsidRPr="00CD49D9">
        <w:rPr>
          <w:rFonts w:ascii="Arial" w:hAnsi="Arial" w:cs="Arial"/>
          <w:noProof/>
          <w:sz w:val="24"/>
          <w:szCs w:val="24"/>
          <w:vertAlign w:val="superscript"/>
        </w:rPr>
        <w:t>7</w:t>
      </w:r>
      <w:r w:rsidRPr="00CD49D9">
        <w:rPr>
          <w:rFonts w:ascii="Arial" w:hAnsi="Arial" w:cs="Arial"/>
          <w:sz w:val="24"/>
          <w:szCs w:val="24"/>
        </w:rPr>
        <w:fldChar w:fldCharType="end"/>
      </w:r>
      <w:r w:rsidRPr="00CD49D9">
        <w:rPr>
          <w:rFonts w:ascii="Arial" w:hAnsi="Arial" w:cs="Arial"/>
          <w:sz w:val="24"/>
          <w:szCs w:val="24"/>
        </w:rPr>
        <w:t>. In brief, the molecular docking of SPB,</w:t>
      </w:r>
      <w:r w:rsidRPr="00CD49D9">
        <w:rPr>
          <w:rFonts w:ascii="Arial" w:eastAsia="等线" w:hAnsi="Arial" w:cs="Arial"/>
          <w:sz w:val="24"/>
          <w:szCs w:val="24"/>
          <w14:ligatures w14:val="standardContextual"/>
        </w:rPr>
        <w:t xml:space="preserve"> </w:t>
      </w:r>
      <w:r w:rsidRPr="00CD49D9">
        <w:rPr>
          <w:rFonts w:ascii="Arial" w:hAnsi="Arial" w:cs="Arial"/>
          <w:sz w:val="24"/>
          <w:szCs w:val="24"/>
        </w:rPr>
        <w:t xml:space="preserve">D-Panthenol, </w:t>
      </w:r>
      <w:r w:rsidRPr="00CD49D9">
        <w:rPr>
          <w:rFonts w:ascii="Arial" w:eastAsia="等线" w:hAnsi="Arial" w:cs="Arial"/>
          <w:sz w:val="24"/>
          <w:szCs w:val="24"/>
          <w14:ligatures w14:val="standardContextual"/>
        </w:rPr>
        <w:t>α-(-)-</w:t>
      </w:r>
      <w:proofErr w:type="spellStart"/>
      <w:r w:rsidRPr="00CD49D9">
        <w:rPr>
          <w:rFonts w:ascii="Arial" w:eastAsia="等线" w:hAnsi="Arial" w:cs="Arial"/>
          <w:sz w:val="24"/>
          <w:szCs w:val="24"/>
          <w14:ligatures w14:val="standardContextual"/>
        </w:rPr>
        <w:t>bisabolol</w:t>
      </w:r>
      <w:proofErr w:type="spellEnd"/>
      <w:r w:rsidRPr="00CD49D9">
        <w:rPr>
          <w:rFonts w:ascii="Arial" w:eastAsia="等线" w:hAnsi="Arial" w:cs="Arial"/>
          <w:sz w:val="24"/>
          <w:szCs w:val="24"/>
          <w14:ligatures w14:val="standardContextual"/>
        </w:rPr>
        <w:t>, and mixture</w:t>
      </w:r>
      <w:r w:rsidRPr="00CD49D9">
        <w:rPr>
          <w:rFonts w:ascii="Arial" w:hAnsi="Arial" w:cs="Arial"/>
          <w:sz w:val="24"/>
          <w:szCs w:val="24"/>
        </w:rPr>
        <w:t xml:space="preserve"> to the TRPV1 receptor (PDB ID: 8GF9) was performed using the </w:t>
      </w:r>
      <w:proofErr w:type="spellStart"/>
      <w:r w:rsidRPr="00CD49D9">
        <w:rPr>
          <w:rFonts w:ascii="Arial" w:hAnsi="Arial" w:cs="Arial"/>
          <w:sz w:val="24"/>
          <w:szCs w:val="24"/>
        </w:rPr>
        <w:t>AutoDock</w:t>
      </w:r>
      <w:proofErr w:type="spellEnd"/>
      <w:r w:rsidRPr="00CD49D9">
        <w:rPr>
          <w:rFonts w:ascii="Arial" w:hAnsi="Arial" w:cs="Arial"/>
          <w:sz w:val="24"/>
          <w:szCs w:val="24"/>
        </w:rPr>
        <w:t xml:space="preserve"> 4.2.6 program, and MD simulations were performed using GROMACS 5.0.2 program based on the optimized structures. After 10 ns, the root-mean-square deviation stabilized, indicating that the system reached equilibrium. Thus, the interactions between the ligands and TRPV1 were analyzed based on the last 10 ns of the MD simulation trajectory.</w:t>
      </w:r>
    </w:p>
    <w:p w14:paraId="3825C159" w14:textId="47334D87" w:rsidR="00CB2107" w:rsidRPr="00CD49D9" w:rsidRDefault="00000000" w:rsidP="0028480A">
      <w:pPr>
        <w:spacing w:line="360" w:lineRule="auto"/>
        <w:rPr>
          <w:rFonts w:ascii="Arial" w:hAnsi="Arial" w:cs="Arial"/>
          <w:b/>
          <w:bCs/>
          <w:sz w:val="28"/>
          <w:szCs w:val="28"/>
        </w:rPr>
      </w:pPr>
      <w:r w:rsidRPr="00CD49D9">
        <w:rPr>
          <w:rFonts w:ascii="Arial" w:hAnsi="Arial" w:cs="Arial"/>
          <w:b/>
          <w:bCs/>
          <w:sz w:val="28"/>
          <w:szCs w:val="28"/>
        </w:rPr>
        <w:t>4. Ex vivo human skin penetration test</w:t>
      </w:r>
    </w:p>
    <w:p w14:paraId="1B773772" w14:textId="6BD942B5" w:rsidR="00CB2107" w:rsidRPr="00CD49D9" w:rsidRDefault="00000000" w:rsidP="0028480A">
      <w:pPr>
        <w:spacing w:line="360" w:lineRule="auto"/>
        <w:rPr>
          <w:rFonts w:ascii="Arial" w:hAnsi="Arial" w:cs="Arial"/>
          <w:sz w:val="24"/>
          <w:szCs w:val="28"/>
        </w:rPr>
      </w:pPr>
      <w:r w:rsidRPr="00CD49D9">
        <w:rPr>
          <w:rFonts w:ascii="Arial" w:hAnsi="Arial" w:cs="Arial"/>
          <w:sz w:val="24"/>
          <w:szCs w:val="28"/>
        </w:rPr>
        <w:t>A Franz cell diffusion system comprised of TK-12D transdermal absorption diffusion instrument and diffusion cells (Kaikai, Shanghai, China) was employed, with surgically discarded human skin (</w:t>
      </w:r>
      <w:proofErr w:type="spellStart"/>
      <w:r w:rsidRPr="00CD49D9">
        <w:rPr>
          <w:rFonts w:ascii="Arial" w:hAnsi="Arial" w:cs="Arial"/>
          <w:sz w:val="24"/>
          <w:szCs w:val="28"/>
        </w:rPr>
        <w:t>BioCell</w:t>
      </w:r>
      <w:proofErr w:type="spellEnd"/>
      <w:r w:rsidRPr="00CD49D9">
        <w:rPr>
          <w:rFonts w:ascii="Arial" w:hAnsi="Arial" w:cs="Arial"/>
          <w:sz w:val="24"/>
          <w:szCs w:val="28"/>
        </w:rPr>
        <w:t xml:space="preserve">, Shaanxi, China) positioned in individual diffusion cells and phosphate buffer saline (PBS) being used as receptor fluid. </w:t>
      </w:r>
    </w:p>
    <w:p w14:paraId="4796C829" w14:textId="1AF1F5C4" w:rsidR="00CB2107" w:rsidRPr="00CD49D9" w:rsidRDefault="00000000" w:rsidP="0028480A">
      <w:pPr>
        <w:spacing w:line="360" w:lineRule="auto"/>
        <w:rPr>
          <w:rFonts w:ascii="Arial" w:hAnsi="Arial" w:cs="Arial"/>
          <w:sz w:val="24"/>
          <w:szCs w:val="28"/>
        </w:rPr>
      </w:pPr>
      <w:r w:rsidRPr="00CD49D9">
        <w:rPr>
          <w:rFonts w:ascii="Arial" w:hAnsi="Arial" w:cs="Arial"/>
          <w:sz w:val="24"/>
          <w:szCs w:val="28"/>
        </w:rPr>
        <w:t>With an effective donor chamber surface area of 0.785 cm</w:t>
      </w:r>
      <w:r w:rsidRPr="00CD49D9">
        <w:rPr>
          <w:rFonts w:ascii="Arial" w:hAnsi="Arial" w:cs="Arial"/>
          <w:sz w:val="24"/>
          <w:szCs w:val="28"/>
          <w:vertAlign w:val="superscript"/>
        </w:rPr>
        <w:t>2</w:t>
      </w:r>
      <w:r w:rsidRPr="00CD49D9">
        <w:rPr>
          <w:rFonts w:ascii="Arial" w:hAnsi="Arial" w:cs="Arial"/>
          <w:sz w:val="24"/>
          <w:szCs w:val="28"/>
        </w:rPr>
        <w:t xml:space="preserve">, a volume of ~100 </w:t>
      </w:r>
      <w:proofErr w:type="spellStart"/>
      <w:r w:rsidRPr="00CD49D9">
        <w:rPr>
          <w:rFonts w:ascii="Arial" w:hAnsi="Arial" w:cs="Arial"/>
          <w:sz w:val="24"/>
          <w:szCs w:val="28"/>
        </w:rPr>
        <w:t>μL</w:t>
      </w:r>
      <w:proofErr w:type="spellEnd"/>
      <w:r w:rsidRPr="00CD49D9">
        <w:rPr>
          <w:rFonts w:ascii="Arial" w:hAnsi="Arial" w:cs="Arial"/>
          <w:sz w:val="24"/>
          <w:szCs w:val="28"/>
        </w:rPr>
        <w:t xml:space="preserve"> sample, containing ~0.108% of panthenol, was applied topically. Receptor fluid was sampled at 2, 8, and 24 </w:t>
      </w:r>
      <w:proofErr w:type="spellStart"/>
      <w:r w:rsidRPr="00CD49D9">
        <w:rPr>
          <w:rFonts w:ascii="Arial" w:hAnsi="Arial" w:cs="Arial"/>
          <w:sz w:val="24"/>
          <w:szCs w:val="28"/>
        </w:rPr>
        <w:t>hrs</w:t>
      </w:r>
      <w:proofErr w:type="spellEnd"/>
      <w:r w:rsidRPr="00CD49D9">
        <w:rPr>
          <w:rFonts w:ascii="Arial" w:hAnsi="Arial" w:cs="Arial"/>
          <w:sz w:val="24"/>
          <w:szCs w:val="28"/>
        </w:rPr>
        <w:t xml:space="preserve"> (2 mL with equal volume replacement), while an electromagnetic stirrer was maintained at 300 rpm for each cell at (32 ± 1) °C. </w:t>
      </w:r>
    </w:p>
    <w:p w14:paraId="0F3FE1C4" w14:textId="20C4D2FA" w:rsidR="00E8037B" w:rsidRPr="00CD49D9" w:rsidRDefault="00E8037B" w:rsidP="0028480A">
      <w:pPr>
        <w:spacing w:line="360" w:lineRule="auto"/>
        <w:rPr>
          <w:rFonts w:ascii="Arial" w:hAnsi="Arial" w:cs="Arial"/>
          <w:b/>
          <w:bCs/>
          <w:sz w:val="24"/>
          <w:szCs w:val="24"/>
        </w:rPr>
      </w:pPr>
      <w:r w:rsidRPr="00CD49D9">
        <w:rPr>
          <w:rFonts w:ascii="Arial" w:hAnsi="Arial" w:cs="Arial"/>
          <w:b/>
          <w:bCs/>
          <w:sz w:val="24"/>
          <w:szCs w:val="24"/>
        </w:rPr>
        <w:lastRenderedPageBreak/>
        <w:t>4.1 Raman spectroscopy detection experiment</w:t>
      </w:r>
    </w:p>
    <w:p w14:paraId="091AFC83" w14:textId="138DFEBD" w:rsidR="00E8037B" w:rsidRPr="00CD49D9" w:rsidRDefault="00E8037B" w:rsidP="0028480A">
      <w:pPr>
        <w:spacing w:line="360" w:lineRule="auto"/>
        <w:rPr>
          <w:rFonts w:ascii="Arial" w:hAnsi="Arial" w:cs="Arial"/>
          <w:sz w:val="24"/>
          <w:szCs w:val="28"/>
        </w:rPr>
      </w:pPr>
      <w:r w:rsidRPr="00CD49D9">
        <w:rPr>
          <w:rFonts w:ascii="Arial" w:hAnsi="Arial" w:cs="Arial"/>
          <w:sz w:val="24"/>
          <w:szCs w:val="28"/>
        </w:rPr>
        <w:t>The confocal Raman spectrometer (</w:t>
      </w:r>
      <w:proofErr w:type="spellStart"/>
      <w:r w:rsidR="00760534" w:rsidRPr="00CD49D9">
        <w:rPr>
          <w:rFonts w:ascii="Arial" w:hAnsi="Arial" w:cs="Arial"/>
          <w:sz w:val="24"/>
          <w:szCs w:val="28"/>
        </w:rPr>
        <w:t>inVia</w:t>
      </w:r>
      <w:proofErr w:type="spellEnd"/>
      <w:r w:rsidR="00760534" w:rsidRPr="00CD49D9">
        <w:rPr>
          <w:rFonts w:ascii="Arial" w:hAnsi="Arial" w:cs="Arial"/>
          <w:sz w:val="24"/>
          <w:szCs w:val="28"/>
        </w:rPr>
        <w:t xml:space="preserve"> reflex, Renishaw, UK</w:t>
      </w:r>
      <w:r w:rsidRPr="00CD49D9">
        <w:rPr>
          <w:rFonts w:ascii="Arial" w:hAnsi="Arial" w:cs="Arial"/>
          <w:sz w:val="24"/>
          <w:szCs w:val="28"/>
        </w:rPr>
        <w:t xml:space="preserve">) was calibrated by silicon wafer before detection. The quartz gold-plated glass slides with frozen sections were placed on the sample table. Under the microscope, the parts with no separation of the dermis and epidermis, no damage to the skin surface, no folds, and well-defined structures were selected, and their single spectra were measured. </w:t>
      </w:r>
    </w:p>
    <w:p w14:paraId="6D07404B" w14:textId="614AAEA6" w:rsidR="00E8037B" w:rsidRPr="00CD49D9" w:rsidRDefault="00E8037B" w:rsidP="0028480A">
      <w:pPr>
        <w:spacing w:line="360" w:lineRule="auto"/>
        <w:rPr>
          <w:rFonts w:ascii="Arial" w:hAnsi="Arial" w:cs="Arial"/>
          <w:sz w:val="24"/>
          <w:szCs w:val="28"/>
        </w:rPr>
      </w:pPr>
      <w:r w:rsidRPr="00CD49D9">
        <w:rPr>
          <w:rFonts w:ascii="Arial" w:hAnsi="Arial" w:cs="Arial"/>
          <w:sz w:val="24"/>
          <w:szCs w:val="28"/>
        </w:rPr>
        <w:t>The Raman spectral data set was obtained by scanning the sample with the selected range centered on the point with prominent characteristic peaks and relatively small noise.</w:t>
      </w:r>
    </w:p>
    <w:p w14:paraId="63B63CE3" w14:textId="59E218F2" w:rsidR="00E8037B" w:rsidRPr="00CD49D9" w:rsidRDefault="00E8037B" w:rsidP="0028480A">
      <w:pPr>
        <w:spacing w:line="360" w:lineRule="auto"/>
        <w:rPr>
          <w:rFonts w:ascii="Arial" w:hAnsi="Arial" w:cs="Arial"/>
          <w:b/>
          <w:bCs/>
          <w:sz w:val="24"/>
          <w:szCs w:val="24"/>
        </w:rPr>
      </w:pPr>
      <w:r w:rsidRPr="00CD49D9">
        <w:rPr>
          <w:rFonts w:ascii="Arial" w:hAnsi="Arial" w:cs="Arial"/>
          <w:b/>
          <w:bCs/>
          <w:sz w:val="24"/>
          <w:szCs w:val="24"/>
        </w:rPr>
        <w:t>4.2 Quantitative analysis experiment</w:t>
      </w:r>
    </w:p>
    <w:p w14:paraId="7E89AC20" w14:textId="77777777" w:rsidR="00CB2107" w:rsidRPr="00CD49D9" w:rsidRDefault="00000000" w:rsidP="0028480A">
      <w:pPr>
        <w:spacing w:line="360" w:lineRule="auto"/>
        <w:rPr>
          <w:rFonts w:ascii="Arial" w:hAnsi="Arial" w:cs="Arial"/>
          <w:sz w:val="24"/>
          <w:szCs w:val="28"/>
        </w:rPr>
      </w:pPr>
      <w:r w:rsidRPr="00CD49D9">
        <w:rPr>
          <w:rFonts w:ascii="Arial" w:hAnsi="Arial" w:cs="Arial"/>
          <w:sz w:val="24"/>
          <w:szCs w:val="28"/>
        </w:rPr>
        <w:t xml:space="preserve">After 24 </w:t>
      </w:r>
      <w:proofErr w:type="spellStart"/>
      <w:r w:rsidRPr="00CD49D9">
        <w:rPr>
          <w:rFonts w:ascii="Arial" w:hAnsi="Arial" w:cs="Arial"/>
          <w:sz w:val="24"/>
          <w:szCs w:val="28"/>
        </w:rPr>
        <w:t>hr</w:t>
      </w:r>
      <w:proofErr w:type="spellEnd"/>
      <w:r w:rsidRPr="00CD49D9">
        <w:rPr>
          <w:rFonts w:ascii="Arial" w:hAnsi="Arial" w:cs="Arial"/>
          <w:sz w:val="24"/>
          <w:szCs w:val="28"/>
        </w:rPr>
        <w:t xml:space="preserve"> of treatments, panthenol content was extracted from the surface, living skin tissue, and receptor fluid, and thereafter quantified using a high-performance liquid chromatography (HPLC, Agilent, US). In detail, the surface of skin was repeatedly rinsed with 1 mL of PBS, while living skin tissue was removed around the edge of the donor chamber with a sterile scalpel, cut into small pieces, and eventually extracted in 1 mL PBS through ultrasound over a period of 60 mins. </w:t>
      </w:r>
    </w:p>
    <w:p w14:paraId="029D42A9" w14:textId="77777777" w:rsidR="00CB2107" w:rsidRPr="00CD49D9" w:rsidRDefault="00000000" w:rsidP="0028480A">
      <w:pPr>
        <w:spacing w:line="360" w:lineRule="auto"/>
        <w:rPr>
          <w:rFonts w:ascii="Arial" w:hAnsi="Arial" w:cs="Arial"/>
          <w:sz w:val="24"/>
          <w:szCs w:val="28"/>
        </w:rPr>
      </w:pPr>
      <w:r w:rsidRPr="00CD49D9">
        <w:rPr>
          <w:rFonts w:ascii="Arial" w:hAnsi="Arial" w:cs="Arial"/>
          <w:sz w:val="24"/>
          <w:szCs w:val="28"/>
        </w:rPr>
        <w:t>The quantity of panthenol in each compartment was calculated by multiplying volume of extracted solution and corresponding concentrations. Recovery of panthenol for each sample was calculated by dividing the summary of quantity of three compartments with pre-weighted loading dose dividing.</w:t>
      </w:r>
    </w:p>
    <w:p w14:paraId="66130AC2" w14:textId="77777777" w:rsidR="00CB2107" w:rsidRPr="00CD49D9" w:rsidRDefault="00000000" w:rsidP="0028480A">
      <w:pPr>
        <w:spacing w:line="360" w:lineRule="auto"/>
        <w:rPr>
          <w:rFonts w:ascii="Arial" w:hAnsi="Arial" w:cs="Arial"/>
          <w:b/>
          <w:bCs/>
          <w:sz w:val="28"/>
          <w:szCs w:val="28"/>
        </w:rPr>
      </w:pPr>
      <w:r w:rsidRPr="00CD49D9">
        <w:rPr>
          <w:rFonts w:ascii="Arial" w:hAnsi="Arial" w:cs="Arial"/>
          <w:b/>
          <w:bCs/>
          <w:sz w:val="28"/>
          <w:szCs w:val="28"/>
        </w:rPr>
        <w:t>5.Mildness test using RHE models</w:t>
      </w:r>
    </w:p>
    <w:p w14:paraId="0390AB9E" w14:textId="77777777" w:rsidR="00CB2107" w:rsidRPr="00CD49D9" w:rsidRDefault="00000000" w:rsidP="0028480A">
      <w:pPr>
        <w:spacing w:line="360" w:lineRule="auto"/>
        <w:rPr>
          <w:rFonts w:ascii="Arial" w:hAnsi="Arial" w:cs="Arial"/>
          <w:sz w:val="24"/>
          <w:szCs w:val="28"/>
        </w:rPr>
      </w:pPr>
      <w:bookmarkStart w:id="0" w:name="OLE_LINK10"/>
      <w:proofErr w:type="spellStart"/>
      <w:r w:rsidRPr="00CD49D9">
        <w:rPr>
          <w:rFonts w:ascii="Arial" w:hAnsi="Arial" w:cs="Arial"/>
          <w:sz w:val="24"/>
          <w:szCs w:val="28"/>
        </w:rPr>
        <w:t>SkinEthic</w:t>
      </w:r>
      <w:proofErr w:type="spellEnd"/>
      <w:r w:rsidRPr="00CD49D9">
        <w:rPr>
          <w:rFonts w:ascii="Arial" w:hAnsi="Arial" w:cs="Arial"/>
          <w:sz w:val="24"/>
          <w:szCs w:val="28"/>
        </w:rPr>
        <w:t xml:space="preserve">™ RHE </w:t>
      </w:r>
      <w:bookmarkEnd w:id="0"/>
      <w:r w:rsidRPr="00CD49D9">
        <w:rPr>
          <w:rFonts w:ascii="Arial" w:hAnsi="Arial" w:cs="Arial"/>
          <w:sz w:val="24"/>
          <w:szCs w:val="28"/>
        </w:rPr>
        <w:t xml:space="preserve">is a commercialized reconstructed epidermis model with well differentiated basal layer, spinous layer, granular layer and horny layer. The present test was carried out on one batch (24ChRHE13) of </w:t>
      </w:r>
      <w:proofErr w:type="spellStart"/>
      <w:r w:rsidRPr="00CD49D9">
        <w:rPr>
          <w:rFonts w:ascii="Arial" w:hAnsi="Arial" w:cs="Arial"/>
          <w:sz w:val="24"/>
          <w:szCs w:val="28"/>
        </w:rPr>
        <w:t>SkinEthic</w:t>
      </w:r>
      <w:proofErr w:type="spellEnd"/>
      <w:r w:rsidRPr="00CD49D9">
        <w:rPr>
          <w:rFonts w:ascii="Arial" w:hAnsi="Arial" w:cs="Arial"/>
          <w:sz w:val="24"/>
          <w:szCs w:val="28"/>
        </w:rPr>
        <w:t xml:space="preserve">™ RHE model produced by </w:t>
      </w:r>
      <w:proofErr w:type="spellStart"/>
      <w:r w:rsidRPr="00CD49D9">
        <w:rPr>
          <w:rFonts w:ascii="Arial" w:hAnsi="Arial" w:cs="Arial"/>
          <w:sz w:val="24"/>
          <w:szCs w:val="28"/>
        </w:rPr>
        <w:t>EpiSkin</w:t>
      </w:r>
      <w:proofErr w:type="spellEnd"/>
      <w:r w:rsidRPr="00CD49D9">
        <w:rPr>
          <w:rFonts w:ascii="Arial" w:hAnsi="Arial" w:cs="Arial"/>
          <w:sz w:val="24"/>
          <w:szCs w:val="28"/>
        </w:rPr>
        <w:t xml:space="preserve"> China.</w:t>
      </w:r>
    </w:p>
    <w:p w14:paraId="60148F88" w14:textId="77777777" w:rsidR="00CB2107" w:rsidRPr="00CD49D9" w:rsidRDefault="00000000" w:rsidP="0028480A">
      <w:pPr>
        <w:spacing w:line="360" w:lineRule="auto"/>
        <w:rPr>
          <w:rFonts w:ascii="Arial" w:hAnsi="Arial" w:cs="Arial"/>
          <w:sz w:val="24"/>
          <w:szCs w:val="28"/>
        </w:rPr>
      </w:pPr>
      <w:proofErr w:type="gramStart"/>
      <w:r w:rsidRPr="00CD49D9">
        <w:rPr>
          <w:rFonts w:ascii="Arial" w:hAnsi="Arial" w:cs="Arial"/>
          <w:sz w:val="24"/>
          <w:szCs w:val="28"/>
        </w:rPr>
        <w:t>In order to</w:t>
      </w:r>
      <w:proofErr w:type="gramEnd"/>
      <w:r w:rsidRPr="00CD49D9">
        <w:rPr>
          <w:rFonts w:ascii="Arial" w:hAnsi="Arial" w:cs="Arial"/>
          <w:sz w:val="24"/>
          <w:szCs w:val="28"/>
        </w:rPr>
        <w:t xml:space="preserve"> apply topically, the test actives were diluted in ultrapure water with equal dosage of bisabol, with details laid out in </w:t>
      </w:r>
      <w:r w:rsidRPr="00CD49D9">
        <w:rPr>
          <w:rFonts w:ascii="Arial" w:hAnsi="Arial" w:cs="Arial"/>
          <w:b/>
          <w:bCs/>
          <w:sz w:val="24"/>
          <w:szCs w:val="28"/>
        </w:rPr>
        <w:t>Table S1</w:t>
      </w:r>
      <w:r w:rsidRPr="00CD49D9">
        <w:rPr>
          <w:rFonts w:ascii="Arial" w:hAnsi="Arial" w:cs="Arial"/>
          <w:sz w:val="24"/>
          <w:szCs w:val="28"/>
        </w:rPr>
        <w:t>.</w:t>
      </w:r>
    </w:p>
    <w:p w14:paraId="0FD34B05" w14:textId="77777777" w:rsidR="00CB2107" w:rsidRPr="00CD49D9" w:rsidRDefault="00000000" w:rsidP="0028480A">
      <w:pPr>
        <w:spacing w:line="360" w:lineRule="auto"/>
        <w:rPr>
          <w:rFonts w:ascii="Arial" w:hAnsi="Arial" w:cs="Arial"/>
          <w:sz w:val="24"/>
          <w:szCs w:val="28"/>
        </w:rPr>
      </w:pPr>
      <w:r w:rsidRPr="00CD49D9">
        <w:rPr>
          <w:rFonts w:ascii="Arial" w:hAnsi="Arial" w:cs="Arial"/>
          <w:b/>
          <w:bCs/>
          <w:sz w:val="24"/>
          <w:szCs w:val="28"/>
        </w:rPr>
        <w:t>Table S1</w:t>
      </w:r>
      <w:r w:rsidRPr="00CD49D9">
        <w:rPr>
          <w:rFonts w:ascii="Arial" w:hAnsi="Arial" w:cs="Arial"/>
          <w:sz w:val="24"/>
          <w:szCs w:val="28"/>
        </w:rPr>
        <w:t xml:space="preserve">. Test materials used for topical treatments in </w:t>
      </w:r>
      <w:proofErr w:type="spellStart"/>
      <w:r w:rsidRPr="00CD49D9">
        <w:rPr>
          <w:rFonts w:ascii="Arial" w:hAnsi="Arial" w:cs="Arial"/>
          <w:sz w:val="24"/>
          <w:szCs w:val="28"/>
        </w:rPr>
        <w:t>SkinEthics</w:t>
      </w:r>
      <w:proofErr w:type="spellEnd"/>
      <w:r w:rsidRPr="00CD49D9">
        <w:rPr>
          <w:rFonts w:ascii="Arial" w:hAnsi="Arial" w:cs="Arial"/>
          <w:sz w:val="24"/>
          <w:szCs w:val="28"/>
        </w:rPr>
        <w:t>® RHE models.</w:t>
      </w:r>
    </w:p>
    <w:tbl>
      <w:tblPr>
        <w:tblStyle w:val="210"/>
        <w:tblW w:w="0" w:type="auto"/>
        <w:jc w:val="center"/>
        <w:tblLook w:val="04A0" w:firstRow="1" w:lastRow="0" w:firstColumn="1" w:lastColumn="0" w:noHBand="0" w:noVBand="1"/>
      </w:tblPr>
      <w:tblGrid>
        <w:gridCol w:w="2430"/>
        <w:gridCol w:w="4140"/>
        <w:gridCol w:w="2610"/>
      </w:tblGrid>
      <w:tr w:rsidR="00CB2107" w:rsidRPr="00CD49D9" w14:paraId="43FB76D3" w14:textId="77777777" w:rsidTr="00505440">
        <w:trPr>
          <w:cnfStyle w:val="100000000000" w:firstRow="1" w:lastRow="0" w:firstColumn="0" w:lastColumn="0" w:oddVBand="0" w:evenVBand="0" w:oddHBand="0"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37F1C6E6" w14:textId="77777777" w:rsidR="00CB2107" w:rsidRPr="00CD49D9" w:rsidRDefault="00000000" w:rsidP="0028480A">
            <w:pPr>
              <w:spacing w:line="312" w:lineRule="auto"/>
              <w:jc w:val="center"/>
              <w:rPr>
                <w:rFonts w:ascii="Arial" w:hAnsi="Arial" w:cs="Arial"/>
                <w:sz w:val="22"/>
                <w:szCs w:val="24"/>
              </w:rPr>
            </w:pPr>
            <w:r w:rsidRPr="00CD49D9">
              <w:rPr>
                <w:rFonts w:ascii="Arial" w:hAnsi="Arial" w:cs="Arial"/>
                <w:sz w:val="22"/>
                <w:szCs w:val="24"/>
              </w:rPr>
              <w:lastRenderedPageBreak/>
              <w:t>Active tested</w:t>
            </w:r>
          </w:p>
        </w:tc>
        <w:tc>
          <w:tcPr>
            <w:tcW w:w="4140" w:type="dxa"/>
            <w:vAlign w:val="center"/>
          </w:tcPr>
          <w:p w14:paraId="5168355A" w14:textId="77777777" w:rsidR="00CB2107" w:rsidRPr="00CD49D9" w:rsidRDefault="00000000" w:rsidP="0028480A">
            <w:pPr>
              <w:spacing w:line="312"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4"/>
              </w:rPr>
            </w:pPr>
            <w:r w:rsidRPr="00CD49D9">
              <w:rPr>
                <w:rFonts w:ascii="Arial" w:hAnsi="Arial" w:cs="Arial"/>
                <w:sz w:val="22"/>
                <w:szCs w:val="24"/>
              </w:rPr>
              <w:t>Composition and mass ratio</w:t>
            </w:r>
          </w:p>
        </w:tc>
        <w:tc>
          <w:tcPr>
            <w:tcW w:w="2610" w:type="dxa"/>
            <w:vAlign w:val="center"/>
          </w:tcPr>
          <w:p w14:paraId="25D3A8B2" w14:textId="77777777" w:rsidR="00CB2107" w:rsidRPr="00CD49D9" w:rsidRDefault="00000000" w:rsidP="0028480A">
            <w:pPr>
              <w:spacing w:line="312"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4"/>
              </w:rPr>
            </w:pPr>
            <w:r w:rsidRPr="00CD49D9">
              <w:rPr>
                <w:rFonts w:ascii="Arial" w:hAnsi="Arial" w:cs="Arial"/>
                <w:sz w:val="22"/>
                <w:szCs w:val="24"/>
              </w:rPr>
              <w:t>Test dose</w:t>
            </w:r>
          </w:p>
        </w:tc>
      </w:tr>
      <w:tr w:rsidR="00CB2107" w:rsidRPr="00CD49D9" w14:paraId="511FB469" w14:textId="77777777" w:rsidTr="00505440">
        <w:trPr>
          <w:trHeight w:val="439"/>
          <w:jc w:val="center"/>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210A6568" w14:textId="45F9CC4D" w:rsidR="00CB2107" w:rsidRPr="00CD49D9" w:rsidRDefault="00000000" w:rsidP="0028480A">
            <w:pPr>
              <w:spacing w:line="312" w:lineRule="auto"/>
              <w:jc w:val="center"/>
              <w:rPr>
                <w:rFonts w:ascii="Arial" w:hAnsi="Arial" w:cs="Arial"/>
                <w:sz w:val="22"/>
                <w:szCs w:val="24"/>
              </w:rPr>
            </w:pPr>
            <w:r w:rsidRPr="00CD49D9">
              <w:rPr>
                <w:rFonts w:ascii="Arial" w:hAnsi="Arial" w:cs="Arial"/>
                <w:sz w:val="22"/>
                <w:szCs w:val="24"/>
              </w:rPr>
              <w:t>S</w:t>
            </w:r>
            <w:r w:rsidR="00760534" w:rsidRPr="00CD49D9">
              <w:rPr>
                <w:rFonts w:ascii="Arial" w:hAnsi="Arial" w:cs="Arial"/>
                <w:sz w:val="22"/>
                <w:szCs w:val="24"/>
              </w:rPr>
              <w:t>PB</w:t>
            </w:r>
          </w:p>
        </w:tc>
        <w:tc>
          <w:tcPr>
            <w:tcW w:w="4140" w:type="dxa"/>
            <w:vAlign w:val="center"/>
          </w:tcPr>
          <w:p w14:paraId="26E0F7B6" w14:textId="5ED622AF" w:rsidR="00CB2107" w:rsidRPr="00CD49D9" w:rsidRDefault="00760534" w:rsidP="0028480A">
            <w:pPr>
              <w:spacing w:line="312"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CD49D9">
              <w:rPr>
                <w:rFonts w:ascii="Arial" w:hAnsi="Arial" w:cs="Arial"/>
                <w:sz w:val="22"/>
                <w:szCs w:val="24"/>
              </w:rPr>
              <w:t>D-</w:t>
            </w:r>
            <w:proofErr w:type="gramStart"/>
            <w:r w:rsidRPr="00CD49D9">
              <w:rPr>
                <w:rFonts w:ascii="Arial" w:hAnsi="Arial" w:cs="Arial"/>
                <w:sz w:val="22"/>
                <w:szCs w:val="24"/>
              </w:rPr>
              <w:t>panthenol :</w:t>
            </w:r>
            <w:proofErr w:type="gramEnd"/>
            <w:r w:rsidRPr="00CD49D9">
              <w:rPr>
                <w:rFonts w:ascii="Arial" w:hAnsi="Arial" w:cs="Arial"/>
                <w:sz w:val="22"/>
                <w:szCs w:val="24"/>
              </w:rPr>
              <w:t xml:space="preserve"> </w:t>
            </w:r>
            <w:r w:rsidR="00505440" w:rsidRPr="00CD49D9">
              <w:rPr>
                <w:rFonts w:ascii="Arial" w:hAnsi="Arial" w:cs="Arial"/>
                <w:sz w:val="22"/>
                <w:szCs w:val="24"/>
              </w:rPr>
              <w:t>α-(-)-</w:t>
            </w:r>
            <w:proofErr w:type="spellStart"/>
            <w:proofErr w:type="gramStart"/>
            <w:r w:rsidRPr="00CD49D9">
              <w:rPr>
                <w:rFonts w:ascii="Arial" w:hAnsi="Arial" w:cs="Arial"/>
                <w:sz w:val="22"/>
                <w:szCs w:val="24"/>
              </w:rPr>
              <w:t>bisabolol</w:t>
            </w:r>
            <w:proofErr w:type="spellEnd"/>
            <w:r w:rsidRPr="00CD49D9">
              <w:rPr>
                <w:rFonts w:ascii="Arial" w:hAnsi="Arial" w:cs="Arial"/>
                <w:sz w:val="22"/>
                <w:szCs w:val="24"/>
              </w:rPr>
              <w:t xml:space="preserve"> :</w:t>
            </w:r>
            <w:proofErr w:type="gramEnd"/>
            <w:r w:rsidRPr="00CD49D9">
              <w:rPr>
                <w:rFonts w:ascii="Arial" w:hAnsi="Arial" w:cs="Arial"/>
                <w:sz w:val="22"/>
                <w:szCs w:val="24"/>
              </w:rPr>
              <w:t xml:space="preserve"> </w:t>
            </w:r>
            <w:proofErr w:type="spellStart"/>
            <w:r w:rsidRPr="00CD49D9">
              <w:rPr>
                <w:rFonts w:ascii="Arial" w:hAnsi="Arial" w:cs="Arial"/>
                <w:sz w:val="22"/>
                <w:szCs w:val="24"/>
              </w:rPr>
              <w:t>ethoxydiglycol</w:t>
            </w:r>
            <w:proofErr w:type="spellEnd"/>
            <w:r w:rsidRPr="00CD49D9">
              <w:rPr>
                <w:rFonts w:ascii="Arial" w:hAnsi="Arial" w:cs="Arial"/>
                <w:sz w:val="22"/>
                <w:szCs w:val="24"/>
              </w:rPr>
              <w:t xml:space="preserve"> = 36:40:24</w:t>
            </w:r>
          </w:p>
        </w:tc>
        <w:tc>
          <w:tcPr>
            <w:tcW w:w="2610" w:type="dxa"/>
            <w:vAlign w:val="center"/>
          </w:tcPr>
          <w:p w14:paraId="1F8BCC0C" w14:textId="179A9BA6" w:rsidR="00CB2107" w:rsidRPr="00CD49D9" w:rsidRDefault="00000000" w:rsidP="0028480A">
            <w:pPr>
              <w:spacing w:line="312"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CD49D9">
              <w:rPr>
                <w:rFonts w:ascii="Arial" w:hAnsi="Arial" w:cs="Arial"/>
                <w:sz w:val="22"/>
                <w:szCs w:val="24"/>
              </w:rPr>
              <w:t>2% (total w/w, 0.8%</w:t>
            </w:r>
            <w:r w:rsidR="00760534" w:rsidRPr="00CD49D9">
              <w:rPr>
                <w:rFonts w:ascii="Arial" w:hAnsi="Arial" w:cs="Arial"/>
                <w:sz w:val="22"/>
                <w:szCs w:val="24"/>
              </w:rPr>
              <w:t xml:space="preserve"> α-(-)-</w:t>
            </w:r>
            <w:proofErr w:type="spellStart"/>
            <w:r w:rsidRPr="00CD49D9">
              <w:rPr>
                <w:rFonts w:ascii="Arial" w:hAnsi="Arial" w:cs="Arial"/>
                <w:sz w:val="22"/>
                <w:szCs w:val="24"/>
              </w:rPr>
              <w:t>bisabolol</w:t>
            </w:r>
            <w:proofErr w:type="spellEnd"/>
            <w:r w:rsidRPr="00CD49D9">
              <w:rPr>
                <w:rFonts w:ascii="Arial" w:hAnsi="Arial" w:cs="Arial"/>
                <w:sz w:val="22"/>
                <w:szCs w:val="24"/>
              </w:rPr>
              <w:t>)</w:t>
            </w:r>
          </w:p>
        </w:tc>
      </w:tr>
      <w:tr w:rsidR="00CB2107" w:rsidRPr="00CD49D9" w14:paraId="06A99371" w14:textId="77777777" w:rsidTr="00505440">
        <w:trPr>
          <w:trHeight w:val="439"/>
          <w:jc w:val="center"/>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485907FF" w14:textId="59E68B05" w:rsidR="00CB2107" w:rsidRPr="00CD49D9" w:rsidRDefault="00760534" w:rsidP="0028480A">
            <w:pPr>
              <w:spacing w:line="312" w:lineRule="auto"/>
              <w:jc w:val="center"/>
              <w:rPr>
                <w:rFonts w:ascii="Arial" w:hAnsi="Arial" w:cs="Arial"/>
                <w:sz w:val="22"/>
                <w:szCs w:val="24"/>
              </w:rPr>
            </w:pPr>
            <w:r w:rsidRPr="00CD49D9">
              <w:rPr>
                <w:rFonts w:ascii="Arial" w:hAnsi="Arial" w:cs="Arial"/>
                <w:sz w:val="22"/>
                <w:szCs w:val="24"/>
              </w:rPr>
              <w:t>Simple Mixture</w:t>
            </w:r>
          </w:p>
        </w:tc>
        <w:tc>
          <w:tcPr>
            <w:tcW w:w="4140" w:type="dxa"/>
            <w:vAlign w:val="center"/>
          </w:tcPr>
          <w:p w14:paraId="1A94920A" w14:textId="702DF2C0" w:rsidR="00CB2107" w:rsidRPr="00CD49D9" w:rsidRDefault="00760534" w:rsidP="0028480A">
            <w:pPr>
              <w:spacing w:line="312"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CD49D9">
              <w:rPr>
                <w:rFonts w:ascii="Arial" w:hAnsi="Arial" w:cs="Arial"/>
                <w:sz w:val="22"/>
                <w:szCs w:val="24"/>
              </w:rPr>
              <w:t>D-</w:t>
            </w:r>
            <w:proofErr w:type="gramStart"/>
            <w:r w:rsidRPr="00CD49D9">
              <w:rPr>
                <w:rFonts w:ascii="Arial" w:hAnsi="Arial" w:cs="Arial"/>
                <w:sz w:val="22"/>
                <w:szCs w:val="24"/>
              </w:rPr>
              <w:t>panthenol :</w:t>
            </w:r>
            <w:proofErr w:type="gramEnd"/>
            <w:r w:rsidRPr="00CD49D9">
              <w:rPr>
                <w:rFonts w:ascii="Arial" w:hAnsi="Arial" w:cs="Arial"/>
                <w:sz w:val="22"/>
                <w:szCs w:val="24"/>
              </w:rPr>
              <w:t xml:space="preserve"> α-(-)-</w:t>
            </w:r>
            <w:proofErr w:type="spellStart"/>
            <w:proofErr w:type="gramStart"/>
            <w:r w:rsidRPr="00CD49D9">
              <w:rPr>
                <w:rFonts w:ascii="Arial" w:hAnsi="Arial" w:cs="Arial"/>
                <w:sz w:val="22"/>
                <w:szCs w:val="24"/>
              </w:rPr>
              <w:t>bisabolol</w:t>
            </w:r>
            <w:proofErr w:type="spellEnd"/>
            <w:r w:rsidRPr="00CD49D9">
              <w:rPr>
                <w:rFonts w:ascii="Arial" w:hAnsi="Arial" w:cs="Arial"/>
                <w:sz w:val="22"/>
                <w:szCs w:val="24"/>
              </w:rPr>
              <w:t xml:space="preserve"> :</w:t>
            </w:r>
            <w:proofErr w:type="gramEnd"/>
            <w:r w:rsidRPr="00CD49D9">
              <w:rPr>
                <w:rFonts w:ascii="Arial" w:hAnsi="Arial" w:cs="Arial"/>
                <w:sz w:val="22"/>
                <w:szCs w:val="24"/>
              </w:rPr>
              <w:t xml:space="preserve"> </w:t>
            </w:r>
            <w:proofErr w:type="spellStart"/>
            <w:r w:rsidRPr="00CD49D9">
              <w:rPr>
                <w:rFonts w:ascii="Arial" w:hAnsi="Arial" w:cs="Arial"/>
                <w:sz w:val="22"/>
                <w:szCs w:val="24"/>
              </w:rPr>
              <w:t>ethoxydiglycol</w:t>
            </w:r>
            <w:proofErr w:type="spellEnd"/>
            <w:r w:rsidRPr="00CD49D9">
              <w:rPr>
                <w:rFonts w:ascii="Arial" w:hAnsi="Arial" w:cs="Arial"/>
                <w:sz w:val="22"/>
                <w:szCs w:val="24"/>
              </w:rPr>
              <w:t xml:space="preserve"> = 36:40:24</w:t>
            </w:r>
          </w:p>
        </w:tc>
        <w:tc>
          <w:tcPr>
            <w:tcW w:w="2610" w:type="dxa"/>
            <w:vAlign w:val="center"/>
          </w:tcPr>
          <w:p w14:paraId="50B33949" w14:textId="178C7BE1" w:rsidR="00CB2107" w:rsidRPr="00CD49D9" w:rsidRDefault="00505440" w:rsidP="0028480A">
            <w:pPr>
              <w:spacing w:line="312"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CD49D9">
              <w:rPr>
                <w:rFonts w:ascii="Arial" w:hAnsi="Arial" w:cs="Arial"/>
                <w:sz w:val="22"/>
                <w:szCs w:val="24"/>
              </w:rPr>
              <w:t>2% (total w/w)</w:t>
            </w:r>
          </w:p>
        </w:tc>
      </w:tr>
      <w:tr w:rsidR="00CB2107" w:rsidRPr="00CD49D9" w14:paraId="6CD4C3B2" w14:textId="77777777" w:rsidTr="00505440">
        <w:trPr>
          <w:trHeight w:val="439"/>
          <w:jc w:val="center"/>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328A1B6F" w14:textId="11A4CD38" w:rsidR="00CB2107" w:rsidRPr="00CD49D9" w:rsidRDefault="00760534" w:rsidP="0028480A">
            <w:pPr>
              <w:spacing w:line="312" w:lineRule="auto"/>
              <w:jc w:val="center"/>
              <w:rPr>
                <w:rFonts w:ascii="Arial" w:hAnsi="Arial" w:cs="Arial"/>
                <w:sz w:val="22"/>
                <w:szCs w:val="24"/>
              </w:rPr>
            </w:pPr>
            <w:r w:rsidRPr="00CD49D9">
              <w:rPr>
                <w:rFonts w:ascii="Arial" w:hAnsi="Arial" w:cs="Arial"/>
                <w:sz w:val="22"/>
                <w:szCs w:val="24"/>
              </w:rPr>
              <w:t>α</w:t>
            </w:r>
            <w:proofErr w:type="gramStart"/>
            <w:r w:rsidRPr="00CD49D9">
              <w:rPr>
                <w:rFonts w:ascii="Arial" w:hAnsi="Arial" w:cs="Arial"/>
                <w:sz w:val="22"/>
                <w:szCs w:val="24"/>
              </w:rPr>
              <w:t>-(</w:t>
            </w:r>
            <w:proofErr w:type="gramEnd"/>
            <w:r w:rsidRPr="00CD49D9">
              <w:rPr>
                <w:rFonts w:ascii="Arial" w:hAnsi="Arial" w:cs="Arial"/>
                <w:sz w:val="22"/>
                <w:szCs w:val="24"/>
              </w:rPr>
              <w:t>-)-</w:t>
            </w:r>
            <w:proofErr w:type="spellStart"/>
            <w:r w:rsidRPr="00CD49D9">
              <w:rPr>
                <w:rFonts w:ascii="Arial" w:hAnsi="Arial" w:cs="Arial"/>
                <w:sz w:val="22"/>
                <w:szCs w:val="24"/>
              </w:rPr>
              <w:t>Bisabolol</w:t>
            </w:r>
            <w:proofErr w:type="spellEnd"/>
          </w:p>
        </w:tc>
        <w:tc>
          <w:tcPr>
            <w:tcW w:w="4140" w:type="dxa"/>
            <w:vAlign w:val="center"/>
          </w:tcPr>
          <w:p w14:paraId="774B52CE" w14:textId="4D0EF70F" w:rsidR="00CB2107" w:rsidRPr="00CD49D9" w:rsidRDefault="00505440" w:rsidP="0028480A">
            <w:pPr>
              <w:spacing w:line="312"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CD49D9">
              <w:rPr>
                <w:rFonts w:ascii="Arial" w:hAnsi="Arial" w:cs="Arial"/>
                <w:sz w:val="22"/>
                <w:szCs w:val="24"/>
              </w:rPr>
              <w:t>α-(-)-</w:t>
            </w:r>
            <w:proofErr w:type="spellStart"/>
            <w:proofErr w:type="gramStart"/>
            <w:r w:rsidRPr="00CD49D9">
              <w:rPr>
                <w:rFonts w:ascii="Arial" w:hAnsi="Arial" w:cs="Arial"/>
                <w:sz w:val="22"/>
                <w:szCs w:val="24"/>
              </w:rPr>
              <w:t>b</w:t>
            </w:r>
            <w:r w:rsidR="00760534" w:rsidRPr="00CD49D9">
              <w:rPr>
                <w:rFonts w:ascii="Arial" w:hAnsi="Arial" w:cs="Arial"/>
                <w:sz w:val="22"/>
                <w:szCs w:val="24"/>
              </w:rPr>
              <w:t>isabolol</w:t>
            </w:r>
            <w:proofErr w:type="spellEnd"/>
            <w:r w:rsidR="00760534" w:rsidRPr="00CD49D9">
              <w:rPr>
                <w:rFonts w:ascii="Arial" w:hAnsi="Arial" w:cs="Arial"/>
                <w:sz w:val="22"/>
                <w:szCs w:val="24"/>
              </w:rPr>
              <w:t xml:space="preserve"> :</w:t>
            </w:r>
            <w:proofErr w:type="gramEnd"/>
            <w:r w:rsidR="00760534" w:rsidRPr="00CD49D9">
              <w:rPr>
                <w:rFonts w:ascii="Arial" w:hAnsi="Arial" w:cs="Arial"/>
                <w:sz w:val="22"/>
                <w:szCs w:val="24"/>
              </w:rPr>
              <w:t xml:space="preserve"> </w:t>
            </w:r>
            <w:proofErr w:type="spellStart"/>
            <w:r w:rsidR="00760534" w:rsidRPr="00CD49D9">
              <w:rPr>
                <w:rFonts w:ascii="Arial" w:hAnsi="Arial" w:cs="Arial"/>
                <w:sz w:val="22"/>
                <w:szCs w:val="24"/>
              </w:rPr>
              <w:t>ethoxydiglycol</w:t>
            </w:r>
            <w:proofErr w:type="spellEnd"/>
            <w:r w:rsidR="00760534" w:rsidRPr="00CD49D9">
              <w:rPr>
                <w:rFonts w:ascii="Arial" w:hAnsi="Arial" w:cs="Arial"/>
                <w:sz w:val="22"/>
                <w:szCs w:val="24"/>
              </w:rPr>
              <w:t xml:space="preserve"> = 40:24</w:t>
            </w:r>
          </w:p>
        </w:tc>
        <w:tc>
          <w:tcPr>
            <w:tcW w:w="2610" w:type="dxa"/>
            <w:vAlign w:val="center"/>
          </w:tcPr>
          <w:p w14:paraId="1FB48EBE" w14:textId="03792755" w:rsidR="00CB2107" w:rsidRPr="00CD49D9" w:rsidRDefault="00505440" w:rsidP="0028480A">
            <w:pPr>
              <w:spacing w:line="312"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4"/>
              </w:rPr>
            </w:pPr>
            <w:r w:rsidRPr="00CD49D9">
              <w:rPr>
                <w:rFonts w:ascii="Arial" w:hAnsi="Arial" w:cs="Arial"/>
                <w:sz w:val="22"/>
                <w:szCs w:val="24"/>
              </w:rPr>
              <w:t xml:space="preserve">1.28% </w:t>
            </w:r>
            <w:proofErr w:type="spellStart"/>
            <w:r w:rsidRPr="00CD49D9">
              <w:rPr>
                <w:rFonts w:ascii="Arial" w:hAnsi="Arial" w:cs="Arial"/>
                <w:sz w:val="22"/>
                <w:szCs w:val="24"/>
              </w:rPr>
              <w:t>equiv</w:t>
            </w:r>
            <w:proofErr w:type="spellEnd"/>
            <w:r w:rsidRPr="00CD49D9">
              <w:rPr>
                <w:rFonts w:ascii="Arial" w:hAnsi="Arial" w:cs="Arial"/>
                <w:sz w:val="22"/>
                <w:szCs w:val="24"/>
              </w:rPr>
              <w:t xml:space="preserve"> (0.8% α</w:t>
            </w:r>
            <w:proofErr w:type="gramStart"/>
            <w:r w:rsidRPr="00CD49D9">
              <w:rPr>
                <w:rFonts w:ascii="Arial" w:hAnsi="Arial" w:cs="Arial"/>
                <w:sz w:val="22"/>
                <w:szCs w:val="24"/>
              </w:rPr>
              <w:t>-(</w:t>
            </w:r>
            <w:proofErr w:type="gramEnd"/>
            <w:r w:rsidRPr="00CD49D9">
              <w:rPr>
                <w:rFonts w:ascii="Arial" w:hAnsi="Arial" w:cs="Arial"/>
                <w:sz w:val="22"/>
                <w:szCs w:val="24"/>
              </w:rPr>
              <w:t>-)-</w:t>
            </w:r>
            <w:proofErr w:type="spellStart"/>
            <w:r w:rsidRPr="00CD49D9">
              <w:rPr>
                <w:rFonts w:ascii="Arial" w:hAnsi="Arial" w:cs="Arial"/>
                <w:sz w:val="22"/>
                <w:szCs w:val="24"/>
              </w:rPr>
              <w:t>bisabolol</w:t>
            </w:r>
            <w:proofErr w:type="spellEnd"/>
            <w:r w:rsidRPr="00CD49D9">
              <w:rPr>
                <w:rFonts w:ascii="Arial" w:hAnsi="Arial" w:cs="Arial"/>
                <w:sz w:val="22"/>
                <w:szCs w:val="24"/>
              </w:rPr>
              <w:t xml:space="preserve"> w/w)</w:t>
            </w:r>
          </w:p>
        </w:tc>
      </w:tr>
    </w:tbl>
    <w:p w14:paraId="5E6061C6" w14:textId="4AD76293" w:rsidR="00CB2107" w:rsidRPr="00CD49D9" w:rsidRDefault="00000000" w:rsidP="0028480A">
      <w:pPr>
        <w:spacing w:line="360" w:lineRule="auto"/>
        <w:rPr>
          <w:rFonts w:ascii="Arial" w:hAnsi="Arial" w:cs="Arial"/>
          <w:sz w:val="24"/>
          <w:szCs w:val="28"/>
        </w:rPr>
      </w:pPr>
      <w:r w:rsidRPr="00CD49D9">
        <w:rPr>
          <w:rFonts w:ascii="Arial" w:hAnsi="Arial" w:cs="Arial"/>
          <w:sz w:val="24"/>
          <w:szCs w:val="28"/>
        </w:rPr>
        <w:t xml:space="preserve">A volume of 32 </w:t>
      </w:r>
      <w:proofErr w:type="spellStart"/>
      <w:r w:rsidRPr="00CD49D9">
        <w:rPr>
          <w:rFonts w:ascii="Arial" w:hAnsi="Arial" w:cs="Arial"/>
          <w:sz w:val="24"/>
          <w:szCs w:val="28"/>
        </w:rPr>
        <w:t>μL</w:t>
      </w:r>
      <w:proofErr w:type="spellEnd"/>
      <w:r w:rsidRPr="00CD49D9">
        <w:rPr>
          <w:rFonts w:ascii="Arial" w:hAnsi="Arial" w:cs="Arial"/>
          <w:sz w:val="24"/>
          <w:szCs w:val="28"/>
        </w:rPr>
        <w:t xml:space="preserve"> formula (2%) was topically applied on RHE models, followed by 18 hours of incubation at 37°C, 5% CO2 and 95% humidity. Three replicates of RHE tissue models were harvested and subsequently assessed for viability using standard MTT assay</w:t>
      </w:r>
      <w:r w:rsidR="00505440" w:rsidRPr="00CD49D9">
        <w:rPr>
          <w:rFonts w:ascii="Arial" w:hAnsi="Arial" w:cs="Arial"/>
          <w:sz w:val="24"/>
          <w:szCs w:val="28"/>
        </w:rPr>
        <w:fldChar w:fldCharType="begin">
          <w:fldData xml:space="preserve">PEVuZE5vdGU+PENpdGU+PEF1dGhvcj5CYXRhaWxsb248L0F1dGhvcj48WWVhcj4yMDE5PC9ZZWFy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</w:fldData>
        </w:fldChar>
      </w:r>
      <w:r w:rsidR="00505440" w:rsidRPr="00CD49D9">
        <w:rPr>
          <w:rFonts w:ascii="Arial" w:hAnsi="Arial" w:cs="Arial"/>
          <w:sz w:val="24"/>
          <w:szCs w:val="28"/>
        </w:rPr>
        <w:instrText xml:space="preserve"> ADDIN EN.CITE </w:instrText>
      </w:r>
      <w:r w:rsidR="00505440" w:rsidRPr="00CD49D9">
        <w:rPr>
          <w:rFonts w:ascii="Arial" w:hAnsi="Arial" w:cs="Arial"/>
          <w:sz w:val="24"/>
          <w:szCs w:val="28"/>
        </w:rPr>
        <w:fldChar w:fldCharType="begin">
          <w:fldData xml:space="preserve">PEVuZE5vdGU+PENpdGU+PEF1dGhvcj5CYXRhaWxsb248L0F1dGhvcj48WWVhcj4yMDE5PC9ZZWFy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</w:fldData>
        </w:fldChar>
      </w:r>
      <w:r w:rsidR="00505440" w:rsidRPr="00CD49D9">
        <w:rPr>
          <w:rFonts w:ascii="Arial" w:hAnsi="Arial" w:cs="Arial"/>
          <w:sz w:val="24"/>
          <w:szCs w:val="28"/>
        </w:rPr>
        <w:instrText xml:space="preserve"> ADDIN EN.CITE.DATA </w:instrText>
      </w:r>
      <w:r w:rsidR="00505440" w:rsidRPr="00CD49D9">
        <w:rPr>
          <w:rFonts w:ascii="Arial" w:hAnsi="Arial" w:cs="Arial"/>
          <w:sz w:val="24"/>
          <w:szCs w:val="28"/>
        </w:rPr>
      </w:r>
      <w:r w:rsidR="00505440" w:rsidRPr="00CD49D9">
        <w:rPr>
          <w:rFonts w:ascii="Arial" w:hAnsi="Arial" w:cs="Arial"/>
          <w:sz w:val="24"/>
          <w:szCs w:val="28"/>
        </w:rPr>
        <w:fldChar w:fldCharType="end"/>
      </w:r>
      <w:r w:rsidR="00505440" w:rsidRPr="00CD49D9">
        <w:rPr>
          <w:rFonts w:ascii="Arial" w:hAnsi="Arial" w:cs="Arial"/>
          <w:sz w:val="24"/>
          <w:szCs w:val="28"/>
        </w:rPr>
      </w:r>
      <w:r w:rsidR="00505440" w:rsidRPr="00CD49D9">
        <w:rPr>
          <w:rFonts w:ascii="Arial" w:hAnsi="Arial" w:cs="Arial"/>
          <w:sz w:val="24"/>
          <w:szCs w:val="28"/>
        </w:rPr>
        <w:fldChar w:fldCharType="separate"/>
      </w:r>
      <w:r w:rsidR="00505440" w:rsidRPr="00CD49D9">
        <w:rPr>
          <w:rFonts w:ascii="Arial" w:hAnsi="Arial" w:cs="Arial"/>
          <w:noProof/>
          <w:sz w:val="24"/>
          <w:szCs w:val="28"/>
          <w:vertAlign w:val="superscript"/>
        </w:rPr>
        <w:t>8</w:t>
      </w:r>
      <w:r w:rsidR="00505440" w:rsidRPr="00CD49D9">
        <w:rPr>
          <w:rFonts w:ascii="Arial" w:hAnsi="Arial" w:cs="Arial"/>
          <w:sz w:val="24"/>
          <w:szCs w:val="28"/>
        </w:rPr>
        <w:fldChar w:fldCharType="end"/>
      </w:r>
      <w:r w:rsidRPr="00CD49D9">
        <w:rPr>
          <w:rFonts w:ascii="Arial" w:hAnsi="Arial" w:cs="Arial"/>
          <w:sz w:val="24"/>
          <w:szCs w:val="28"/>
        </w:rPr>
        <w:t>. An additional RHE tissue was used for histological morphology assessment.</w:t>
      </w:r>
    </w:p>
    <w:p w14:paraId="0E5E49DD" w14:textId="42635624" w:rsidR="00A716A3" w:rsidRPr="00CD49D9" w:rsidRDefault="00A716A3" w:rsidP="0028480A">
      <w:pPr>
        <w:spacing w:line="360" w:lineRule="auto"/>
        <w:rPr>
          <w:rFonts w:ascii="Arial" w:hAnsi="Arial" w:cs="Arial"/>
          <w:b/>
          <w:bCs/>
          <w:sz w:val="28"/>
          <w:szCs w:val="28"/>
        </w:rPr>
      </w:pPr>
      <w:r w:rsidRPr="00CD49D9">
        <w:rPr>
          <w:rFonts w:ascii="Arial" w:hAnsi="Arial" w:cs="Arial"/>
          <w:b/>
          <w:bCs/>
          <w:sz w:val="28"/>
          <w:szCs w:val="28"/>
        </w:rPr>
        <w:t>6. Epidermal wound healing potential evaluation</w:t>
      </w:r>
    </w:p>
    <w:p w14:paraId="6285E873" w14:textId="2A68E008" w:rsidR="00A716A3" w:rsidRPr="00CD49D9" w:rsidRDefault="00A716A3" w:rsidP="0028480A">
      <w:pPr>
        <w:spacing w:line="360" w:lineRule="auto"/>
        <w:rPr>
          <w:rFonts w:ascii="Arial" w:hAnsi="Arial" w:cs="Arial"/>
          <w:sz w:val="24"/>
          <w:szCs w:val="28"/>
        </w:rPr>
      </w:pPr>
      <w:r w:rsidRPr="00CD49D9">
        <w:rPr>
          <w:rFonts w:ascii="Arial" w:hAnsi="Arial" w:cs="Arial"/>
          <w:sz w:val="24"/>
          <w:szCs w:val="28"/>
        </w:rPr>
        <w:t xml:space="preserve">Human primary keratinocytes and fibroblasts were maintained in corresponding low-calcium (60 </w:t>
      </w:r>
      <w:proofErr w:type="spellStart"/>
      <w:r w:rsidRPr="00CD49D9">
        <w:rPr>
          <w:rFonts w:ascii="Arial" w:hAnsi="Arial" w:cs="Arial"/>
          <w:sz w:val="24"/>
          <w:szCs w:val="28"/>
        </w:rPr>
        <w:t>μM</w:t>
      </w:r>
      <w:proofErr w:type="spellEnd"/>
      <w:r w:rsidRPr="00CD49D9">
        <w:rPr>
          <w:rFonts w:ascii="Arial" w:hAnsi="Arial" w:cs="Arial"/>
          <w:sz w:val="24"/>
          <w:szCs w:val="28"/>
        </w:rPr>
        <w:t xml:space="preserve">) growth medium (all from </w:t>
      </w:r>
      <w:proofErr w:type="spellStart"/>
      <w:r w:rsidRPr="00CD49D9">
        <w:rPr>
          <w:rFonts w:ascii="Arial" w:hAnsi="Arial" w:cs="Arial"/>
          <w:sz w:val="24"/>
          <w:szCs w:val="28"/>
        </w:rPr>
        <w:t>Biocell</w:t>
      </w:r>
      <w:proofErr w:type="spellEnd"/>
      <w:r w:rsidRPr="00CD49D9">
        <w:rPr>
          <w:rFonts w:ascii="Arial" w:hAnsi="Arial" w:cs="Arial"/>
          <w:sz w:val="24"/>
          <w:szCs w:val="28"/>
        </w:rPr>
        <w:t xml:space="preserve"> Biotechnology, Guangdong, China). The cytotoxicity of betaine, SA, and </w:t>
      </w:r>
      <w:proofErr w:type="spellStart"/>
      <w:r w:rsidRPr="00CD49D9">
        <w:rPr>
          <w:rFonts w:ascii="Arial" w:hAnsi="Arial" w:cs="Arial"/>
          <w:sz w:val="24"/>
          <w:szCs w:val="28"/>
        </w:rPr>
        <w:t>BeSA</w:t>
      </w:r>
      <w:proofErr w:type="spellEnd"/>
      <w:r w:rsidRPr="00CD49D9">
        <w:rPr>
          <w:rFonts w:ascii="Arial" w:hAnsi="Arial" w:cs="Arial"/>
          <w:sz w:val="24"/>
          <w:szCs w:val="28"/>
        </w:rPr>
        <w:t xml:space="preserve"> on human keratinocytes was determined using the MTT assay, as described by a previous study</w:t>
      </w:r>
      <w:r w:rsidR="001A6E24" w:rsidRPr="00CD49D9">
        <w:rPr>
          <w:rFonts w:ascii="Arial" w:hAnsi="Arial" w:cs="Arial"/>
          <w:sz w:val="24"/>
          <w:szCs w:val="28"/>
        </w:rPr>
        <w:fldChar w:fldCharType="begin"/>
      </w:r>
      <w:r w:rsidR="001A6E24" w:rsidRPr="00CD49D9">
        <w:rPr>
          <w:rFonts w:ascii="Arial" w:hAnsi="Arial" w:cs="Arial"/>
          <w:sz w:val="24"/>
          <w:szCs w:val="28"/>
        </w:rPr>
        <w:instrText xml:space="preserve"> ADDIN EN.CITE &lt;EndNote&gt;&lt;Cite&gt;&lt;Author&gt;Wang&lt;/Author&gt;&lt;Year&gt;2022&lt;/Year&gt;&lt;RecNum&gt;18&lt;/RecNum&gt;&lt;DisplayText&gt;&lt;style face="superscript"&gt;9&lt;/style&gt;&lt;/DisplayText&gt;&lt;record&gt;&lt;rec-number&gt;18&lt;/rec-number&gt;&lt;foreign-keys&gt;&lt;key app="EN" db-id="005xst0par9zdmepzzq5ftz5adrdx5evswpw" timestamp="1768738352"&gt;18&lt;/key&gt;&lt;/foreign-keys&gt;&lt;ref-type name="Journal Article"&gt;17&lt;/ref-type&gt;&lt;contributors&gt;&lt;authors&gt;&lt;author&gt;Wang, Mi&lt;/author&gt;&lt;author&gt;Wang, Zhenyuan&lt;/author&gt;&lt;author&gt;Zhang, Jichuan&lt;/author&gt;&lt;author&gt;Zhan, Jingbo&lt;/author&gt;&lt;author&gt;Wu, Chengyu&lt;/author&gt;&lt;author&gt;Yu, Wen&lt;/author&gt;&lt;author&gt;Fan, Wenhua&lt;/author&gt;&lt;author&gt;Tang, Jinshan&lt;/author&gt;&lt;author&gt;Zhang, Qiqing&lt;/author&gt;&lt;author&gt;Zhang, Jiaheng&lt;/author&gt;&lt;/authors&gt;&lt;/contributors&gt;&lt;titles&gt;&lt;title&gt;Sustainable Bioactive Salts Fully Composed of Natural Products for Enhanced Pharmaceutical Applicability&lt;/title&gt;&lt;secondary-title&gt;ACS Sustainable Chemistry &amp;amp; Engineering&lt;/secondary-title&gt;&lt;/titles&gt;&lt;periodical&gt;&lt;full-title&gt;ACS Sustainable Chemistry &amp;amp; Engineering&lt;/full-title&gt;&lt;/periodical&gt;&lt;pages&gt;10369-10382&lt;/pages&gt;&lt;volume&gt;10&lt;/volume&gt;&lt;number&gt;31&lt;/number&gt;&lt;dates&gt;&lt;year&gt;2022&lt;/year&gt;&lt;pub-dates&gt;&lt;date&gt;2022/08/08&lt;/date&gt;&lt;/pub-dates&gt;&lt;/dates&gt;&lt;publisher&gt;American Chemical Society&lt;/publisher&gt;&lt;urls&gt;&lt;related-urls&gt;&lt;url&gt;https://doi.org/10.1021/acssuschemeng.2c03138&lt;/url&gt;&lt;/related-urls&gt;&lt;/urls&gt;&lt;electronic-resource-num&gt;10.1021/acssuschemeng.2c03138&lt;/electronic-resource-num&gt;&lt;/record&gt;&lt;/Cite&gt;&lt;/EndNote&gt;</w:instrText>
      </w:r>
      <w:r w:rsidR="001A6E24" w:rsidRPr="00CD49D9">
        <w:rPr>
          <w:rFonts w:ascii="Arial" w:hAnsi="Arial" w:cs="Arial"/>
          <w:sz w:val="24"/>
          <w:szCs w:val="28"/>
        </w:rPr>
        <w:fldChar w:fldCharType="separate"/>
      </w:r>
      <w:r w:rsidR="001A6E24" w:rsidRPr="00CD49D9">
        <w:rPr>
          <w:rFonts w:ascii="Arial" w:hAnsi="Arial" w:cs="Arial"/>
          <w:noProof/>
          <w:sz w:val="24"/>
          <w:szCs w:val="28"/>
          <w:vertAlign w:val="superscript"/>
        </w:rPr>
        <w:t>9</w:t>
      </w:r>
      <w:r w:rsidR="001A6E24" w:rsidRPr="00CD49D9">
        <w:rPr>
          <w:rFonts w:ascii="Arial" w:hAnsi="Arial" w:cs="Arial"/>
          <w:sz w:val="24"/>
          <w:szCs w:val="28"/>
        </w:rPr>
        <w:fldChar w:fldCharType="end"/>
      </w:r>
      <w:r w:rsidRPr="00CD49D9">
        <w:rPr>
          <w:rFonts w:ascii="Arial" w:hAnsi="Arial" w:cs="Arial"/>
          <w:sz w:val="24"/>
          <w:szCs w:val="28"/>
        </w:rPr>
        <w:t>.</w:t>
      </w:r>
    </w:p>
    <w:p w14:paraId="5244624D" w14:textId="77777777" w:rsidR="00A716A3" w:rsidRPr="00CD49D9" w:rsidRDefault="00A716A3" w:rsidP="0028480A">
      <w:pPr>
        <w:spacing w:line="360" w:lineRule="auto"/>
        <w:rPr>
          <w:rFonts w:ascii="Arial" w:hAnsi="Arial" w:cs="Arial"/>
          <w:sz w:val="24"/>
          <w:szCs w:val="28"/>
        </w:rPr>
      </w:pPr>
      <w:r w:rsidRPr="00CD49D9">
        <w:rPr>
          <w:rFonts w:ascii="Arial" w:hAnsi="Arial" w:cs="Arial"/>
          <w:sz w:val="24"/>
          <w:szCs w:val="28"/>
        </w:rPr>
        <w:t xml:space="preserve">Keratinocytes cultured in 6-well-plates were treated with medium containing treatments at a volume of 2 mL per well upon reaching 70-80% confluence. Blank control was treated with normal medium while positive control contained 1 ng/mL epidermal growth factor (EGF, Life Technologies, USA). After 24 </w:t>
      </w:r>
      <w:proofErr w:type="spellStart"/>
      <w:r w:rsidRPr="00CD49D9">
        <w:rPr>
          <w:rFonts w:ascii="Arial" w:hAnsi="Arial" w:cs="Arial"/>
          <w:sz w:val="24"/>
          <w:szCs w:val="28"/>
        </w:rPr>
        <w:t>hr</w:t>
      </w:r>
      <w:proofErr w:type="spellEnd"/>
      <w:r w:rsidRPr="00CD49D9">
        <w:rPr>
          <w:rFonts w:ascii="Arial" w:hAnsi="Arial" w:cs="Arial"/>
          <w:sz w:val="24"/>
          <w:szCs w:val="28"/>
        </w:rPr>
        <w:t xml:space="preserve"> of incubation. The cells were scratched with pipette tips and refreshed for treatment medium. Microscopy images were taken after another 24 </w:t>
      </w:r>
      <w:proofErr w:type="spellStart"/>
      <w:r w:rsidRPr="00CD49D9">
        <w:rPr>
          <w:rFonts w:ascii="Arial" w:hAnsi="Arial" w:cs="Arial"/>
          <w:sz w:val="24"/>
          <w:szCs w:val="28"/>
        </w:rPr>
        <w:t>hr</w:t>
      </w:r>
      <w:proofErr w:type="spellEnd"/>
      <w:r w:rsidRPr="00CD49D9">
        <w:rPr>
          <w:rFonts w:ascii="Arial" w:hAnsi="Arial" w:cs="Arial"/>
          <w:sz w:val="24"/>
          <w:szCs w:val="28"/>
        </w:rPr>
        <w:t xml:space="preserve"> incubation and the areas recovered from the scratch </w:t>
      </w:r>
      <w:proofErr w:type="gramStart"/>
      <w:r w:rsidRPr="00CD49D9">
        <w:rPr>
          <w:rFonts w:ascii="Arial" w:hAnsi="Arial" w:cs="Arial"/>
          <w:sz w:val="24"/>
          <w:szCs w:val="28"/>
        </w:rPr>
        <w:t>was</w:t>
      </w:r>
      <w:proofErr w:type="gramEnd"/>
      <w:r w:rsidRPr="00CD49D9">
        <w:rPr>
          <w:rFonts w:ascii="Arial" w:hAnsi="Arial" w:cs="Arial"/>
          <w:sz w:val="24"/>
          <w:szCs w:val="28"/>
        </w:rPr>
        <w:t xml:space="preserve"> calculated as numerical </w:t>
      </w:r>
      <w:proofErr w:type="gramStart"/>
      <w:r w:rsidRPr="00CD49D9">
        <w:rPr>
          <w:rFonts w:ascii="Arial" w:hAnsi="Arial" w:cs="Arial"/>
          <w:sz w:val="24"/>
          <w:szCs w:val="28"/>
        </w:rPr>
        <w:t>parameter</w:t>
      </w:r>
      <w:proofErr w:type="gramEnd"/>
      <w:r w:rsidRPr="00CD49D9">
        <w:rPr>
          <w:rFonts w:ascii="Arial" w:hAnsi="Arial" w:cs="Arial"/>
          <w:sz w:val="24"/>
          <w:szCs w:val="28"/>
        </w:rPr>
        <w:t xml:space="preserve"> for comparisons.</w:t>
      </w:r>
    </w:p>
    <w:p w14:paraId="3293CB16" w14:textId="47A927B9" w:rsidR="00CB2107" w:rsidRPr="00CD49D9" w:rsidRDefault="00A716A3" w:rsidP="0028480A">
      <w:pPr>
        <w:spacing w:line="360" w:lineRule="auto"/>
        <w:rPr>
          <w:rFonts w:ascii="Arial" w:hAnsi="Arial" w:cs="Arial"/>
          <w:b/>
          <w:bCs/>
          <w:sz w:val="28"/>
          <w:szCs w:val="28"/>
        </w:rPr>
      </w:pPr>
      <w:r w:rsidRPr="00CD49D9">
        <w:rPr>
          <w:rFonts w:ascii="Arial" w:hAnsi="Arial" w:cs="Arial"/>
          <w:b/>
          <w:bCs/>
          <w:sz w:val="28"/>
          <w:szCs w:val="28"/>
        </w:rPr>
        <w:t>7.Anti-irritation potential evaluation</w:t>
      </w:r>
    </w:p>
    <w:p w14:paraId="1D26D46A" w14:textId="77777777" w:rsidR="00CB2107" w:rsidRPr="00CD49D9" w:rsidRDefault="00000000" w:rsidP="0028480A">
      <w:pPr>
        <w:spacing w:line="360" w:lineRule="auto"/>
        <w:rPr>
          <w:rFonts w:ascii="Arial" w:hAnsi="Arial" w:cs="Arial"/>
          <w:sz w:val="24"/>
          <w:szCs w:val="28"/>
        </w:rPr>
      </w:pPr>
      <w:r w:rsidRPr="00CD49D9">
        <w:rPr>
          <w:rFonts w:ascii="Arial" w:hAnsi="Arial" w:cs="Arial"/>
          <w:sz w:val="24"/>
          <w:szCs w:val="28"/>
        </w:rPr>
        <w:t xml:space="preserve">First, 2D keratinocyte tolerance of the </w:t>
      </w:r>
      <w:proofErr w:type="spellStart"/>
      <w:r w:rsidRPr="00CD49D9">
        <w:rPr>
          <w:rFonts w:ascii="Arial" w:hAnsi="Arial" w:cs="Arial"/>
          <w:sz w:val="24"/>
          <w:szCs w:val="28"/>
        </w:rPr>
        <w:t>bioactives</w:t>
      </w:r>
      <w:proofErr w:type="spellEnd"/>
      <w:r w:rsidRPr="00CD49D9">
        <w:rPr>
          <w:rFonts w:ascii="Arial" w:hAnsi="Arial" w:cs="Arial"/>
          <w:sz w:val="24"/>
          <w:szCs w:val="28"/>
        </w:rPr>
        <w:t xml:space="preserve"> were characterized in 96-well culture plates, with 200 </w:t>
      </w:r>
      <w:proofErr w:type="spellStart"/>
      <w:r w:rsidRPr="00CD49D9">
        <w:rPr>
          <w:rFonts w:ascii="Arial" w:hAnsi="Arial" w:cs="Arial"/>
          <w:sz w:val="24"/>
          <w:szCs w:val="28"/>
        </w:rPr>
        <w:t>μL</w:t>
      </w:r>
      <w:proofErr w:type="spellEnd"/>
      <w:r w:rsidRPr="00CD49D9">
        <w:rPr>
          <w:rFonts w:ascii="Arial" w:hAnsi="Arial" w:cs="Arial"/>
          <w:sz w:val="24"/>
          <w:szCs w:val="28"/>
        </w:rPr>
        <w:t xml:space="preserve"> of medium containing actives in serial dilutions administered to the cells upon reaching 50-60% confluence. Media was removed after 24 </w:t>
      </w:r>
      <w:proofErr w:type="spellStart"/>
      <w:r w:rsidRPr="00CD49D9">
        <w:rPr>
          <w:rFonts w:ascii="Arial" w:hAnsi="Arial" w:cs="Arial"/>
          <w:sz w:val="24"/>
          <w:szCs w:val="28"/>
        </w:rPr>
        <w:t>hr</w:t>
      </w:r>
      <w:proofErr w:type="spellEnd"/>
      <w:r w:rsidRPr="00CD49D9">
        <w:rPr>
          <w:rFonts w:ascii="Arial" w:hAnsi="Arial" w:cs="Arial"/>
          <w:sz w:val="24"/>
          <w:szCs w:val="28"/>
        </w:rPr>
        <w:t xml:space="preserve"> of incubation, followed by the addition of MTT working solution (500 </w:t>
      </w:r>
      <w:proofErr w:type="spellStart"/>
      <w:r w:rsidRPr="00CD49D9">
        <w:rPr>
          <w:rFonts w:ascii="Arial" w:hAnsi="Arial" w:cs="Arial"/>
          <w:sz w:val="24"/>
          <w:szCs w:val="28"/>
        </w:rPr>
        <w:t>μg</w:t>
      </w:r>
      <w:proofErr w:type="spellEnd"/>
      <w:r w:rsidRPr="00CD49D9">
        <w:rPr>
          <w:rFonts w:ascii="Arial" w:hAnsi="Arial" w:cs="Arial"/>
          <w:sz w:val="24"/>
          <w:szCs w:val="28"/>
        </w:rPr>
        <w:t xml:space="preserve">/mL in fresh medium) and </w:t>
      </w:r>
      <w:r w:rsidRPr="00CD49D9">
        <w:rPr>
          <w:rFonts w:ascii="Arial" w:hAnsi="Arial" w:cs="Arial"/>
          <w:sz w:val="24"/>
          <w:szCs w:val="28"/>
        </w:rPr>
        <w:lastRenderedPageBreak/>
        <w:t xml:space="preserve">another 4 </w:t>
      </w:r>
      <w:proofErr w:type="spellStart"/>
      <w:r w:rsidRPr="00CD49D9">
        <w:rPr>
          <w:rFonts w:ascii="Arial" w:hAnsi="Arial" w:cs="Arial"/>
          <w:sz w:val="24"/>
          <w:szCs w:val="28"/>
        </w:rPr>
        <w:t>hr</w:t>
      </w:r>
      <w:proofErr w:type="spellEnd"/>
      <w:r w:rsidRPr="00CD49D9">
        <w:rPr>
          <w:rFonts w:ascii="Arial" w:hAnsi="Arial" w:cs="Arial"/>
          <w:sz w:val="24"/>
          <w:szCs w:val="28"/>
        </w:rPr>
        <w:t xml:space="preserve"> of incubation. Finally, the medium was </w:t>
      </w:r>
      <w:proofErr w:type="gramStart"/>
      <w:r w:rsidRPr="00CD49D9">
        <w:rPr>
          <w:rFonts w:ascii="Arial" w:hAnsi="Arial" w:cs="Arial"/>
          <w:sz w:val="24"/>
          <w:szCs w:val="28"/>
        </w:rPr>
        <w:t>discarded</w:t>
      </w:r>
      <w:proofErr w:type="gramEnd"/>
      <w:r w:rsidRPr="00CD49D9">
        <w:rPr>
          <w:rFonts w:ascii="Arial" w:hAnsi="Arial" w:cs="Arial"/>
          <w:sz w:val="24"/>
          <w:szCs w:val="28"/>
        </w:rPr>
        <w:t xml:space="preserve"> and cells were dissolved by 150 µL DMSO for OD value measurement at 490 nm.</w:t>
      </w:r>
    </w:p>
    <w:p w14:paraId="75AFB7F4" w14:textId="7EE0A265" w:rsidR="00CB2107" w:rsidRPr="00CD49D9" w:rsidRDefault="00000000" w:rsidP="0028480A">
      <w:pPr>
        <w:spacing w:line="360" w:lineRule="auto"/>
        <w:rPr>
          <w:rFonts w:ascii="Arial" w:hAnsi="Arial" w:cs="Arial"/>
          <w:sz w:val="24"/>
          <w:szCs w:val="28"/>
        </w:rPr>
      </w:pPr>
      <w:r w:rsidRPr="00CD49D9">
        <w:rPr>
          <w:rFonts w:ascii="Arial" w:hAnsi="Arial" w:cs="Arial"/>
          <w:sz w:val="24"/>
          <w:szCs w:val="28"/>
        </w:rPr>
        <w:t>Then, the actives at the highest non-toxic dose, plus two lower dosages with 2× dilution factors were selected for transient receptor potential V1 (TRPV1) inhibition assay, using intracellular calcium probe method</w:t>
      </w:r>
      <w:r w:rsidR="00507A5B" w:rsidRPr="00CD49D9">
        <w:rPr>
          <w:rFonts w:ascii="Arial" w:hAnsi="Arial" w:cs="Arial"/>
          <w:sz w:val="24"/>
          <w:szCs w:val="28"/>
        </w:rPr>
        <w:fldChar w:fldCharType="begin"/>
      </w:r>
      <w:r w:rsidR="001A6E24" w:rsidRPr="00CD49D9">
        <w:rPr>
          <w:rFonts w:ascii="Arial" w:hAnsi="Arial" w:cs="Arial"/>
          <w:sz w:val="24"/>
          <w:szCs w:val="28"/>
        </w:rPr>
        <w:instrText xml:space="preserve"> ADDIN EN.CITE &lt;EndNote&gt;&lt;Cite&gt;&lt;Author&gt;Ticona&lt;/Author&gt;&lt;Year&gt;2021&lt;/Year&gt;&lt;RecNum&gt;17&lt;/RecNum&gt;&lt;DisplayText&gt;&lt;style face="superscript"&gt;10&lt;/style&gt;&lt;/DisplayText&gt;&lt;record&gt;&lt;rec-number&gt;17&lt;/rec-number&gt;&lt;foreign-keys&gt;&lt;key app="EN" db-id="005xst0par9zdmepzzq5ftz5adrdx5evswpw" timestamp="1768737216"&gt;17&lt;/key&gt;&lt;/foreign-keys&gt;&lt;ref-type name="Journal Article"&gt;17&lt;/ref-type&gt;&lt;contributors&gt;&lt;authors&gt;&lt;author&gt;Ticona, L. A.&lt;/author&gt;&lt;author&gt;Sánchez Á, R.&lt;/author&gt;&lt;author&gt;Estrada, C. T.&lt;/author&gt;&lt;author&gt;Palomino, O. M.&lt;/author&gt;&lt;/authors&gt;&lt;/contributors&gt;&lt;auth-address&gt;Department of Organic Chemistry, Faculty of Sciences, University Autónoma of Madrid, Madrid, Spain.&amp;#xD;Department of Pharmacology, Pharmacognosy and Botany, Faculty of Pharmacy, University Complutense of Madrid, Madrid, Spain.&amp;#xD;Department of Research and Development, COBIOSA, Madrid, Spain.&lt;/auth-address&gt;&lt;titles&gt;&lt;title&gt;Identification of TRPV1 Ion Channels Agonists of Tropaeolum tuberosum in Human Skin Keratinocytes&lt;/title&gt;&lt;secondary-title&gt;Planta Med&lt;/secondary-title&gt;&lt;/titles&gt;&lt;periodical&gt;&lt;full-title&gt;Planta Med&lt;/full-title&gt;&lt;/periodical&gt;&lt;pages&gt;383-394&lt;/pages&gt;&lt;volume&gt;87&lt;/volume&gt;&lt;number&gt;5&lt;/number&gt;&lt;edition&gt;2020/10/03&lt;/edition&gt;&lt;keywords&gt;&lt;keyword&gt;Analgesics&lt;/keyword&gt;&lt;keyword&gt;Capsaicin&lt;/keyword&gt;&lt;keyword&gt;Humans&lt;/keyword&gt;&lt;keyword&gt;Ion Channels&lt;/keyword&gt;&lt;keyword&gt;*Keratinocytes/drug effects&lt;/keyword&gt;&lt;keyword&gt;*Plant Tubers&lt;/keyword&gt;&lt;keyword&gt;*TRPV Cation Channels&lt;/keyword&gt;&lt;keyword&gt;*Tropaeolum&lt;/keyword&gt;&lt;/keywords&gt;&lt;dates&gt;&lt;year&gt;2021&lt;/year&gt;&lt;pub-dates&gt;&lt;date&gt;Apr&lt;/date&gt;&lt;/pub-dates&gt;&lt;/dates&gt;&lt;isbn&gt;0032-0943&lt;/isbn&gt;&lt;accession-num&gt;33007786&lt;/accession-num&gt;&lt;urls&gt;&lt;/urls&gt;&lt;electronic-resource-num&gt;10.1055/a-1264-0572&lt;/electronic-resource-num&gt;&lt;remote-database-provider&gt;NLM&lt;/remote-database-provider&gt;&lt;language&gt;eng&lt;/language&gt;&lt;/record&gt;&lt;/Cite&gt;&lt;/EndNote&gt;</w:instrText>
      </w:r>
      <w:r w:rsidR="00507A5B" w:rsidRPr="00CD49D9">
        <w:rPr>
          <w:rFonts w:ascii="Arial" w:hAnsi="Arial" w:cs="Arial"/>
          <w:sz w:val="24"/>
          <w:szCs w:val="28"/>
        </w:rPr>
        <w:fldChar w:fldCharType="separate"/>
      </w:r>
      <w:r w:rsidR="001A6E24" w:rsidRPr="00CD49D9">
        <w:rPr>
          <w:rFonts w:ascii="Arial" w:hAnsi="Arial" w:cs="Arial"/>
          <w:noProof/>
          <w:sz w:val="24"/>
          <w:szCs w:val="28"/>
          <w:vertAlign w:val="superscript"/>
        </w:rPr>
        <w:t>10</w:t>
      </w:r>
      <w:r w:rsidR="00507A5B" w:rsidRPr="00CD49D9">
        <w:rPr>
          <w:rFonts w:ascii="Arial" w:hAnsi="Arial" w:cs="Arial"/>
          <w:sz w:val="24"/>
          <w:szCs w:val="28"/>
        </w:rPr>
        <w:fldChar w:fldCharType="end"/>
      </w:r>
      <w:r w:rsidRPr="00CD49D9">
        <w:rPr>
          <w:rFonts w:ascii="Arial" w:hAnsi="Arial" w:cs="Arial"/>
          <w:sz w:val="24"/>
          <w:szCs w:val="28"/>
        </w:rPr>
        <w:t xml:space="preserve">. Briefly, the keratinocytes were pre-loaded with the fluorescent probe (need information on the probe from </w:t>
      </w:r>
      <w:proofErr w:type="spellStart"/>
      <w:r w:rsidRPr="00CD49D9">
        <w:rPr>
          <w:rFonts w:ascii="Arial" w:hAnsi="Arial" w:cs="Arial"/>
          <w:sz w:val="24"/>
          <w:szCs w:val="28"/>
        </w:rPr>
        <w:t>Biocell</w:t>
      </w:r>
      <w:proofErr w:type="spellEnd"/>
      <w:r w:rsidRPr="00CD49D9">
        <w:rPr>
          <w:rFonts w:ascii="Arial" w:hAnsi="Arial" w:cs="Arial"/>
          <w:sz w:val="24"/>
          <w:szCs w:val="28"/>
        </w:rPr>
        <w:t xml:space="preserve">) through 45 min incubation at 500 </w:t>
      </w:r>
      <w:proofErr w:type="spellStart"/>
      <w:r w:rsidRPr="00CD49D9">
        <w:rPr>
          <w:rFonts w:ascii="Arial" w:hAnsi="Arial" w:cs="Arial"/>
          <w:sz w:val="24"/>
          <w:szCs w:val="28"/>
        </w:rPr>
        <w:t>μL</w:t>
      </w:r>
      <w:proofErr w:type="spellEnd"/>
      <w:r w:rsidRPr="00CD49D9">
        <w:rPr>
          <w:rFonts w:ascii="Arial" w:hAnsi="Arial" w:cs="Arial"/>
          <w:sz w:val="24"/>
          <w:szCs w:val="28"/>
        </w:rPr>
        <w:t xml:space="preserve"> volume in 24-well plates. Once the probes were preloaded and media was discarded, 500 </w:t>
      </w:r>
      <w:proofErr w:type="spellStart"/>
      <w:r w:rsidRPr="00CD49D9">
        <w:rPr>
          <w:rFonts w:ascii="Arial" w:hAnsi="Arial" w:cs="Arial"/>
          <w:sz w:val="24"/>
          <w:szCs w:val="28"/>
        </w:rPr>
        <w:t>μL</w:t>
      </w:r>
      <w:proofErr w:type="spellEnd"/>
      <w:r w:rsidRPr="00CD49D9">
        <w:rPr>
          <w:rFonts w:ascii="Arial" w:hAnsi="Arial" w:cs="Arial"/>
          <w:sz w:val="24"/>
          <w:szCs w:val="28"/>
        </w:rPr>
        <w:t xml:space="preserve"> treatments were applied to individual wells with DPBS as blank control (BC), capsaicin (0.05 </w:t>
      </w:r>
      <w:proofErr w:type="spellStart"/>
      <w:r w:rsidRPr="00CD49D9">
        <w:rPr>
          <w:rFonts w:ascii="Arial" w:hAnsi="Arial" w:cs="Arial"/>
          <w:sz w:val="24"/>
          <w:szCs w:val="28"/>
        </w:rPr>
        <w:t>μM</w:t>
      </w:r>
      <w:proofErr w:type="spellEnd"/>
      <w:r w:rsidRPr="00CD49D9">
        <w:rPr>
          <w:rFonts w:ascii="Arial" w:hAnsi="Arial" w:cs="Arial"/>
          <w:sz w:val="24"/>
          <w:szCs w:val="28"/>
        </w:rPr>
        <w:t xml:space="preserve">) as triggered control (TC), and trans-4-tert-butylcyclohexanol (25 </w:t>
      </w:r>
      <w:proofErr w:type="spellStart"/>
      <w:r w:rsidRPr="00CD49D9">
        <w:rPr>
          <w:rFonts w:ascii="Arial" w:hAnsi="Arial" w:cs="Arial"/>
          <w:sz w:val="24"/>
          <w:szCs w:val="28"/>
        </w:rPr>
        <w:t>μM</w:t>
      </w:r>
      <w:proofErr w:type="spellEnd"/>
      <w:r w:rsidRPr="00CD49D9">
        <w:rPr>
          <w:rFonts w:ascii="Arial" w:hAnsi="Arial" w:cs="Arial"/>
          <w:sz w:val="24"/>
          <w:szCs w:val="28"/>
        </w:rPr>
        <w:t xml:space="preserve">) as positive control (PC) inhibitor. Fluorescence intensity was quantified after 1 </w:t>
      </w:r>
      <w:proofErr w:type="spellStart"/>
      <w:r w:rsidRPr="00CD49D9">
        <w:rPr>
          <w:rFonts w:ascii="Arial" w:hAnsi="Arial" w:cs="Arial"/>
          <w:sz w:val="24"/>
          <w:szCs w:val="28"/>
        </w:rPr>
        <w:t>hr</w:t>
      </w:r>
      <w:proofErr w:type="spellEnd"/>
      <w:r w:rsidRPr="00CD49D9">
        <w:rPr>
          <w:rFonts w:ascii="Arial" w:hAnsi="Arial" w:cs="Arial"/>
          <w:sz w:val="24"/>
          <w:szCs w:val="28"/>
        </w:rPr>
        <w:t xml:space="preserve"> of reaction, with relative intracellular calcium level (representing activation of TRPV1 channel) and inhibition rate respectively calculated as:</w:t>
      </w:r>
    </w:p>
    <w:p w14:paraId="7130F67C" w14:textId="77777777" w:rsidR="00CB2107" w:rsidRPr="00CD49D9" w:rsidRDefault="00000000" w:rsidP="0028480A">
      <w:pPr>
        <w:spacing w:line="360" w:lineRule="auto"/>
        <w:rPr>
          <w:rFonts w:ascii="Arial" w:hAnsi="Arial" w:cs="Arial"/>
          <w:sz w:val="24"/>
          <w:szCs w:val="28"/>
        </w:rPr>
      </w:pPr>
      <w:r w:rsidRPr="00CD49D9">
        <w:rPr>
          <w:rFonts w:ascii="Arial" w:hAnsi="Arial" w:cs="Arial"/>
          <w:sz w:val="24"/>
          <w:szCs w:val="28"/>
        </w:rPr>
        <w:t xml:space="preserve">1) Relative intracellular calcium level = </w:t>
      </w:r>
      <m:oMath>
        <m:f>
          <m:fPr>
            <m:ctrlPr>
              <w:rPr>
                <w:rFonts w:ascii="Cambria Math" w:hAnsi="Cambria Math" w:cs="Arial"/>
                <w:sz w:val="24"/>
                <w:szCs w:val="28"/>
              </w:rPr>
            </m:ctrlPr>
          </m:fPr>
          <m:num>
            <m:r>
              <m:rPr>
                <m:sty m:val="p"/>
              </m:rPr>
              <w:rPr>
                <w:rFonts w:ascii="Cambria Math" w:hAnsi="Cambria Math" w:cs="Arial"/>
                <w:sz w:val="24"/>
                <w:szCs w:val="28"/>
              </w:rPr>
              <m:t xml:space="preserve">TC or sample or PC </m:t>
            </m:r>
          </m:num>
          <m:den>
            <m:r>
              <m:rPr>
                <m:sty m:val="p"/>
              </m:rPr>
              <w:rPr>
                <w:rFonts w:ascii="Cambria Math" w:hAnsi="Cambria Math" w:cs="Arial"/>
                <w:sz w:val="24"/>
                <w:szCs w:val="28"/>
              </w:rPr>
              <m:t>NC</m:t>
            </m:r>
          </m:den>
        </m:f>
        <m:r>
          <m:rPr>
            <m:sty m:val="p"/>
          </m:rPr>
          <w:rPr>
            <w:rFonts w:ascii="Cambria Math" w:hAnsi="Cambria Math" w:cs="Arial"/>
            <w:sz w:val="24"/>
            <w:szCs w:val="28"/>
          </w:rPr>
          <m:t xml:space="preserve"> ×100%</m:t>
        </m:r>
      </m:oMath>
    </w:p>
    <w:p w14:paraId="34DF2E72" w14:textId="2784D31C" w:rsidR="00CB2107" w:rsidRPr="00CD49D9" w:rsidRDefault="00000000" w:rsidP="0028480A">
      <w:pPr>
        <w:spacing w:line="360" w:lineRule="auto"/>
        <w:rPr>
          <w:rFonts w:ascii="Arial" w:hAnsi="Arial" w:cs="Arial"/>
          <w:sz w:val="24"/>
          <w:szCs w:val="28"/>
        </w:rPr>
      </w:pPr>
      <w:r w:rsidRPr="00CD49D9">
        <w:rPr>
          <w:rFonts w:ascii="Arial" w:hAnsi="Arial" w:cs="Arial"/>
          <w:sz w:val="24"/>
          <w:szCs w:val="28"/>
        </w:rPr>
        <w:t xml:space="preserve">2) Inhibition rate (%) = </w:t>
      </w:r>
      <m:oMath>
        <m:f>
          <m:fPr>
            <m:ctrlPr>
              <w:rPr>
                <w:rFonts w:ascii="Cambria Math" w:hAnsi="Cambria Math" w:cs="Arial"/>
                <w:sz w:val="24"/>
                <w:szCs w:val="28"/>
              </w:rPr>
            </m:ctrlPr>
          </m:fPr>
          <m:num>
            <m:r>
              <m:rPr>
                <m:sty m:val="p"/>
              </m:rPr>
              <w:rPr>
                <w:rFonts w:ascii="Cambria Math" w:hAnsi="Cambria Math" w:cs="Arial"/>
                <w:sz w:val="24"/>
                <w:szCs w:val="28"/>
              </w:rPr>
              <m:t xml:space="preserve">TC - Sample </m:t>
            </m:r>
          </m:num>
          <m:den>
            <m:r>
              <m:rPr>
                <m:sty m:val="p"/>
              </m:rPr>
              <w:rPr>
                <w:rFonts w:ascii="Cambria Math" w:hAnsi="Cambria Math" w:cs="Arial"/>
                <w:sz w:val="24"/>
                <w:szCs w:val="28"/>
              </w:rPr>
              <m:t>TC</m:t>
            </m:r>
          </m:den>
        </m:f>
        <m:r>
          <m:rPr>
            <m:sty m:val="p"/>
          </m:rPr>
          <w:rPr>
            <w:rFonts w:ascii="Cambria Math" w:hAnsi="Cambria Math" w:cs="Arial"/>
            <w:sz w:val="24"/>
            <w:szCs w:val="28"/>
          </w:rPr>
          <m:t xml:space="preserve"> ×100%</m:t>
        </m:r>
      </m:oMath>
      <w:r w:rsidRPr="00CD49D9">
        <w:rPr>
          <w:rFonts w:ascii="Arial" w:hAnsi="Arial" w:cs="Arial"/>
          <w:sz w:val="24"/>
          <w:szCs w:val="28"/>
        </w:rPr>
        <w:t xml:space="preserve"> </w:t>
      </w:r>
    </w:p>
    <w:p w14:paraId="7642789E" w14:textId="77777777" w:rsidR="00CB2107" w:rsidRPr="00CD49D9" w:rsidRDefault="00000000" w:rsidP="0028480A">
      <w:pPr>
        <w:spacing w:line="360" w:lineRule="auto"/>
        <w:rPr>
          <w:rFonts w:ascii="Arial" w:hAnsi="Arial" w:cs="Arial"/>
          <w:b/>
          <w:bCs/>
          <w:sz w:val="28"/>
          <w:szCs w:val="28"/>
        </w:rPr>
      </w:pPr>
      <w:r w:rsidRPr="00CD49D9">
        <w:rPr>
          <w:rFonts w:ascii="Arial" w:hAnsi="Arial" w:cs="Arial"/>
          <w:b/>
          <w:bCs/>
          <w:sz w:val="28"/>
          <w:szCs w:val="28"/>
        </w:rPr>
        <w:t>8.Statistical analyses</w:t>
      </w:r>
    </w:p>
    <w:p w14:paraId="08916E77" w14:textId="2564F37E" w:rsidR="001A6E24" w:rsidRPr="00CD49D9" w:rsidRDefault="001A6E24" w:rsidP="0028480A">
      <w:pPr>
        <w:spacing w:line="360" w:lineRule="auto"/>
        <w:rPr>
          <w:rFonts w:ascii="Arial" w:hAnsi="Arial" w:cs="Arial"/>
          <w:sz w:val="24"/>
          <w:szCs w:val="28"/>
        </w:rPr>
      </w:pPr>
      <w:r w:rsidRPr="00CD49D9">
        <w:rPr>
          <w:rFonts w:ascii="Arial" w:hAnsi="Arial" w:cs="Arial"/>
          <w:sz w:val="24"/>
          <w:szCs w:val="28"/>
        </w:rPr>
        <w:t xml:space="preserve">The </w:t>
      </w:r>
      <w:proofErr w:type="spellStart"/>
      <w:r w:rsidRPr="00CD49D9">
        <w:rPr>
          <w:rFonts w:ascii="Arial" w:hAnsi="Arial" w:cs="Arial"/>
          <w:sz w:val="24"/>
          <w:szCs w:val="28"/>
        </w:rPr>
        <w:t>Witec</w:t>
      </w:r>
      <w:proofErr w:type="spellEnd"/>
      <w:r w:rsidRPr="00CD49D9">
        <w:rPr>
          <w:rFonts w:ascii="Arial" w:hAnsi="Arial" w:cs="Arial"/>
          <w:sz w:val="24"/>
          <w:szCs w:val="28"/>
        </w:rPr>
        <w:t xml:space="preserve"> data analysis software was used to obtain a clearer spectrum through spectral range selection, removal of cosmic rays, polynomial fitting to remove baselines, and Savitzky-Golay method to smooth the spectrum. For the Raman spectroscopy dataset, univariate analysis was used to extract the compositional information of the experimental samples. The </w:t>
      </w:r>
      <w:proofErr w:type="spellStart"/>
      <w:r w:rsidRPr="00CD49D9">
        <w:rPr>
          <w:rFonts w:ascii="Arial" w:hAnsi="Arial" w:cs="Arial"/>
          <w:sz w:val="24"/>
          <w:szCs w:val="28"/>
        </w:rPr>
        <w:t>Witec</w:t>
      </w:r>
      <w:proofErr w:type="spellEnd"/>
      <w:r w:rsidRPr="00CD49D9">
        <w:rPr>
          <w:rFonts w:ascii="Arial" w:hAnsi="Arial" w:cs="Arial"/>
          <w:sz w:val="24"/>
          <w:szCs w:val="28"/>
        </w:rPr>
        <w:t xml:space="preserve"> data analysis software completed univariate imaging, that was, Raman spectral imaging. The pseudo-color image reconstruction could be performed by using the comprehensive intensity of the characteristic peak of a substance in the sample scanning spectrum. The intensity of the characteristic peak was related to the brightness of the Raman image color.</w:t>
      </w:r>
    </w:p>
    <w:p w14:paraId="580F2122" w14:textId="3A0C4225" w:rsidR="001A6E24" w:rsidRPr="00CD49D9" w:rsidRDefault="001A6E24" w:rsidP="0028480A">
      <w:pPr>
        <w:spacing w:line="360" w:lineRule="auto"/>
        <w:rPr>
          <w:rFonts w:ascii="Arial" w:hAnsi="Arial" w:cs="Arial"/>
          <w:sz w:val="24"/>
          <w:szCs w:val="28"/>
        </w:rPr>
      </w:pPr>
      <w:r w:rsidRPr="00CD49D9">
        <w:rPr>
          <w:rFonts w:ascii="Arial" w:hAnsi="Arial" w:cs="Arial"/>
          <w:sz w:val="24"/>
          <w:szCs w:val="28"/>
        </w:rPr>
        <w:t xml:space="preserve">Origin software was used to analyze the single-spectral data set, drew the full-layer multi-point Raman scanning spectrum of the skin and reconstruct the Raman pseudo-color </w:t>
      </w:r>
      <w:r w:rsidRPr="00CD49D9">
        <w:rPr>
          <w:rFonts w:ascii="Arial" w:hAnsi="Arial" w:cs="Arial"/>
          <w:sz w:val="24"/>
          <w:szCs w:val="28"/>
        </w:rPr>
        <w:lastRenderedPageBreak/>
        <w:t>map after large-scale scanning, and semi-quantitatively analyzed the characteristic peaks of the substance.</w:t>
      </w:r>
    </w:p>
    <w:p w14:paraId="077A9D39" w14:textId="0C93B961" w:rsidR="001A6E24" w:rsidRPr="00CD49D9" w:rsidRDefault="001A6E24" w:rsidP="0028480A">
      <w:pPr>
        <w:spacing w:line="360" w:lineRule="auto"/>
        <w:rPr>
          <w:rFonts w:ascii="Arial" w:hAnsi="Arial" w:cs="Arial"/>
          <w:sz w:val="24"/>
          <w:szCs w:val="28"/>
        </w:rPr>
      </w:pPr>
      <w:r w:rsidRPr="00CD49D9">
        <w:rPr>
          <w:rFonts w:ascii="Arial" w:hAnsi="Arial" w:cs="Arial"/>
          <w:sz w:val="24"/>
          <w:szCs w:val="28"/>
        </w:rPr>
        <w:t xml:space="preserve">GraphPad Prism software was used to make the graph, and the result was expressed as </w:t>
      </w:r>
      <w:proofErr w:type="spellStart"/>
      <w:r w:rsidRPr="00CD49D9">
        <w:rPr>
          <w:rFonts w:ascii="Arial" w:hAnsi="Arial" w:cs="Arial"/>
          <w:sz w:val="24"/>
          <w:szCs w:val="28"/>
        </w:rPr>
        <w:t>Mean±SD</w:t>
      </w:r>
      <w:proofErr w:type="spellEnd"/>
      <w:r w:rsidRPr="00CD49D9">
        <w:rPr>
          <w:rFonts w:ascii="Arial" w:hAnsi="Arial" w:cs="Arial"/>
          <w:sz w:val="24"/>
          <w:szCs w:val="28"/>
        </w:rPr>
        <w:t>. Comparison between groups was statistically analyzed by t-test. P&lt;0.05 was considered as significant difference, P&lt;0.01 was considered as extremely significant difference.</w:t>
      </w:r>
    </w:p>
    <w:p w14:paraId="5AEA995A" w14:textId="7F3AA28A" w:rsidR="00CB2107" w:rsidRPr="00DF11F4" w:rsidRDefault="00000000" w:rsidP="0028480A">
      <w:pPr>
        <w:spacing w:line="360" w:lineRule="auto"/>
        <w:rPr>
          <w:rFonts w:ascii="Arial" w:hAnsi="Arial" w:cs="Arial" w:hint="eastAsia"/>
          <w:sz w:val="24"/>
          <w:szCs w:val="28"/>
        </w:rPr>
      </w:pPr>
      <w:r w:rsidRPr="00CD49D9">
        <w:rPr>
          <w:rFonts w:ascii="Arial" w:hAnsi="Arial" w:cs="Arial"/>
          <w:sz w:val="24"/>
          <w:szCs w:val="28"/>
        </w:rPr>
        <w:t>All quantitative data were checked for normal distribution and equal variance between treatments, followed by analysis of variance (ANOVA) tests with Dunnett post-hoc comparisons vs. control group, or Tukey comparisons vs. group of interest. Statistically significant differences are highlighted with asterisks (* p&lt;0.05, ** p&lt;0.01</w:t>
      </w:r>
      <w:r w:rsidR="001A6E24" w:rsidRPr="00CD49D9">
        <w:rPr>
          <w:rFonts w:ascii="Arial" w:hAnsi="Arial" w:cs="Arial"/>
          <w:sz w:val="24"/>
          <w:szCs w:val="28"/>
        </w:rPr>
        <w:t>, *** p&lt;0.001</w:t>
      </w:r>
      <w:r w:rsidRPr="00CD49D9">
        <w:rPr>
          <w:rFonts w:ascii="Arial" w:hAnsi="Arial" w:cs="Arial"/>
          <w:sz w:val="24"/>
          <w:szCs w:val="28"/>
        </w:rPr>
        <w:t>)</w:t>
      </w:r>
      <w:r w:rsidR="001A6E24" w:rsidRPr="00CD49D9">
        <w:rPr>
          <w:rFonts w:ascii="Arial" w:hAnsi="Arial" w:cs="Arial"/>
          <w:sz w:val="24"/>
          <w:szCs w:val="28"/>
        </w:rPr>
        <w:t>.</w:t>
      </w:r>
    </w:p>
    <w:p w14:paraId="1FE1C3A7" w14:textId="351D7EB7" w:rsidR="00CB2107" w:rsidRPr="00CD49D9" w:rsidRDefault="00436487" w:rsidP="0028480A">
      <w:pPr>
        <w:spacing w:line="360" w:lineRule="auto"/>
        <w:jc w:val="center"/>
        <w:rPr>
          <w:rFonts w:ascii="Arial" w:hAnsi="Arial" w:cs="Arial"/>
        </w:rPr>
      </w:pPr>
      <w:r w:rsidRPr="00CD49D9">
        <w:rPr>
          <w:rFonts w:ascii="Arial" w:hAnsi="Arial" w:cs="Arial"/>
          <w:noProof/>
        </w:rPr>
        <w:drawing>
          <wp:inline distT="0" distB="0" distL="0" distR="0" wp14:anchorId="4792F325" wp14:editId="61DA6921">
            <wp:extent cx="5943600" cy="4883150"/>
            <wp:effectExtent l="0" t="0" r="0" b="0"/>
            <wp:docPr id="1581242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24252" name=""/>
                    <pic:cNvPicPr/>
                  </pic:nvPicPr>
                  <pic:blipFill>
                    <a:blip r:embed="rId6"/>
                    <a:stretch>
                      <a:fillRect/>
                    </a:stretch>
                  </pic:blipFill>
                  <pic:spPr>
                    <a:xfrm>
                      <a:off x="0" y="0"/>
                      <a:ext cx="5943600" cy="4883150"/>
                    </a:xfrm>
                    <a:prstGeom prst="rect">
                      <a:avLst/>
                    </a:prstGeom>
                  </pic:spPr>
                </pic:pic>
              </a:graphicData>
            </a:graphic>
          </wp:inline>
        </w:drawing>
      </w:r>
    </w:p>
    <w:p w14:paraId="331B9365" w14:textId="46F59189" w:rsidR="00CB2107" w:rsidRPr="00CD49D9" w:rsidRDefault="00000000" w:rsidP="0028480A">
      <w:pPr>
        <w:spacing w:line="360" w:lineRule="auto"/>
        <w:jc w:val="center"/>
        <w:rPr>
          <w:rFonts w:ascii="Arial" w:hAnsi="Arial" w:cs="Arial"/>
        </w:rPr>
      </w:pPr>
      <w:bookmarkStart w:id="1" w:name="_Hlk194406584"/>
      <w:r w:rsidRPr="00CD49D9">
        <w:rPr>
          <w:rFonts w:ascii="Arial" w:hAnsi="Arial" w:cs="Arial"/>
          <w:b/>
          <w:bCs/>
        </w:rPr>
        <w:t>Fig. S</w:t>
      </w:r>
      <w:r w:rsidR="00436487" w:rsidRPr="00CD49D9">
        <w:rPr>
          <w:rFonts w:ascii="Arial" w:hAnsi="Arial" w:cs="Arial"/>
          <w:b/>
          <w:bCs/>
        </w:rPr>
        <w:t>1</w:t>
      </w:r>
      <w:r w:rsidRPr="00CD49D9">
        <w:rPr>
          <w:rFonts w:ascii="Arial" w:hAnsi="Arial" w:cs="Arial"/>
        </w:rPr>
        <w:t xml:space="preserve"> H</w:t>
      </w:r>
      <w:r w:rsidRPr="00CD49D9">
        <w:rPr>
          <w:rFonts w:ascii="Arial" w:hAnsi="Arial" w:cs="Arial"/>
          <w:vertAlign w:val="superscript"/>
        </w:rPr>
        <w:t>1</w:t>
      </w:r>
      <w:r w:rsidRPr="00CD49D9">
        <w:rPr>
          <w:rFonts w:ascii="Arial" w:hAnsi="Arial" w:cs="Arial"/>
        </w:rPr>
        <w:t xml:space="preserve"> NMR of SPB components</w:t>
      </w:r>
    </w:p>
    <w:bookmarkEnd w:id="1"/>
    <w:p w14:paraId="2A2D97A4" w14:textId="77777777" w:rsidR="00CB2107" w:rsidRPr="00CD49D9" w:rsidRDefault="00000000" w:rsidP="0028480A">
      <w:pPr>
        <w:widowControl/>
        <w:spacing w:line="360" w:lineRule="auto"/>
        <w:jc w:val="left"/>
        <w:rPr>
          <w:rFonts w:ascii="Arial" w:eastAsia="等线" w:hAnsi="Arial" w:cs="Arial"/>
          <w:sz w:val="22"/>
          <w14:ligatures w14:val="standardContextual"/>
        </w:rPr>
      </w:pPr>
      <w:r w:rsidRPr="00CD49D9">
        <w:rPr>
          <w:rFonts w:ascii="Arial" w:eastAsia="等线" w:hAnsi="Arial" w:cs="Arial"/>
          <w:b/>
          <w:bCs/>
          <w:sz w:val="20"/>
          <w:szCs w:val="20"/>
          <w14:ligatures w14:val="standardContextual"/>
        </w:rPr>
        <w:lastRenderedPageBreak/>
        <w:t>Table S2.</w:t>
      </w:r>
      <w:r w:rsidRPr="00CD49D9">
        <w:rPr>
          <w:rFonts w:ascii="Arial" w:eastAsia="等线" w:hAnsi="Arial" w:cs="Arial"/>
          <w:sz w:val="20"/>
          <w:szCs w:val="20"/>
          <w14:ligatures w14:val="standardContextual"/>
        </w:rPr>
        <w:t xml:space="preserve"> </w:t>
      </w:r>
      <w:r w:rsidRPr="00CD49D9">
        <w:rPr>
          <w:rFonts w:ascii="Arial" w:hAnsi="Arial" w:cs="Arial"/>
        </w:rPr>
        <w:t>Stress test (pH) of SPB</w:t>
      </w:r>
      <w:r w:rsidRPr="00CD49D9">
        <w:rPr>
          <w:rFonts w:ascii="Arial" w:eastAsia="等线" w:hAnsi="Arial" w:cs="Arial"/>
          <w:sz w:val="20"/>
          <w:szCs w:val="20"/>
          <w14:ligatures w14:val="standardContextual"/>
        </w:rPr>
        <w:t xml:space="preserve"> (48 </w:t>
      </w:r>
      <w:proofErr w:type="spellStart"/>
      <w:r w:rsidRPr="00CD49D9">
        <w:rPr>
          <w:rFonts w:ascii="Arial" w:eastAsia="等线" w:hAnsi="Arial" w:cs="Arial"/>
          <w:sz w:val="20"/>
          <w:szCs w:val="20"/>
          <w14:ligatures w14:val="standardContextual"/>
        </w:rPr>
        <w:t>hr</w:t>
      </w:r>
      <w:proofErr w:type="spellEnd"/>
      <w:r w:rsidRPr="00CD49D9">
        <w:rPr>
          <w:rFonts w:ascii="Arial" w:eastAsia="等线" w:hAnsi="Arial" w:cs="Arial"/>
          <w:sz w:val="20"/>
          <w:szCs w:val="20"/>
          <w14:ligatures w14:val="standardContextual"/>
        </w:rPr>
        <w:t>)</w:t>
      </w:r>
    </w:p>
    <w:tbl>
      <w:tblPr>
        <w:tblStyle w:val="21"/>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1445"/>
        <w:gridCol w:w="1313"/>
        <w:gridCol w:w="1249"/>
        <w:gridCol w:w="1440"/>
        <w:gridCol w:w="1350"/>
      </w:tblGrid>
      <w:tr w:rsidR="00CB2107" w:rsidRPr="00CD49D9" w14:paraId="0020C78F" w14:textId="77777777">
        <w:trPr>
          <w:trHeight w:val="422"/>
        </w:trPr>
        <w:tc>
          <w:tcPr>
            <w:tcW w:w="1843" w:type="dxa"/>
            <w:tcBorders>
              <w:top w:val="single" w:sz="8" w:space="0" w:color="auto"/>
              <w:bottom w:val="single" w:sz="8" w:space="0" w:color="auto"/>
            </w:tcBorders>
            <w:vAlign w:val="center"/>
          </w:tcPr>
          <w:p w14:paraId="321F41E6"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Sample</w:t>
            </w:r>
          </w:p>
        </w:tc>
        <w:tc>
          <w:tcPr>
            <w:tcW w:w="1445" w:type="dxa"/>
            <w:tcBorders>
              <w:top w:val="single" w:sz="8" w:space="0" w:color="auto"/>
              <w:bottom w:val="single" w:sz="8" w:space="0" w:color="auto"/>
            </w:tcBorders>
            <w:vAlign w:val="center"/>
          </w:tcPr>
          <w:p w14:paraId="742FEDC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w:t>
            </w:r>
          </w:p>
        </w:tc>
        <w:tc>
          <w:tcPr>
            <w:tcW w:w="1313" w:type="dxa"/>
            <w:tcBorders>
              <w:top w:val="single" w:sz="8" w:space="0" w:color="auto"/>
              <w:bottom w:val="single" w:sz="8" w:space="0" w:color="auto"/>
            </w:tcBorders>
            <w:vAlign w:val="center"/>
          </w:tcPr>
          <w:p w14:paraId="6DC26B65"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D-Panthenol content/ppm</w:t>
            </w:r>
          </w:p>
        </w:tc>
        <w:tc>
          <w:tcPr>
            <w:tcW w:w="1249" w:type="dxa"/>
            <w:tcBorders>
              <w:top w:val="single" w:sz="8" w:space="0" w:color="auto"/>
              <w:bottom w:val="single" w:sz="8" w:space="0" w:color="auto"/>
            </w:tcBorders>
            <w:vAlign w:val="center"/>
          </w:tcPr>
          <w:p w14:paraId="569EFC33"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Retention</w:t>
            </w:r>
          </w:p>
        </w:tc>
        <w:tc>
          <w:tcPr>
            <w:tcW w:w="1440" w:type="dxa"/>
            <w:tcBorders>
              <w:top w:val="single" w:sz="8" w:space="0" w:color="auto"/>
              <w:bottom w:val="single" w:sz="8" w:space="0" w:color="auto"/>
            </w:tcBorders>
            <w:vAlign w:val="center"/>
          </w:tcPr>
          <w:p w14:paraId="2C3E09C5"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α-(-)-</w:t>
            </w:r>
            <w:proofErr w:type="spellStart"/>
            <w:r w:rsidRPr="00CD49D9">
              <w:rPr>
                <w:rFonts w:ascii="Arial" w:eastAsia="等线" w:hAnsi="Arial" w:cs="Arial"/>
                <w:kern w:val="0"/>
                <w:sz w:val="20"/>
                <w:szCs w:val="20"/>
                <w14:ligatures w14:val="standardContextual"/>
              </w:rPr>
              <w:t>Bisabolol</w:t>
            </w:r>
            <w:proofErr w:type="spellEnd"/>
            <w:r w:rsidRPr="00CD49D9">
              <w:rPr>
                <w:rFonts w:ascii="Arial" w:eastAsia="等线" w:hAnsi="Arial" w:cs="Arial"/>
                <w:kern w:val="0"/>
                <w:sz w:val="20"/>
                <w:szCs w:val="20"/>
                <w14:ligatures w14:val="standardContextual"/>
              </w:rPr>
              <w:t xml:space="preserve"> content/ppm</w:t>
            </w:r>
          </w:p>
        </w:tc>
        <w:tc>
          <w:tcPr>
            <w:tcW w:w="1350" w:type="dxa"/>
            <w:tcBorders>
              <w:top w:val="single" w:sz="8" w:space="0" w:color="auto"/>
              <w:bottom w:val="single" w:sz="8" w:space="0" w:color="auto"/>
            </w:tcBorders>
            <w:vAlign w:val="center"/>
          </w:tcPr>
          <w:p w14:paraId="63098AD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Retention</w:t>
            </w:r>
          </w:p>
        </w:tc>
      </w:tr>
      <w:tr w:rsidR="00CB2107" w:rsidRPr="00CD49D9" w14:paraId="67119253" w14:textId="77777777">
        <w:trPr>
          <w:trHeight w:val="422"/>
        </w:trPr>
        <w:tc>
          <w:tcPr>
            <w:tcW w:w="1843" w:type="dxa"/>
            <w:vMerge w:val="restart"/>
            <w:tcBorders>
              <w:top w:val="single" w:sz="8" w:space="0" w:color="auto"/>
              <w:bottom w:val="single" w:sz="8" w:space="0" w:color="auto"/>
            </w:tcBorders>
            <w:vAlign w:val="center"/>
          </w:tcPr>
          <w:p w14:paraId="04945DD1"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0.2% SPB aqueous solution</w:t>
            </w:r>
          </w:p>
        </w:tc>
        <w:tc>
          <w:tcPr>
            <w:tcW w:w="1445" w:type="dxa"/>
            <w:tcBorders>
              <w:top w:val="single" w:sz="8" w:space="0" w:color="auto"/>
              <w:bottom w:val="single" w:sz="4" w:space="0" w:color="auto"/>
            </w:tcBorders>
            <w:vAlign w:val="center"/>
          </w:tcPr>
          <w:p w14:paraId="4ADFDC7D"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Blank control 1</w:t>
            </w:r>
          </w:p>
        </w:tc>
        <w:tc>
          <w:tcPr>
            <w:tcW w:w="1313" w:type="dxa"/>
            <w:tcBorders>
              <w:top w:val="single" w:sz="8" w:space="0" w:color="auto"/>
              <w:bottom w:val="single" w:sz="4" w:space="0" w:color="auto"/>
            </w:tcBorders>
            <w:vAlign w:val="center"/>
          </w:tcPr>
          <w:p w14:paraId="091A8D27"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723.70</w:t>
            </w:r>
          </w:p>
        </w:tc>
        <w:tc>
          <w:tcPr>
            <w:tcW w:w="1249" w:type="dxa"/>
            <w:tcBorders>
              <w:top w:val="single" w:sz="8" w:space="0" w:color="auto"/>
              <w:bottom w:val="single" w:sz="4" w:space="0" w:color="auto"/>
            </w:tcBorders>
            <w:vAlign w:val="bottom"/>
          </w:tcPr>
          <w:p w14:paraId="5AA5C76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c>
          <w:tcPr>
            <w:tcW w:w="1440" w:type="dxa"/>
            <w:tcBorders>
              <w:top w:val="single" w:sz="8" w:space="0" w:color="auto"/>
              <w:bottom w:val="single" w:sz="4" w:space="0" w:color="auto"/>
            </w:tcBorders>
            <w:vAlign w:val="center"/>
          </w:tcPr>
          <w:p w14:paraId="24E01AD5"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744.31</w:t>
            </w:r>
          </w:p>
        </w:tc>
        <w:tc>
          <w:tcPr>
            <w:tcW w:w="1350" w:type="dxa"/>
            <w:tcBorders>
              <w:top w:val="single" w:sz="8" w:space="0" w:color="auto"/>
              <w:bottom w:val="single" w:sz="4" w:space="0" w:color="auto"/>
            </w:tcBorders>
            <w:vAlign w:val="bottom"/>
          </w:tcPr>
          <w:p w14:paraId="44721161"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r>
      <w:tr w:rsidR="00CB2107" w:rsidRPr="00CD49D9" w14:paraId="43AD6EBD" w14:textId="77777777">
        <w:trPr>
          <w:trHeight w:val="422"/>
        </w:trPr>
        <w:tc>
          <w:tcPr>
            <w:tcW w:w="1843" w:type="dxa"/>
            <w:vMerge/>
            <w:tcBorders>
              <w:bottom w:val="single" w:sz="8" w:space="0" w:color="auto"/>
            </w:tcBorders>
            <w:vAlign w:val="center"/>
          </w:tcPr>
          <w:p w14:paraId="28275D0F" w14:textId="77777777" w:rsidR="00CB2107" w:rsidRPr="00CD49D9" w:rsidRDefault="00CB2107" w:rsidP="0028480A">
            <w:pPr>
              <w:spacing w:line="360" w:lineRule="auto"/>
              <w:jc w:val="center"/>
              <w:rPr>
                <w:rFonts w:ascii="Arial" w:eastAsia="等线" w:hAnsi="Arial" w:cs="Arial"/>
                <w:kern w:val="0"/>
                <w:sz w:val="20"/>
                <w:szCs w:val="20"/>
                <w14:ligatures w14:val="standardContextual"/>
              </w:rPr>
            </w:pPr>
          </w:p>
        </w:tc>
        <w:tc>
          <w:tcPr>
            <w:tcW w:w="1445" w:type="dxa"/>
            <w:tcBorders>
              <w:top w:val="single" w:sz="4" w:space="0" w:color="auto"/>
              <w:bottom w:val="single" w:sz="4" w:space="0" w:color="auto"/>
            </w:tcBorders>
            <w:vAlign w:val="center"/>
          </w:tcPr>
          <w:p w14:paraId="0929D94D"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pH=3</w:t>
            </w:r>
          </w:p>
        </w:tc>
        <w:tc>
          <w:tcPr>
            <w:tcW w:w="1313" w:type="dxa"/>
            <w:tcBorders>
              <w:top w:val="single" w:sz="4" w:space="0" w:color="auto"/>
              <w:bottom w:val="single" w:sz="4" w:space="0" w:color="auto"/>
            </w:tcBorders>
            <w:vAlign w:val="center"/>
          </w:tcPr>
          <w:p w14:paraId="25821213"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705.88</w:t>
            </w:r>
          </w:p>
        </w:tc>
        <w:tc>
          <w:tcPr>
            <w:tcW w:w="1249" w:type="dxa"/>
            <w:tcBorders>
              <w:top w:val="single" w:sz="4" w:space="0" w:color="auto"/>
              <w:bottom w:val="single" w:sz="4" w:space="0" w:color="auto"/>
            </w:tcBorders>
            <w:vAlign w:val="bottom"/>
          </w:tcPr>
          <w:p w14:paraId="09FC381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97.54%</w:t>
            </w:r>
          </w:p>
        </w:tc>
        <w:tc>
          <w:tcPr>
            <w:tcW w:w="1440" w:type="dxa"/>
            <w:tcBorders>
              <w:top w:val="single" w:sz="4" w:space="0" w:color="auto"/>
              <w:bottom w:val="single" w:sz="4" w:space="0" w:color="auto"/>
            </w:tcBorders>
            <w:vAlign w:val="center"/>
          </w:tcPr>
          <w:p w14:paraId="2C00DEB7"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734.10</w:t>
            </w:r>
          </w:p>
        </w:tc>
        <w:tc>
          <w:tcPr>
            <w:tcW w:w="1350" w:type="dxa"/>
            <w:tcBorders>
              <w:top w:val="single" w:sz="4" w:space="0" w:color="auto"/>
              <w:bottom w:val="single" w:sz="4" w:space="0" w:color="auto"/>
            </w:tcBorders>
            <w:vAlign w:val="bottom"/>
          </w:tcPr>
          <w:p w14:paraId="386CDED5"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98.63%</w:t>
            </w:r>
          </w:p>
        </w:tc>
      </w:tr>
      <w:tr w:rsidR="00CB2107" w:rsidRPr="00CD49D9" w14:paraId="47210063" w14:textId="77777777">
        <w:tc>
          <w:tcPr>
            <w:tcW w:w="1843" w:type="dxa"/>
            <w:vMerge/>
            <w:tcBorders>
              <w:bottom w:val="single" w:sz="8" w:space="0" w:color="auto"/>
            </w:tcBorders>
            <w:vAlign w:val="center"/>
          </w:tcPr>
          <w:p w14:paraId="6F7E2EEF" w14:textId="77777777" w:rsidR="00CB2107" w:rsidRPr="00CD49D9" w:rsidRDefault="00CB2107" w:rsidP="0028480A">
            <w:pPr>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56DB84B4"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pH=4</w:t>
            </w:r>
          </w:p>
        </w:tc>
        <w:tc>
          <w:tcPr>
            <w:tcW w:w="1313" w:type="dxa"/>
            <w:tcBorders>
              <w:top w:val="single" w:sz="4" w:space="0" w:color="auto"/>
              <w:bottom w:val="single" w:sz="4" w:space="0" w:color="auto"/>
            </w:tcBorders>
            <w:vAlign w:val="center"/>
          </w:tcPr>
          <w:p w14:paraId="3E7ECD3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716.34</w:t>
            </w:r>
          </w:p>
        </w:tc>
        <w:tc>
          <w:tcPr>
            <w:tcW w:w="1249" w:type="dxa"/>
            <w:tcBorders>
              <w:top w:val="single" w:sz="4" w:space="0" w:color="auto"/>
              <w:bottom w:val="single" w:sz="4" w:space="0" w:color="auto"/>
            </w:tcBorders>
            <w:vAlign w:val="bottom"/>
          </w:tcPr>
          <w:p w14:paraId="2193E9C3"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98.98%</w:t>
            </w:r>
          </w:p>
        </w:tc>
        <w:tc>
          <w:tcPr>
            <w:tcW w:w="1440" w:type="dxa"/>
            <w:tcBorders>
              <w:top w:val="single" w:sz="4" w:space="0" w:color="auto"/>
              <w:bottom w:val="single" w:sz="4" w:space="0" w:color="auto"/>
            </w:tcBorders>
            <w:vAlign w:val="center"/>
          </w:tcPr>
          <w:p w14:paraId="427BA074"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740.97</w:t>
            </w:r>
          </w:p>
        </w:tc>
        <w:tc>
          <w:tcPr>
            <w:tcW w:w="1350" w:type="dxa"/>
            <w:tcBorders>
              <w:top w:val="single" w:sz="4" w:space="0" w:color="auto"/>
              <w:bottom w:val="single" w:sz="4" w:space="0" w:color="auto"/>
            </w:tcBorders>
            <w:vAlign w:val="bottom"/>
          </w:tcPr>
          <w:p w14:paraId="1BC747F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99.55%</w:t>
            </w:r>
          </w:p>
        </w:tc>
      </w:tr>
      <w:tr w:rsidR="00CB2107" w:rsidRPr="00CD49D9" w14:paraId="1266B943" w14:textId="77777777">
        <w:tc>
          <w:tcPr>
            <w:tcW w:w="1843" w:type="dxa"/>
            <w:vMerge/>
            <w:tcBorders>
              <w:bottom w:val="single" w:sz="8" w:space="0" w:color="auto"/>
            </w:tcBorders>
            <w:vAlign w:val="center"/>
          </w:tcPr>
          <w:p w14:paraId="5818A324" w14:textId="77777777" w:rsidR="00CB2107" w:rsidRPr="00CD49D9" w:rsidRDefault="00CB2107" w:rsidP="0028480A">
            <w:pPr>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4437795D"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pH=5</w:t>
            </w:r>
          </w:p>
        </w:tc>
        <w:tc>
          <w:tcPr>
            <w:tcW w:w="1313" w:type="dxa"/>
            <w:tcBorders>
              <w:top w:val="single" w:sz="4" w:space="0" w:color="auto"/>
              <w:bottom w:val="single" w:sz="4" w:space="0" w:color="auto"/>
            </w:tcBorders>
            <w:vAlign w:val="center"/>
          </w:tcPr>
          <w:p w14:paraId="1F37C41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719.29</w:t>
            </w:r>
          </w:p>
        </w:tc>
        <w:tc>
          <w:tcPr>
            <w:tcW w:w="1249" w:type="dxa"/>
            <w:tcBorders>
              <w:top w:val="single" w:sz="4" w:space="0" w:color="auto"/>
              <w:bottom w:val="single" w:sz="4" w:space="0" w:color="auto"/>
            </w:tcBorders>
            <w:vAlign w:val="bottom"/>
          </w:tcPr>
          <w:p w14:paraId="396AA85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99.39%</w:t>
            </w:r>
          </w:p>
        </w:tc>
        <w:tc>
          <w:tcPr>
            <w:tcW w:w="1440" w:type="dxa"/>
            <w:tcBorders>
              <w:top w:val="single" w:sz="4" w:space="0" w:color="auto"/>
              <w:bottom w:val="single" w:sz="4" w:space="0" w:color="auto"/>
            </w:tcBorders>
            <w:vAlign w:val="center"/>
          </w:tcPr>
          <w:p w14:paraId="4BC98A84"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741.50</w:t>
            </w:r>
          </w:p>
        </w:tc>
        <w:tc>
          <w:tcPr>
            <w:tcW w:w="1350" w:type="dxa"/>
            <w:tcBorders>
              <w:top w:val="single" w:sz="4" w:space="0" w:color="auto"/>
              <w:bottom w:val="single" w:sz="4" w:space="0" w:color="auto"/>
            </w:tcBorders>
            <w:vAlign w:val="bottom"/>
          </w:tcPr>
          <w:p w14:paraId="0DD3D38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99.62%</w:t>
            </w:r>
          </w:p>
        </w:tc>
      </w:tr>
      <w:tr w:rsidR="00CB2107" w:rsidRPr="00CD49D9" w14:paraId="7033B0A2" w14:textId="77777777">
        <w:tc>
          <w:tcPr>
            <w:tcW w:w="1843" w:type="dxa"/>
            <w:vMerge/>
            <w:tcBorders>
              <w:bottom w:val="single" w:sz="8" w:space="0" w:color="auto"/>
            </w:tcBorders>
            <w:vAlign w:val="center"/>
          </w:tcPr>
          <w:p w14:paraId="09DE034E" w14:textId="77777777" w:rsidR="00CB2107" w:rsidRPr="00CD49D9" w:rsidRDefault="00CB2107" w:rsidP="0028480A">
            <w:pPr>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25317126"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pH=6</w:t>
            </w:r>
          </w:p>
        </w:tc>
        <w:tc>
          <w:tcPr>
            <w:tcW w:w="1313" w:type="dxa"/>
            <w:tcBorders>
              <w:top w:val="single" w:sz="4" w:space="0" w:color="auto"/>
              <w:bottom w:val="single" w:sz="4" w:space="0" w:color="auto"/>
            </w:tcBorders>
            <w:vAlign w:val="center"/>
          </w:tcPr>
          <w:p w14:paraId="74CE7FE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718.26</w:t>
            </w:r>
          </w:p>
        </w:tc>
        <w:tc>
          <w:tcPr>
            <w:tcW w:w="1249" w:type="dxa"/>
            <w:tcBorders>
              <w:top w:val="single" w:sz="4" w:space="0" w:color="auto"/>
              <w:bottom w:val="single" w:sz="4" w:space="0" w:color="auto"/>
            </w:tcBorders>
            <w:vAlign w:val="bottom"/>
          </w:tcPr>
          <w:p w14:paraId="310E2E4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99.25%</w:t>
            </w:r>
          </w:p>
        </w:tc>
        <w:tc>
          <w:tcPr>
            <w:tcW w:w="1440" w:type="dxa"/>
            <w:tcBorders>
              <w:top w:val="single" w:sz="4" w:space="0" w:color="auto"/>
              <w:bottom w:val="single" w:sz="4" w:space="0" w:color="auto"/>
            </w:tcBorders>
            <w:vAlign w:val="center"/>
          </w:tcPr>
          <w:p w14:paraId="0812B78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738.44</w:t>
            </w:r>
          </w:p>
        </w:tc>
        <w:tc>
          <w:tcPr>
            <w:tcW w:w="1350" w:type="dxa"/>
            <w:tcBorders>
              <w:top w:val="single" w:sz="4" w:space="0" w:color="auto"/>
              <w:bottom w:val="single" w:sz="4" w:space="0" w:color="auto"/>
            </w:tcBorders>
            <w:vAlign w:val="bottom"/>
          </w:tcPr>
          <w:p w14:paraId="5116BBE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99.21%</w:t>
            </w:r>
          </w:p>
        </w:tc>
      </w:tr>
      <w:tr w:rsidR="00CB2107" w:rsidRPr="00CD49D9" w14:paraId="783D7F92" w14:textId="77777777">
        <w:tc>
          <w:tcPr>
            <w:tcW w:w="1843" w:type="dxa"/>
            <w:vMerge/>
            <w:tcBorders>
              <w:bottom w:val="single" w:sz="8" w:space="0" w:color="auto"/>
            </w:tcBorders>
            <w:vAlign w:val="center"/>
          </w:tcPr>
          <w:p w14:paraId="0A0C32A3" w14:textId="77777777" w:rsidR="00CB2107" w:rsidRPr="00CD49D9" w:rsidRDefault="00CB2107" w:rsidP="0028480A">
            <w:pPr>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10FF4D64"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pH=8</w:t>
            </w:r>
          </w:p>
        </w:tc>
        <w:tc>
          <w:tcPr>
            <w:tcW w:w="1313" w:type="dxa"/>
            <w:tcBorders>
              <w:top w:val="single" w:sz="4" w:space="0" w:color="auto"/>
              <w:bottom w:val="single" w:sz="4" w:space="0" w:color="auto"/>
            </w:tcBorders>
            <w:vAlign w:val="center"/>
          </w:tcPr>
          <w:p w14:paraId="2D48B551"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712.07</w:t>
            </w:r>
          </w:p>
        </w:tc>
        <w:tc>
          <w:tcPr>
            <w:tcW w:w="1249" w:type="dxa"/>
            <w:tcBorders>
              <w:top w:val="single" w:sz="4" w:space="0" w:color="auto"/>
              <w:bottom w:val="single" w:sz="4" w:space="0" w:color="auto"/>
            </w:tcBorders>
            <w:vAlign w:val="bottom"/>
          </w:tcPr>
          <w:p w14:paraId="5960C2E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98.39%</w:t>
            </w:r>
          </w:p>
        </w:tc>
        <w:tc>
          <w:tcPr>
            <w:tcW w:w="1440" w:type="dxa"/>
            <w:tcBorders>
              <w:top w:val="single" w:sz="4" w:space="0" w:color="auto"/>
              <w:bottom w:val="single" w:sz="4" w:space="0" w:color="auto"/>
            </w:tcBorders>
            <w:vAlign w:val="center"/>
          </w:tcPr>
          <w:p w14:paraId="7022405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737.74</w:t>
            </w:r>
          </w:p>
        </w:tc>
        <w:tc>
          <w:tcPr>
            <w:tcW w:w="1350" w:type="dxa"/>
            <w:tcBorders>
              <w:top w:val="single" w:sz="4" w:space="0" w:color="auto"/>
              <w:bottom w:val="single" w:sz="4" w:space="0" w:color="auto"/>
            </w:tcBorders>
            <w:vAlign w:val="bottom"/>
          </w:tcPr>
          <w:p w14:paraId="6D0BC97C"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99.12%</w:t>
            </w:r>
          </w:p>
        </w:tc>
      </w:tr>
      <w:tr w:rsidR="00CB2107" w:rsidRPr="00CD49D9" w14:paraId="7B461F17" w14:textId="77777777">
        <w:tc>
          <w:tcPr>
            <w:tcW w:w="1843" w:type="dxa"/>
            <w:vMerge/>
            <w:tcBorders>
              <w:bottom w:val="single" w:sz="8" w:space="0" w:color="auto"/>
            </w:tcBorders>
            <w:vAlign w:val="center"/>
          </w:tcPr>
          <w:p w14:paraId="6A540909"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34EB87F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pH=9</w:t>
            </w:r>
          </w:p>
        </w:tc>
        <w:tc>
          <w:tcPr>
            <w:tcW w:w="1313" w:type="dxa"/>
            <w:tcBorders>
              <w:top w:val="single" w:sz="4" w:space="0" w:color="auto"/>
              <w:bottom w:val="single" w:sz="4" w:space="0" w:color="auto"/>
            </w:tcBorders>
            <w:vAlign w:val="center"/>
          </w:tcPr>
          <w:p w14:paraId="4ACD006D"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696.13</w:t>
            </w:r>
          </w:p>
        </w:tc>
        <w:tc>
          <w:tcPr>
            <w:tcW w:w="1249" w:type="dxa"/>
            <w:tcBorders>
              <w:top w:val="single" w:sz="4" w:space="0" w:color="auto"/>
              <w:bottom w:val="single" w:sz="4" w:space="0" w:color="auto"/>
            </w:tcBorders>
            <w:vAlign w:val="bottom"/>
          </w:tcPr>
          <w:p w14:paraId="359637A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96.19%</w:t>
            </w:r>
          </w:p>
        </w:tc>
        <w:tc>
          <w:tcPr>
            <w:tcW w:w="1440" w:type="dxa"/>
            <w:tcBorders>
              <w:top w:val="single" w:sz="4" w:space="0" w:color="auto"/>
              <w:bottom w:val="single" w:sz="4" w:space="0" w:color="auto"/>
            </w:tcBorders>
            <w:vAlign w:val="center"/>
          </w:tcPr>
          <w:p w14:paraId="5EE2DF2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743.84</w:t>
            </w:r>
          </w:p>
        </w:tc>
        <w:tc>
          <w:tcPr>
            <w:tcW w:w="1350" w:type="dxa"/>
            <w:tcBorders>
              <w:top w:val="single" w:sz="4" w:space="0" w:color="auto"/>
              <w:bottom w:val="single" w:sz="4" w:space="0" w:color="auto"/>
            </w:tcBorders>
            <w:vAlign w:val="bottom"/>
          </w:tcPr>
          <w:p w14:paraId="4096FBC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99.94%</w:t>
            </w:r>
          </w:p>
        </w:tc>
      </w:tr>
      <w:tr w:rsidR="00CB2107" w:rsidRPr="00CD49D9" w14:paraId="41405119" w14:textId="77777777">
        <w:tc>
          <w:tcPr>
            <w:tcW w:w="1843" w:type="dxa"/>
            <w:vMerge/>
            <w:tcBorders>
              <w:bottom w:val="single" w:sz="8" w:space="0" w:color="auto"/>
            </w:tcBorders>
            <w:vAlign w:val="center"/>
          </w:tcPr>
          <w:p w14:paraId="4C23A3B9"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0E4CDF7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pH=10</w:t>
            </w:r>
          </w:p>
        </w:tc>
        <w:tc>
          <w:tcPr>
            <w:tcW w:w="1313" w:type="dxa"/>
            <w:tcBorders>
              <w:top w:val="single" w:sz="4" w:space="0" w:color="auto"/>
              <w:bottom w:val="single" w:sz="4" w:space="0" w:color="auto"/>
            </w:tcBorders>
            <w:vAlign w:val="center"/>
          </w:tcPr>
          <w:p w14:paraId="36261B0C"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660.83</w:t>
            </w:r>
          </w:p>
        </w:tc>
        <w:tc>
          <w:tcPr>
            <w:tcW w:w="1249" w:type="dxa"/>
            <w:tcBorders>
              <w:top w:val="single" w:sz="4" w:space="0" w:color="auto"/>
              <w:bottom w:val="single" w:sz="4" w:space="0" w:color="auto"/>
            </w:tcBorders>
            <w:vAlign w:val="bottom"/>
          </w:tcPr>
          <w:p w14:paraId="6EE85906"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91.31%</w:t>
            </w:r>
          </w:p>
        </w:tc>
        <w:tc>
          <w:tcPr>
            <w:tcW w:w="1440" w:type="dxa"/>
            <w:tcBorders>
              <w:top w:val="single" w:sz="4" w:space="0" w:color="auto"/>
              <w:bottom w:val="single" w:sz="4" w:space="0" w:color="auto"/>
            </w:tcBorders>
            <w:vAlign w:val="center"/>
          </w:tcPr>
          <w:p w14:paraId="62AC27D3"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741.97</w:t>
            </w:r>
          </w:p>
        </w:tc>
        <w:tc>
          <w:tcPr>
            <w:tcW w:w="1350" w:type="dxa"/>
            <w:tcBorders>
              <w:top w:val="single" w:sz="4" w:space="0" w:color="auto"/>
              <w:bottom w:val="single" w:sz="4" w:space="0" w:color="auto"/>
            </w:tcBorders>
            <w:vAlign w:val="bottom"/>
          </w:tcPr>
          <w:p w14:paraId="0180B22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99.69%</w:t>
            </w:r>
          </w:p>
        </w:tc>
      </w:tr>
      <w:tr w:rsidR="00CB2107" w:rsidRPr="00CD49D9" w14:paraId="6EEFD3B9" w14:textId="77777777">
        <w:tc>
          <w:tcPr>
            <w:tcW w:w="1843" w:type="dxa"/>
            <w:vMerge/>
            <w:tcBorders>
              <w:bottom w:val="single" w:sz="4" w:space="0" w:color="auto"/>
            </w:tcBorders>
            <w:vAlign w:val="center"/>
          </w:tcPr>
          <w:p w14:paraId="5B740360"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0CB25045"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pH=11</w:t>
            </w:r>
          </w:p>
        </w:tc>
        <w:tc>
          <w:tcPr>
            <w:tcW w:w="1313" w:type="dxa"/>
            <w:tcBorders>
              <w:top w:val="single" w:sz="4" w:space="0" w:color="auto"/>
              <w:bottom w:val="single" w:sz="4" w:space="0" w:color="auto"/>
            </w:tcBorders>
            <w:vAlign w:val="center"/>
          </w:tcPr>
          <w:p w14:paraId="2FBE2B1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558.43</w:t>
            </w:r>
          </w:p>
        </w:tc>
        <w:tc>
          <w:tcPr>
            <w:tcW w:w="1249" w:type="dxa"/>
            <w:tcBorders>
              <w:top w:val="single" w:sz="4" w:space="0" w:color="auto"/>
              <w:bottom w:val="single" w:sz="4" w:space="0" w:color="auto"/>
            </w:tcBorders>
            <w:vAlign w:val="bottom"/>
          </w:tcPr>
          <w:p w14:paraId="2D885B97"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77.16%</w:t>
            </w:r>
          </w:p>
        </w:tc>
        <w:tc>
          <w:tcPr>
            <w:tcW w:w="1440" w:type="dxa"/>
            <w:tcBorders>
              <w:top w:val="single" w:sz="4" w:space="0" w:color="auto"/>
              <w:bottom w:val="single" w:sz="4" w:space="0" w:color="auto"/>
            </w:tcBorders>
            <w:vAlign w:val="center"/>
          </w:tcPr>
          <w:p w14:paraId="632E6CD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746.30</w:t>
            </w:r>
          </w:p>
        </w:tc>
        <w:tc>
          <w:tcPr>
            <w:tcW w:w="1350" w:type="dxa"/>
            <w:tcBorders>
              <w:top w:val="single" w:sz="4" w:space="0" w:color="auto"/>
              <w:bottom w:val="single" w:sz="4" w:space="0" w:color="auto"/>
            </w:tcBorders>
            <w:vAlign w:val="bottom"/>
          </w:tcPr>
          <w:p w14:paraId="07129521"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100.27%</w:t>
            </w:r>
          </w:p>
        </w:tc>
      </w:tr>
      <w:tr w:rsidR="00CB2107" w:rsidRPr="00CD49D9" w14:paraId="5BFC4C88" w14:textId="77777777">
        <w:tc>
          <w:tcPr>
            <w:tcW w:w="1843" w:type="dxa"/>
            <w:vMerge w:val="restart"/>
            <w:tcBorders>
              <w:top w:val="single" w:sz="4" w:space="0" w:color="auto"/>
            </w:tcBorders>
            <w:vAlign w:val="center"/>
          </w:tcPr>
          <w:p w14:paraId="019A5E04" w14:textId="77777777" w:rsidR="00CB2107" w:rsidRPr="00CD49D9" w:rsidRDefault="00000000" w:rsidP="0028480A">
            <w:pPr>
              <w:widowControl/>
              <w:spacing w:line="360" w:lineRule="auto"/>
              <w:jc w:val="center"/>
              <w:rPr>
                <w:rFonts w:ascii="Arial" w:eastAsia="等线" w:hAnsi="Arial" w:cs="Arial"/>
                <w:kern w:val="0"/>
                <w:sz w:val="22"/>
                <w:szCs w:val="20"/>
                <w14:ligatures w14:val="standardContextual"/>
              </w:rPr>
            </w:pPr>
            <w:r w:rsidRPr="00CD49D9">
              <w:rPr>
                <w:rFonts w:ascii="Arial" w:eastAsia="等线" w:hAnsi="Arial" w:cs="Arial"/>
                <w:kern w:val="0"/>
                <w:sz w:val="22"/>
                <w:szCs w:val="20"/>
                <w14:ligatures w14:val="standardContextual"/>
              </w:rPr>
              <w:t>0.2% corresponding simple mixed aqueous solution</w:t>
            </w:r>
          </w:p>
        </w:tc>
        <w:tc>
          <w:tcPr>
            <w:tcW w:w="1445" w:type="dxa"/>
            <w:tcBorders>
              <w:top w:val="single" w:sz="4" w:space="0" w:color="auto"/>
              <w:bottom w:val="single" w:sz="4" w:space="0" w:color="auto"/>
            </w:tcBorders>
            <w:vAlign w:val="center"/>
          </w:tcPr>
          <w:p w14:paraId="1A15720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Blank control 2</w:t>
            </w:r>
          </w:p>
        </w:tc>
        <w:tc>
          <w:tcPr>
            <w:tcW w:w="1313" w:type="dxa"/>
            <w:tcBorders>
              <w:top w:val="single" w:sz="4" w:space="0" w:color="auto"/>
              <w:bottom w:val="single" w:sz="4" w:space="0" w:color="auto"/>
            </w:tcBorders>
            <w:vAlign w:val="center"/>
          </w:tcPr>
          <w:p w14:paraId="43C467B0"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730.86</w:t>
            </w:r>
          </w:p>
        </w:tc>
        <w:tc>
          <w:tcPr>
            <w:tcW w:w="1249" w:type="dxa"/>
            <w:tcBorders>
              <w:top w:val="single" w:sz="4" w:space="0" w:color="auto"/>
              <w:bottom w:val="single" w:sz="4" w:space="0" w:color="auto"/>
            </w:tcBorders>
            <w:vAlign w:val="bottom"/>
          </w:tcPr>
          <w:p w14:paraId="60CA948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c>
          <w:tcPr>
            <w:tcW w:w="1440" w:type="dxa"/>
            <w:tcBorders>
              <w:top w:val="single" w:sz="4" w:space="0" w:color="auto"/>
              <w:bottom w:val="single" w:sz="4" w:space="0" w:color="auto"/>
            </w:tcBorders>
            <w:vAlign w:val="center"/>
          </w:tcPr>
          <w:p w14:paraId="56B1E400"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 xml:space="preserve">762.74 </w:t>
            </w:r>
          </w:p>
        </w:tc>
        <w:tc>
          <w:tcPr>
            <w:tcW w:w="1350" w:type="dxa"/>
            <w:tcBorders>
              <w:top w:val="single" w:sz="4" w:space="0" w:color="auto"/>
              <w:bottom w:val="single" w:sz="4" w:space="0" w:color="auto"/>
            </w:tcBorders>
            <w:vAlign w:val="bottom"/>
          </w:tcPr>
          <w:p w14:paraId="0184BAB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r>
      <w:tr w:rsidR="00CB2107" w:rsidRPr="00CD49D9" w14:paraId="7811C562" w14:textId="77777777">
        <w:tc>
          <w:tcPr>
            <w:tcW w:w="1843" w:type="dxa"/>
            <w:vMerge/>
            <w:vAlign w:val="center"/>
          </w:tcPr>
          <w:p w14:paraId="7910EAE0"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190F8724"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pH=3</w:t>
            </w:r>
          </w:p>
        </w:tc>
        <w:tc>
          <w:tcPr>
            <w:tcW w:w="1313" w:type="dxa"/>
            <w:tcBorders>
              <w:top w:val="single" w:sz="4" w:space="0" w:color="auto"/>
              <w:bottom w:val="single" w:sz="4" w:space="0" w:color="auto"/>
            </w:tcBorders>
            <w:vAlign w:val="center"/>
          </w:tcPr>
          <w:p w14:paraId="03C03BFC"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706.04</w:t>
            </w:r>
          </w:p>
        </w:tc>
        <w:tc>
          <w:tcPr>
            <w:tcW w:w="1249" w:type="dxa"/>
            <w:tcBorders>
              <w:top w:val="single" w:sz="4" w:space="0" w:color="auto"/>
              <w:bottom w:val="single" w:sz="4" w:space="0" w:color="auto"/>
            </w:tcBorders>
            <w:vAlign w:val="bottom"/>
          </w:tcPr>
          <w:p w14:paraId="00C9E61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96.60%</w:t>
            </w:r>
          </w:p>
        </w:tc>
        <w:tc>
          <w:tcPr>
            <w:tcW w:w="1440" w:type="dxa"/>
            <w:tcBorders>
              <w:top w:val="single" w:sz="4" w:space="0" w:color="auto"/>
              <w:bottom w:val="single" w:sz="4" w:space="0" w:color="auto"/>
            </w:tcBorders>
            <w:vAlign w:val="center"/>
          </w:tcPr>
          <w:p w14:paraId="5C8D25B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 xml:space="preserve">727.54 </w:t>
            </w:r>
          </w:p>
        </w:tc>
        <w:tc>
          <w:tcPr>
            <w:tcW w:w="1350" w:type="dxa"/>
            <w:tcBorders>
              <w:top w:val="single" w:sz="4" w:space="0" w:color="auto"/>
              <w:bottom w:val="single" w:sz="4" w:space="0" w:color="auto"/>
            </w:tcBorders>
            <w:vAlign w:val="bottom"/>
          </w:tcPr>
          <w:p w14:paraId="2DECFF7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95.39%</w:t>
            </w:r>
          </w:p>
        </w:tc>
      </w:tr>
      <w:tr w:rsidR="00CB2107" w:rsidRPr="00CD49D9" w14:paraId="7E524A71" w14:textId="77777777">
        <w:tc>
          <w:tcPr>
            <w:tcW w:w="1843" w:type="dxa"/>
            <w:vMerge/>
            <w:vAlign w:val="center"/>
          </w:tcPr>
          <w:p w14:paraId="5CCE272D"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6BC1DCC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pH=4</w:t>
            </w:r>
          </w:p>
        </w:tc>
        <w:tc>
          <w:tcPr>
            <w:tcW w:w="1313" w:type="dxa"/>
            <w:tcBorders>
              <w:top w:val="single" w:sz="4" w:space="0" w:color="auto"/>
              <w:bottom w:val="single" w:sz="4" w:space="0" w:color="auto"/>
            </w:tcBorders>
            <w:vAlign w:val="center"/>
          </w:tcPr>
          <w:p w14:paraId="0740EDE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713.49</w:t>
            </w:r>
          </w:p>
        </w:tc>
        <w:tc>
          <w:tcPr>
            <w:tcW w:w="1249" w:type="dxa"/>
            <w:tcBorders>
              <w:top w:val="single" w:sz="4" w:space="0" w:color="auto"/>
              <w:bottom w:val="single" w:sz="4" w:space="0" w:color="auto"/>
            </w:tcBorders>
            <w:vAlign w:val="bottom"/>
          </w:tcPr>
          <w:p w14:paraId="60F2B42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97.62%</w:t>
            </w:r>
          </w:p>
        </w:tc>
        <w:tc>
          <w:tcPr>
            <w:tcW w:w="1440" w:type="dxa"/>
            <w:tcBorders>
              <w:top w:val="single" w:sz="4" w:space="0" w:color="auto"/>
              <w:bottom w:val="single" w:sz="4" w:space="0" w:color="auto"/>
            </w:tcBorders>
            <w:vAlign w:val="center"/>
          </w:tcPr>
          <w:p w14:paraId="59F6B0E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 xml:space="preserve">742.03 </w:t>
            </w:r>
          </w:p>
        </w:tc>
        <w:tc>
          <w:tcPr>
            <w:tcW w:w="1350" w:type="dxa"/>
            <w:tcBorders>
              <w:top w:val="single" w:sz="4" w:space="0" w:color="auto"/>
              <w:bottom w:val="single" w:sz="4" w:space="0" w:color="auto"/>
            </w:tcBorders>
            <w:vAlign w:val="bottom"/>
          </w:tcPr>
          <w:p w14:paraId="67ECB114"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97.28%</w:t>
            </w:r>
          </w:p>
        </w:tc>
      </w:tr>
      <w:tr w:rsidR="00CB2107" w:rsidRPr="00CD49D9" w14:paraId="6E08813B" w14:textId="77777777">
        <w:tc>
          <w:tcPr>
            <w:tcW w:w="1843" w:type="dxa"/>
            <w:vMerge/>
            <w:vAlign w:val="center"/>
          </w:tcPr>
          <w:p w14:paraId="35FECCC2"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0B020420"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pH=5</w:t>
            </w:r>
          </w:p>
        </w:tc>
        <w:tc>
          <w:tcPr>
            <w:tcW w:w="1313" w:type="dxa"/>
            <w:tcBorders>
              <w:top w:val="single" w:sz="4" w:space="0" w:color="auto"/>
              <w:bottom w:val="single" w:sz="4" w:space="0" w:color="auto"/>
            </w:tcBorders>
            <w:vAlign w:val="center"/>
          </w:tcPr>
          <w:p w14:paraId="6764E456"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713.83</w:t>
            </w:r>
          </w:p>
        </w:tc>
        <w:tc>
          <w:tcPr>
            <w:tcW w:w="1249" w:type="dxa"/>
            <w:tcBorders>
              <w:top w:val="single" w:sz="4" w:space="0" w:color="auto"/>
              <w:bottom w:val="single" w:sz="4" w:space="0" w:color="auto"/>
            </w:tcBorders>
            <w:vAlign w:val="bottom"/>
          </w:tcPr>
          <w:p w14:paraId="2498B79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97.67%</w:t>
            </w:r>
          </w:p>
        </w:tc>
        <w:tc>
          <w:tcPr>
            <w:tcW w:w="1440" w:type="dxa"/>
            <w:tcBorders>
              <w:top w:val="single" w:sz="4" w:space="0" w:color="auto"/>
              <w:bottom w:val="single" w:sz="4" w:space="0" w:color="auto"/>
            </w:tcBorders>
            <w:vAlign w:val="center"/>
          </w:tcPr>
          <w:p w14:paraId="11C821D5"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 xml:space="preserve">740.90 </w:t>
            </w:r>
          </w:p>
        </w:tc>
        <w:tc>
          <w:tcPr>
            <w:tcW w:w="1350" w:type="dxa"/>
            <w:tcBorders>
              <w:top w:val="single" w:sz="4" w:space="0" w:color="auto"/>
              <w:bottom w:val="single" w:sz="4" w:space="0" w:color="auto"/>
            </w:tcBorders>
            <w:vAlign w:val="bottom"/>
          </w:tcPr>
          <w:p w14:paraId="45C6932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97.14%</w:t>
            </w:r>
          </w:p>
        </w:tc>
      </w:tr>
      <w:tr w:rsidR="00CB2107" w:rsidRPr="00CD49D9" w14:paraId="442DFD46" w14:textId="77777777">
        <w:tc>
          <w:tcPr>
            <w:tcW w:w="1843" w:type="dxa"/>
            <w:vMerge/>
            <w:vAlign w:val="center"/>
          </w:tcPr>
          <w:p w14:paraId="57529F81"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17BE076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pH=6</w:t>
            </w:r>
          </w:p>
        </w:tc>
        <w:tc>
          <w:tcPr>
            <w:tcW w:w="1313" w:type="dxa"/>
            <w:tcBorders>
              <w:top w:val="single" w:sz="4" w:space="0" w:color="auto"/>
              <w:bottom w:val="single" w:sz="4" w:space="0" w:color="auto"/>
            </w:tcBorders>
            <w:vAlign w:val="center"/>
          </w:tcPr>
          <w:p w14:paraId="702FF28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714.21</w:t>
            </w:r>
          </w:p>
        </w:tc>
        <w:tc>
          <w:tcPr>
            <w:tcW w:w="1249" w:type="dxa"/>
            <w:tcBorders>
              <w:top w:val="single" w:sz="4" w:space="0" w:color="auto"/>
              <w:bottom w:val="single" w:sz="4" w:space="0" w:color="auto"/>
            </w:tcBorders>
            <w:vAlign w:val="bottom"/>
          </w:tcPr>
          <w:p w14:paraId="7A792B7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97.72%</w:t>
            </w:r>
          </w:p>
        </w:tc>
        <w:tc>
          <w:tcPr>
            <w:tcW w:w="1440" w:type="dxa"/>
            <w:tcBorders>
              <w:top w:val="single" w:sz="4" w:space="0" w:color="auto"/>
              <w:bottom w:val="single" w:sz="4" w:space="0" w:color="auto"/>
            </w:tcBorders>
            <w:vAlign w:val="center"/>
          </w:tcPr>
          <w:p w14:paraId="15866EF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 xml:space="preserve">740.93 </w:t>
            </w:r>
          </w:p>
        </w:tc>
        <w:tc>
          <w:tcPr>
            <w:tcW w:w="1350" w:type="dxa"/>
            <w:tcBorders>
              <w:top w:val="single" w:sz="4" w:space="0" w:color="auto"/>
              <w:bottom w:val="single" w:sz="4" w:space="0" w:color="auto"/>
            </w:tcBorders>
            <w:vAlign w:val="bottom"/>
          </w:tcPr>
          <w:p w14:paraId="615CE79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97.14%</w:t>
            </w:r>
          </w:p>
        </w:tc>
      </w:tr>
      <w:tr w:rsidR="00CB2107" w:rsidRPr="00CD49D9" w14:paraId="77EAF271" w14:textId="77777777">
        <w:tc>
          <w:tcPr>
            <w:tcW w:w="1843" w:type="dxa"/>
            <w:vMerge/>
            <w:vAlign w:val="center"/>
          </w:tcPr>
          <w:p w14:paraId="335A49B6"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29CA987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pH=8</w:t>
            </w:r>
          </w:p>
        </w:tc>
        <w:tc>
          <w:tcPr>
            <w:tcW w:w="1313" w:type="dxa"/>
            <w:tcBorders>
              <w:top w:val="single" w:sz="4" w:space="0" w:color="auto"/>
              <w:bottom w:val="single" w:sz="4" w:space="0" w:color="auto"/>
            </w:tcBorders>
            <w:vAlign w:val="center"/>
          </w:tcPr>
          <w:p w14:paraId="5C471246"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709.37</w:t>
            </w:r>
          </w:p>
        </w:tc>
        <w:tc>
          <w:tcPr>
            <w:tcW w:w="1249" w:type="dxa"/>
            <w:tcBorders>
              <w:top w:val="single" w:sz="4" w:space="0" w:color="auto"/>
              <w:bottom w:val="single" w:sz="4" w:space="0" w:color="auto"/>
            </w:tcBorders>
            <w:vAlign w:val="bottom"/>
          </w:tcPr>
          <w:p w14:paraId="2D94DE7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97.06%</w:t>
            </w:r>
          </w:p>
        </w:tc>
        <w:tc>
          <w:tcPr>
            <w:tcW w:w="1440" w:type="dxa"/>
            <w:tcBorders>
              <w:top w:val="single" w:sz="4" w:space="0" w:color="auto"/>
              <w:bottom w:val="single" w:sz="4" w:space="0" w:color="auto"/>
            </w:tcBorders>
            <w:vAlign w:val="center"/>
          </w:tcPr>
          <w:p w14:paraId="43288A86"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 xml:space="preserve">745.18 </w:t>
            </w:r>
          </w:p>
        </w:tc>
        <w:tc>
          <w:tcPr>
            <w:tcW w:w="1350" w:type="dxa"/>
            <w:tcBorders>
              <w:top w:val="single" w:sz="4" w:space="0" w:color="auto"/>
              <w:bottom w:val="single" w:sz="4" w:space="0" w:color="auto"/>
            </w:tcBorders>
            <w:vAlign w:val="bottom"/>
          </w:tcPr>
          <w:p w14:paraId="05570F1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97.70%</w:t>
            </w:r>
          </w:p>
        </w:tc>
      </w:tr>
      <w:tr w:rsidR="00CB2107" w:rsidRPr="00CD49D9" w14:paraId="5AE0D7B9" w14:textId="77777777">
        <w:tc>
          <w:tcPr>
            <w:tcW w:w="1843" w:type="dxa"/>
            <w:vMerge/>
            <w:vAlign w:val="center"/>
          </w:tcPr>
          <w:p w14:paraId="0B63DA61"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10BD8280"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pH=9</w:t>
            </w:r>
          </w:p>
        </w:tc>
        <w:tc>
          <w:tcPr>
            <w:tcW w:w="1313" w:type="dxa"/>
            <w:tcBorders>
              <w:top w:val="single" w:sz="4" w:space="0" w:color="auto"/>
              <w:bottom w:val="single" w:sz="4" w:space="0" w:color="auto"/>
            </w:tcBorders>
            <w:vAlign w:val="center"/>
          </w:tcPr>
          <w:p w14:paraId="5144120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681.74</w:t>
            </w:r>
          </w:p>
        </w:tc>
        <w:tc>
          <w:tcPr>
            <w:tcW w:w="1249" w:type="dxa"/>
            <w:tcBorders>
              <w:top w:val="single" w:sz="4" w:space="0" w:color="auto"/>
              <w:bottom w:val="single" w:sz="4" w:space="0" w:color="auto"/>
            </w:tcBorders>
            <w:vAlign w:val="bottom"/>
          </w:tcPr>
          <w:p w14:paraId="3B73C8B1"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93.28%</w:t>
            </w:r>
          </w:p>
        </w:tc>
        <w:tc>
          <w:tcPr>
            <w:tcW w:w="1440" w:type="dxa"/>
            <w:tcBorders>
              <w:top w:val="single" w:sz="4" w:space="0" w:color="auto"/>
              <w:bottom w:val="single" w:sz="4" w:space="0" w:color="auto"/>
            </w:tcBorders>
            <w:vAlign w:val="center"/>
          </w:tcPr>
          <w:p w14:paraId="63E712B4"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 xml:space="preserve">748.29 </w:t>
            </w:r>
          </w:p>
        </w:tc>
        <w:tc>
          <w:tcPr>
            <w:tcW w:w="1350" w:type="dxa"/>
            <w:tcBorders>
              <w:top w:val="single" w:sz="4" w:space="0" w:color="auto"/>
              <w:bottom w:val="single" w:sz="4" w:space="0" w:color="auto"/>
            </w:tcBorders>
            <w:vAlign w:val="bottom"/>
          </w:tcPr>
          <w:p w14:paraId="32C56C84"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98.11%</w:t>
            </w:r>
          </w:p>
        </w:tc>
      </w:tr>
      <w:tr w:rsidR="00CB2107" w:rsidRPr="00CD49D9" w14:paraId="5B5E4D49" w14:textId="77777777">
        <w:tc>
          <w:tcPr>
            <w:tcW w:w="1843" w:type="dxa"/>
            <w:vMerge/>
            <w:vAlign w:val="center"/>
          </w:tcPr>
          <w:p w14:paraId="7EC0B0E4"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414F0F1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pH=10</w:t>
            </w:r>
          </w:p>
        </w:tc>
        <w:tc>
          <w:tcPr>
            <w:tcW w:w="1313" w:type="dxa"/>
            <w:tcBorders>
              <w:top w:val="single" w:sz="4" w:space="0" w:color="auto"/>
              <w:bottom w:val="single" w:sz="4" w:space="0" w:color="auto"/>
            </w:tcBorders>
            <w:vAlign w:val="center"/>
          </w:tcPr>
          <w:p w14:paraId="1103C825"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656.60</w:t>
            </w:r>
          </w:p>
        </w:tc>
        <w:tc>
          <w:tcPr>
            <w:tcW w:w="1249" w:type="dxa"/>
            <w:tcBorders>
              <w:top w:val="single" w:sz="4" w:space="0" w:color="auto"/>
              <w:bottom w:val="single" w:sz="4" w:space="0" w:color="auto"/>
            </w:tcBorders>
            <w:vAlign w:val="bottom"/>
          </w:tcPr>
          <w:p w14:paraId="5921E98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89.84%</w:t>
            </w:r>
          </w:p>
        </w:tc>
        <w:tc>
          <w:tcPr>
            <w:tcW w:w="1440" w:type="dxa"/>
            <w:tcBorders>
              <w:top w:val="single" w:sz="4" w:space="0" w:color="auto"/>
              <w:bottom w:val="single" w:sz="4" w:space="0" w:color="auto"/>
            </w:tcBorders>
            <w:vAlign w:val="center"/>
          </w:tcPr>
          <w:p w14:paraId="05093285"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 xml:space="preserve">746.11 </w:t>
            </w:r>
          </w:p>
        </w:tc>
        <w:tc>
          <w:tcPr>
            <w:tcW w:w="1350" w:type="dxa"/>
            <w:tcBorders>
              <w:top w:val="single" w:sz="4" w:space="0" w:color="auto"/>
              <w:bottom w:val="single" w:sz="4" w:space="0" w:color="auto"/>
            </w:tcBorders>
            <w:vAlign w:val="bottom"/>
          </w:tcPr>
          <w:p w14:paraId="4CE3D48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97.82%</w:t>
            </w:r>
          </w:p>
        </w:tc>
      </w:tr>
      <w:tr w:rsidR="00CB2107" w:rsidRPr="00CD49D9" w14:paraId="7C928732" w14:textId="77777777">
        <w:tc>
          <w:tcPr>
            <w:tcW w:w="1843" w:type="dxa"/>
            <w:vMerge/>
            <w:tcBorders>
              <w:bottom w:val="single" w:sz="8" w:space="0" w:color="auto"/>
            </w:tcBorders>
            <w:vAlign w:val="center"/>
          </w:tcPr>
          <w:p w14:paraId="4BC7D378"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8" w:space="0" w:color="auto"/>
            </w:tcBorders>
            <w:vAlign w:val="center"/>
          </w:tcPr>
          <w:p w14:paraId="4C08764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pH=11</w:t>
            </w:r>
          </w:p>
        </w:tc>
        <w:tc>
          <w:tcPr>
            <w:tcW w:w="1313" w:type="dxa"/>
            <w:tcBorders>
              <w:top w:val="single" w:sz="4" w:space="0" w:color="auto"/>
              <w:bottom w:val="single" w:sz="8" w:space="0" w:color="auto"/>
            </w:tcBorders>
            <w:vAlign w:val="center"/>
          </w:tcPr>
          <w:p w14:paraId="7BAECA9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513.89</w:t>
            </w:r>
          </w:p>
        </w:tc>
        <w:tc>
          <w:tcPr>
            <w:tcW w:w="1249" w:type="dxa"/>
            <w:tcBorders>
              <w:top w:val="single" w:sz="4" w:space="0" w:color="auto"/>
              <w:bottom w:val="single" w:sz="8" w:space="0" w:color="auto"/>
            </w:tcBorders>
            <w:vAlign w:val="bottom"/>
          </w:tcPr>
          <w:p w14:paraId="7B9F47FD"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70.31%</w:t>
            </w:r>
          </w:p>
        </w:tc>
        <w:tc>
          <w:tcPr>
            <w:tcW w:w="1440" w:type="dxa"/>
            <w:tcBorders>
              <w:top w:val="single" w:sz="4" w:space="0" w:color="auto"/>
              <w:bottom w:val="single" w:sz="8" w:space="0" w:color="auto"/>
            </w:tcBorders>
            <w:vAlign w:val="center"/>
          </w:tcPr>
          <w:p w14:paraId="2899B13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 xml:space="preserve">745.07 </w:t>
            </w:r>
          </w:p>
        </w:tc>
        <w:tc>
          <w:tcPr>
            <w:tcW w:w="1350" w:type="dxa"/>
            <w:tcBorders>
              <w:top w:val="single" w:sz="4" w:space="0" w:color="auto"/>
              <w:bottom w:val="single" w:sz="8" w:space="0" w:color="auto"/>
            </w:tcBorders>
            <w:vAlign w:val="bottom"/>
          </w:tcPr>
          <w:p w14:paraId="2B30720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97.68%</w:t>
            </w:r>
          </w:p>
        </w:tc>
      </w:tr>
    </w:tbl>
    <w:p w14:paraId="1C598C84" w14:textId="77777777" w:rsidR="00CB2107" w:rsidRPr="00CD49D9" w:rsidRDefault="00CB2107" w:rsidP="0028480A">
      <w:pPr>
        <w:spacing w:line="360" w:lineRule="auto"/>
        <w:rPr>
          <w:rFonts w:ascii="Arial" w:hAnsi="Arial" w:cs="Arial"/>
        </w:rPr>
      </w:pPr>
    </w:p>
    <w:p w14:paraId="32706777" w14:textId="77777777" w:rsidR="00CB2107" w:rsidRPr="00CD49D9" w:rsidRDefault="00000000" w:rsidP="0028480A">
      <w:pPr>
        <w:spacing w:line="360" w:lineRule="auto"/>
        <w:jc w:val="center"/>
        <w:rPr>
          <w:rFonts w:ascii="Arial" w:hAnsi="Arial" w:cs="Arial"/>
        </w:rPr>
      </w:pPr>
      <w:r w:rsidRPr="00CD49D9">
        <w:rPr>
          <w:rFonts w:ascii="Arial" w:hAnsi="Arial" w:cs="Arial"/>
          <w:noProof/>
        </w:rPr>
        <w:lastRenderedPageBreak/>
        <w:drawing>
          <wp:inline distT="0" distB="0" distL="114300" distR="114300" wp14:anchorId="45B5A074" wp14:editId="328C071A">
            <wp:extent cx="3095625" cy="2535967"/>
            <wp:effectExtent l="0" t="0" r="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7"/>
                    <a:stretch>
                      <a:fillRect/>
                    </a:stretch>
                  </pic:blipFill>
                  <pic:spPr>
                    <a:xfrm>
                      <a:off x="0" y="0"/>
                      <a:ext cx="3105973" cy="2544444"/>
                    </a:xfrm>
                    <a:prstGeom prst="rect">
                      <a:avLst/>
                    </a:prstGeom>
                    <a:noFill/>
                    <a:ln>
                      <a:noFill/>
                    </a:ln>
                  </pic:spPr>
                </pic:pic>
              </a:graphicData>
            </a:graphic>
          </wp:inline>
        </w:drawing>
      </w:r>
    </w:p>
    <w:p w14:paraId="7083ECD7" w14:textId="2120217D" w:rsidR="00CB2107" w:rsidRPr="00CD49D9" w:rsidRDefault="00000000" w:rsidP="0028480A">
      <w:pPr>
        <w:spacing w:line="360" w:lineRule="auto"/>
        <w:jc w:val="center"/>
        <w:rPr>
          <w:rFonts w:ascii="Arial" w:hAnsi="Arial" w:cs="Arial"/>
        </w:rPr>
      </w:pPr>
      <w:r w:rsidRPr="00CD49D9">
        <w:rPr>
          <w:rFonts w:ascii="Arial" w:hAnsi="Arial" w:cs="Arial"/>
          <w:b/>
          <w:bCs/>
        </w:rPr>
        <w:t>Fig. S</w:t>
      </w:r>
      <w:r w:rsidR="00B847C1" w:rsidRPr="00CD49D9">
        <w:rPr>
          <w:rFonts w:ascii="Arial" w:hAnsi="Arial" w:cs="Arial"/>
          <w:b/>
          <w:bCs/>
        </w:rPr>
        <w:t>2</w:t>
      </w:r>
      <w:r w:rsidRPr="00CD49D9">
        <w:rPr>
          <w:rFonts w:ascii="Arial" w:hAnsi="Arial" w:cs="Arial"/>
        </w:rPr>
        <w:t xml:space="preserve"> Stress test (pH) of SPB</w:t>
      </w:r>
    </w:p>
    <w:p w14:paraId="1021EC25" w14:textId="77777777" w:rsidR="00CB2107" w:rsidRPr="00CD49D9" w:rsidRDefault="00000000" w:rsidP="0028480A">
      <w:pPr>
        <w:widowControl/>
        <w:spacing w:line="360" w:lineRule="auto"/>
        <w:jc w:val="left"/>
        <w:rPr>
          <w:rFonts w:ascii="Arial" w:eastAsia="等线" w:hAnsi="Arial" w:cs="Arial"/>
          <w:sz w:val="22"/>
          <w14:ligatures w14:val="standardContextual"/>
        </w:rPr>
      </w:pPr>
      <w:r w:rsidRPr="00CD49D9">
        <w:rPr>
          <w:rFonts w:ascii="Arial" w:eastAsia="等线" w:hAnsi="Arial" w:cs="Arial"/>
          <w:b/>
          <w:bCs/>
          <w:sz w:val="20"/>
          <w:szCs w:val="20"/>
          <w14:ligatures w14:val="standardContextual"/>
        </w:rPr>
        <w:t>Table S3.</w:t>
      </w:r>
      <w:r w:rsidRPr="00CD49D9">
        <w:rPr>
          <w:rFonts w:ascii="Arial" w:eastAsia="等线" w:hAnsi="Arial" w:cs="Arial"/>
          <w:sz w:val="20"/>
          <w:szCs w:val="20"/>
          <w14:ligatures w14:val="standardContextual"/>
        </w:rPr>
        <w:t xml:space="preserve"> </w:t>
      </w:r>
      <w:r w:rsidRPr="00CD49D9">
        <w:rPr>
          <w:rFonts w:ascii="Arial" w:hAnsi="Arial" w:cs="Arial"/>
        </w:rPr>
        <w:t>Stress test (temperature) of SPB</w:t>
      </w:r>
      <w:r w:rsidRPr="00CD49D9">
        <w:rPr>
          <w:rFonts w:ascii="Arial" w:eastAsia="等线" w:hAnsi="Arial" w:cs="Arial"/>
          <w:sz w:val="20"/>
          <w:szCs w:val="20"/>
          <w14:ligatures w14:val="standardContextual"/>
        </w:rPr>
        <w:t xml:space="preserve"> (48 </w:t>
      </w:r>
      <w:proofErr w:type="spellStart"/>
      <w:r w:rsidRPr="00CD49D9">
        <w:rPr>
          <w:rFonts w:ascii="Arial" w:eastAsia="等线" w:hAnsi="Arial" w:cs="Arial"/>
          <w:sz w:val="20"/>
          <w:szCs w:val="20"/>
          <w14:ligatures w14:val="standardContextual"/>
        </w:rPr>
        <w:t>hr</w:t>
      </w:r>
      <w:proofErr w:type="spellEnd"/>
      <w:r w:rsidRPr="00CD49D9">
        <w:rPr>
          <w:rFonts w:ascii="Arial" w:eastAsia="等线" w:hAnsi="Arial" w:cs="Arial"/>
          <w:sz w:val="20"/>
          <w:szCs w:val="20"/>
          <w14:ligatures w14:val="standardContextual"/>
        </w:rPr>
        <w:t>)</w:t>
      </w:r>
    </w:p>
    <w:tbl>
      <w:tblPr>
        <w:tblStyle w:val="21"/>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1445"/>
        <w:gridCol w:w="1313"/>
        <w:gridCol w:w="1249"/>
        <w:gridCol w:w="1440"/>
        <w:gridCol w:w="1350"/>
      </w:tblGrid>
      <w:tr w:rsidR="00CB2107" w:rsidRPr="00CD49D9" w14:paraId="754F0801" w14:textId="77777777">
        <w:trPr>
          <w:trHeight w:val="422"/>
        </w:trPr>
        <w:tc>
          <w:tcPr>
            <w:tcW w:w="1843" w:type="dxa"/>
            <w:tcBorders>
              <w:top w:val="single" w:sz="8" w:space="0" w:color="auto"/>
              <w:bottom w:val="single" w:sz="8" w:space="0" w:color="auto"/>
            </w:tcBorders>
            <w:vAlign w:val="center"/>
          </w:tcPr>
          <w:p w14:paraId="006CFA9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0.2% SPB aqueous solution</w:t>
            </w:r>
          </w:p>
        </w:tc>
        <w:tc>
          <w:tcPr>
            <w:tcW w:w="1445" w:type="dxa"/>
            <w:tcBorders>
              <w:top w:val="single" w:sz="8" w:space="0" w:color="auto"/>
              <w:bottom w:val="single" w:sz="8" w:space="0" w:color="auto"/>
            </w:tcBorders>
            <w:vAlign w:val="center"/>
          </w:tcPr>
          <w:p w14:paraId="6FD75B8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pH</w:t>
            </w:r>
          </w:p>
        </w:tc>
        <w:tc>
          <w:tcPr>
            <w:tcW w:w="1313" w:type="dxa"/>
            <w:tcBorders>
              <w:top w:val="single" w:sz="8" w:space="0" w:color="auto"/>
              <w:bottom w:val="single" w:sz="8" w:space="0" w:color="auto"/>
            </w:tcBorders>
            <w:vAlign w:val="center"/>
          </w:tcPr>
          <w:p w14:paraId="33E066D3"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D-Panthenol content/ppm</w:t>
            </w:r>
          </w:p>
        </w:tc>
        <w:tc>
          <w:tcPr>
            <w:tcW w:w="1249" w:type="dxa"/>
            <w:tcBorders>
              <w:top w:val="single" w:sz="8" w:space="0" w:color="auto"/>
              <w:bottom w:val="single" w:sz="8" w:space="0" w:color="auto"/>
            </w:tcBorders>
            <w:vAlign w:val="center"/>
          </w:tcPr>
          <w:p w14:paraId="42D584F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Retention</w:t>
            </w:r>
          </w:p>
        </w:tc>
        <w:tc>
          <w:tcPr>
            <w:tcW w:w="1440" w:type="dxa"/>
            <w:tcBorders>
              <w:top w:val="single" w:sz="8" w:space="0" w:color="auto"/>
              <w:bottom w:val="single" w:sz="8" w:space="0" w:color="auto"/>
            </w:tcBorders>
            <w:vAlign w:val="center"/>
          </w:tcPr>
          <w:p w14:paraId="145BE40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α-(-)-</w:t>
            </w:r>
            <w:proofErr w:type="spellStart"/>
            <w:r w:rsidRPr="00CD49D9">
              <w:rPr>
                <w:rFonts w:ascii="Arial" w:eastAsia="等线" w:hAnsi="Arial" w:cs="Arial"/>
                <w:kern w:val="0"/>
                <w:sz w:val="20"/>
                <w:szCs w:val="20"/>
                <w14:ligatures w14:val="standardContextual"/>
              </w:rPr>
              <w:t>Bisabolol</w:t>
            </w:r>
            <w:proofErr w:type="spellEnd"/>
            <w:r w:rsidRPr="00CD49D9">
              <w:rPr>
                <w:rFonts w:ascii="Arial" w:eastAsia="等线" w:hAnsi="Arial" w:cs="Arial"/>
                <w:kern w:val="0"/>
                <w:sz w:val="20"/>
                <w:szCs w:val="20"/>
                <w14:ligatures w14:val="standardContextual"/>
              </w:rPr>
              <w:t xml:space="preserve"> content/ppm</w:t>
            </w:r>
          </w:p>
        </w:tc>
        <w:tc>
          <w:tcPr>
            <w:tcW w:w="1350" w:type="dxa"/>
            <w:tcBorders>
              <w:top w:val="single" w:sz="8" w:space="0" w:color="auto"/>
              <w:bottom w:val="single" w:sz="8" w:space="0" w:color="auto"/>
            </w:tcBorders>
            <w:vAlign w:val="center"/>
          </w:tcPr>
          <w:p w14:paraId="2447E5F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Retention</w:t>
            </w:r>
          </w:p>
        </w:tc>
      </w:tr>
      <w:tr w:rsidR="00CB2107" w:rsidRPr="00CD49D9" w14:paraId="20B534AC" w14:textId="77777777">
        <w:trPr>
          <w:trHeight w:val="422"/>
        </w:trPr>
        <w:tc>
          <w:tcPr>
            <w:tcW w:w="1843" w:type="dxa"/>
            <w:vMerge w:val="restart"/>
            <w:tcBorders>
              <w:top w:val="single" w:sz="8" w:space="0" w:color="auto"/>
              <w:bottom w:val="single" w:sz="4" w:space="0" w:color="auto"/>
            </w:tcBorders>
            <w:vAlign w:val="center"/>
          </w:tcPr>
          <w:p w14:paraId="73F2FA2F" w14:textId="77777777" w:rsidR="00CB2107" w:rsidRPr="00CD49D9" w:rsidRDefault="00000000" w:rsidP="0028480A">
            <w:pPr>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0 D</w:t>
            </w:r>
          </w:p>
        </w:tc>
        <w:tc>
          <w:tcPr>
            <w:tcW w:w="1445" w:type="dxa"/>
            <w:tcBorders>
              <w:top w:val="single" w:sz="8" w:space="0" w:color="auto"/>
              <w:bottom w:val="single" w:sz="4" w:space="0" w:color="auto"/>
            </w:tcBorders>
            <w:vAlign w:val="center"/>
          </w:tcPr>
          <w:p w14:paraId="4B74C59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4</w:t>
            </w:r>
            <w:r w:rsidRPr="00CD49D9">
              <w:rPr>
                <w:rFonts w:ascii="Cambria Math" w:eastAsia="等线" w:hAnsi="Cambria Math" w:cs="Cambria Math"/>
                <w:kern w:val="0"/>
                <w:sz w:val="20"/>
                <w:szCs w:val="20"/>
                <w14:ligatures w14:val="standardContextual"/>
              </w:rPr>
              <w:t>℃</w:t>
            </w:r>
          </w:p>
        </w:tc>
        <w:tc>
          <w:tcPr>
            <w:tcW w:w="1313" w:type="dxa"/>
            <w:tcBorders>
              <w:top w:val="single" w:sz="8" w:space="0" w:color="auto"/>
              <w:bottom w:val="single" w:sz="4" w:space="0" w:color="auto"/>
            </w:tcBorders>
          </w:tcPr>
          <w:p w14:paraId="59CD676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716.98</w:t>
            </w:r>
          </w:p>
        </w:tc>
        <w:tc>
          <w:tcPr>
            <w:tcW w:w="1249" w:type="dxa"/>
            <w:tcBorders>
              <w:top w:val="single" w:sz="8" w:space="0" w:color="auto"/>
              <w:bottom w:val="single" w:sz="4" w:space="0" w:color="auto"/>
            </w:tcBorders>
          </w:tcPr>
          <w:p w14:paraId="3804DF0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99.79%</w:t>
            </w:r>
          </w:p>
        </w:tc>
        <w:tc>
          <w:tcPr>
            <w:tcW w:w="1440" w:type="dxa"/>
            <w:tcBorders>
              <w:top w:val="single" w:sz="8" w:space="0" w:color="auto"/>
              <w:bottom w:val="single" w:sz="4" w:space="0" w:color="auto"/>
            </w:tcBorders>
          </w:tcPr>
          <w:p w14:paraId="2DED6FC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742.75</w:t>
            </w:r>
          </w:p>
        </w:tc>
        <w:tc>
          <w:tcPr>
            <w:tcW w:w="1350" w:type="dxa"/>
            <w:tcBorders>
              <w:top w:val="single" w:sz="8" w:space="0" w:color="auto"/>
              <w:bottom w:val="single" w:sz="4" w:space="0" w:color="auto"/>
            </w:tcBorders>
          </w:tcPr>
          <w:p w14:paraId="08E6FE44"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100.24%</w:t>
            </w:r>
          </w:p>
        </w:tc>
      </w:tr>
      <w:tr w:rsidR="00CB2107" w:rsidRPr="00CD49D9" w14:paraId="72636669" w14:textId="77777777">
        <w:trPr>
          <w:trHeight w:val="422"/>
        </w:trPr>
        <w:tc>
          <w:tcPr>
            <w:tcW w:w="1843" w:type="dxa"/>
            <w:vMerge/>
            <w:tcBorders>
              <w:bottom w:val="single" w:sz="4" w:space="0" w:color="auto"/>
            </w:tcBorders>
            <w:vAlign w:val="center"/>
          </w:tcPr>
          <w:p w14:paraId="62B26646" w14:textId="77777777" w:rsidR="00CB2107" w:rsidRPr="00CD49D9" w:rsidRDefault="00CB2107" w:rsidP="0028480A">
            <w:pPr>
              <w:spacing w:line="360" w:lineRule="auto"/>
              <w:jc w:val="center"/>
              <w:rPr>
                <w:rFonts w:ascii="Arial" w:eastAsia="等线" w:hAnsi="Arial" w:cs="Arial"/>
                <w:kern w:val="0"/>
                <w:sz w:val="20"/>
                <w:szCs w:val="20"/>
                <w14:ligatures w14:val="standardContextual"/>
              </w:rPr>
            </w:pPr>
          </w:p>
        </w:tc>
        <w:tc>
          <w:tcPr>
            <w:tcW w:w="1445" w:type="dxa"/>
            <w:tcBorders>
              <w:top w:val="single" w:sz="4" w:space="0" w:color="auto"/>
              <w:bottom w:val="single" w:sz="4" w:space="0" w:color="auto"/>
            </w:tcBorders>
            <w:vAlign w:val="center"/>
          </w:tcPr>
          <w:p w14:paraId="710A89A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RT</w:t>
            </w:r>
          </w:p>
        </w:tc>
        <w:tc>
          <w:tcPr>
            <w:tcW w:w="1313" w:type="dxa"/>
            <w:tcBorders>
              <w:top w:val="single" w:sz="4" w:space="0" w:color="auto"/>
              <w:bottom w:val="single" w:sz="4" w:space="0" w:color="auto"/>
            </w:tcBorders>
          </w:tcPr>
          <w:p w14:paraId="3C50DAE3"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718.49</w:t>
            </w:r>
          </w:p>
        </w:tc>
        <w:tc>
          <w:tcPr>
            <w:tcW w:w="1249" w:type="dxa"/>
            <w:tcBorders>
              <w:top w:val="single" w:sz="4" w:space="0" w:color="auto"/>
              <w:bottom w:val="single" w:sz="4" w:space="0" w:color="auto"/>
            </w:tcBorders>
          </w:tcPr>
          <w:p w14:paraId="04EA07E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c>
          <w:tcPr>
            <w:tcW w:w="1440" w:type="dxa"/>
            <w:tcBorders>
              <w:top w:val="single" w:sz="4" w:space="0" w:color="auto"/>
              <w:bottom w:val="single" w:sz="4" w:space="0" w:color="auto"/>
            </w:tcBorders>
          </w:tcPr>
          <w:p w14:paraId="213E607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740.97</w:t>
            </w:r>
          </w:p>
        </w:tc>
        <w:tc>
          <w:tcPr>
            <w:tcW w:w="1350" w:type="dxa"/>
            <w:tcBorders>
              <w:top w:val="single" w:sz="4" w:space="0" w:color="auto"/>
              <w:bottom w:val="single" w:sz="4" w:space="0" w:color="auto"/>
            </w:tcBorders>
          </w:tcPr>
          <w:p w14:paraId="71089C5C"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r>
      <w:tr w:rsidR="00CB2107" w:rsidRPr="00CD49D9" w14:paraId="205D5720" w14:textId="77777777">
        <w:tc>
          <w:tcPr>
            <w:tcW w:w="1843" w:type="dxa"/>
            <w:vMerge/>
            <w:tcBorders>
              <w:bottom w:val="single" w:sz="4" w:space="0" w:color="auto"/>
            </w:tcBorders>
            <w:vAlign w:val="center"/>
          </w:tcPr>
          <w:p w14:paraId="6A5CC70C" w14:textId="77777777" w:rsidR="00CB2107" w:rsidRPr="00CD49D9" w:rsidRDefault="00CB2107" w:rsidP="0028480A">
            <w:pPr>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044D0FC6"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50</w:t>
            </w:r>
            <w:r w:rsidRPr="00CD49D9">
              <w:rPr>
                <w:rFonts w:ascii="Cambria Math" w:eastAsia="等线" w:hAnsi="Cambria Math" w:cs="Cambria Math"/>
                <w:kern w:val="0"/>
                <w:sz w:val="20"/>
                <w:szCs w:val="20"/>
                <w14:ligatures w14:val="standardContextual"/>
              </w:rPr>
              <w:t>℃</w:t>
            </w:r>
          </w:p>
        </w:tc>
        <w:tc>
          <w:tcPr>
            <w:tcW w:w="1313" w:type="dxa"/>
            <w:tcBorders>
              <w:top w:val="single" w:sz="4" w:space="0" w:color="auto"/>
              <w:bottom w:val="single" w:sz="4" w:space="0" w:color="auto"/>
            </w:tcBorders>
          </w:tcPr>
          <w:p w14:paraId="1B62CE70"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720.97</w:t>
            </w:r>
          </w:p>
        </w:tc>
        <w:tc>
          <w:tcPr>
            <w:tcW w:w="1249" w:type="dxa"/>
            <w:tcBorders>
              <w:top w:val="single" w:sz="4" w:space="0" w:color="auto"/>
              <w:bottom w:val="single" w:sz="4" w:space="0" w:color="auto"/>
            </w:tcBorders>
          </w:tcPr>
          <w:p w14:paraId="3896584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100.35%</w:t>
            </w:r>
          </w:p>
        </w:tc>
        <w:tc>
          <w:tcPr>
            <w:tcW w:w="1440" w:type="dxa"/>
            <w:tcBorders>
              <w:top w:val="single" w:sz="4" w:space="0" w:color="auto"/>
              <w:bottom w:val="single" w:sz="4" w:space="0" w:color="auto"/>
            </w:tcBorders>
          </w:tcPr>
          <w:p w14:paraId="7AC69C5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742.66</w:t>
            </w:r>
          </w:p>
        </w:tc>
        <w:tc>
          <w:tcPr>
            <w:tcW w:w="1350" w:type="dxa"/>
            <w:tcBorders>
              <w:top w:val="single" w:sz="4" w:space="0" w:color="auto"/>
              <w:bottom w:val="single" w:sz="4" w:space="0" w:color="auto"/>
            </w:tcBorders>
          </w:tcPr>
          <w:p w14:paraId="3067FCE3"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100.23%</w:t>
            </w:r>
          </w:p>
        </w:tc>
      </w:tr>
      <w:tr w:rsidR="00CB2107" w:rsidRPr="00CD49D9" w14:paraId="59017561" w14:textId="77777777">
        <w:tc>
          <w:tcPr>
            <w:tcW w:w="1843" w:type="dxa"/>
            <w:vMerge w:val="restart"/>
            <w:tcBorders>
              <w:bottom w:val="single" w:sz="4" w:space="0" w:color="auto"/>
            </w:tcBorders>
            <w:vAlign w:val="center"/>
          </w:tcPr>
          <w:p w14:paraId="37E4251E" w14:textId="77777777" w:rsidR="00CB2107" w:rsidRPr="00CD49D9" w:rsidRDefault="00000000" w:rsidP="0028480A">
            <w:pPr>
              <w:spacing w:line="360" w:lineRule="auto"/>
              <w:jc w:val="center"/>
              <w:rPr>
                <w:rFonts w:ascii="Arial" w:eastAsia="等线" w:hAnsi="Arial" w:cs="Arial"/>
                <w:kern w:val="0"/>
                <w:sz w:val="22"/>
                <w:szCs w:val="20"/>
                <w14:ligatures w14:val="standardContextual"/>
              </w:rPr>
            </w:pPr>
            <w:r w:rsidRPr="00CD49D9">
              <w:rPr>
                <w:rFonts w:ascii="Arial" w:eastAsia="等线" w:hAnsi="Arial" w:cs="Arial"/>
                <w:kern w:val="0"/>
                <w:sz w:val="22"/>
                <w:szCs w:val="20"/>
                <w14:ligatures w14:val="standardContextual"/>
              </w:rPr>
              <w:t>5 D</w:t>
            </w:r>
          </w:p>
        </w:tc>
        <w:tc>
          <w:tcPr>
            <w:tcW w:w="1445" w:type="dxa"/>
            <w:tcBorders>
              <w:top w:val="single" w:sz="4" w:space="0" w:color="auto"/>
              <w:bottom w:val="single" w:sz="4" w:space="0" w:color="auto"/>
            </w:tcBorders>
            <w:vAlign w:val="center"/>
          </w:tcPr>
          <w:p w14:paraId="4670B61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4</w:t>
            </w:r>
            <w:r w:rsidRPr="00CD49D9">
              <w:rPr>
                <w:rFonts w:ascii="Cambria Math" w:eastAsia="等线" w:hAnsi="Cambria Math" w:cs="Cambria Math"/>
                <w:kern w:val="0"/>
                <w:sz w:val="20"/>
                <w:szCs w:val="20"/>
                <w14:ligatures w14:val="standardContextual"/>
              </w:rPr>
              <w:t>℃</w:t>
            </w:r>
          </w:p>
        </w:tc>
        <w:tc>
          <w:tcPr>
            <w:tcW w:w="1313" w:type="dxa"/>
            <w:tcBorders>
              <w:top w:val="single" w:sz="4" w:space="0" w:color="auto"/>
              <w:bottom w:val="single" w:sz="4" w:space="0" w:color="auto"/>
            </w:tcBorders>
            <w:vAlign w:val="center"/>
          </w:tcPr>
          <w:p w14:paraId="6D070B37"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726.85</w:t>
            </w:r>
          </w:p>
        </w:tc>
        <w:tc>
          <w:tcPr>
            <w:tcW w:w="1249" w:type="dxa"/>
            <w:tcBorders>
              <w:top w:val="single" w:sz="4" w:space="0" w:color="auto"/>
              <w:bottom w:val="single" w:sz="4" w:space="0" w:color="auto"/>
            </w:tcBorders>
            <w:vAlign w:val="center"/>
          </w:tcPr>
          <w:p w14:paraId="42461BE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99.94%</w:t>
            </w:r>
          </w:p>
        </w:tc>
        <w:tc>
          <w:tcPr>
            <w:tcW w:w="1440" w:type="dxa"/>
            <w:tcBorders>
              <w:top w:val="single" w:sz="4" w:space="0" w:color="auto"/>
              <w:bottom w:val="single" w:sz="4" w:space="0" w:color="auto"/>
            </w:tcBorders>
            <w:vAlign w:val="center"/>
          </w:tcPr>
          <w:p w14:paraId="16A9BF3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772.89</w:t>
            </w:r>
          </w:p>
        </w:tc>
        <w:tc>
          <w:tcPr>
            <w:tcW w:w="1350" w:type="dxa"/>
            <w:tcBorders>
              <w:top w:val="single" w:sz="4" w:space="0" w:color="auto"/>
              <w:bottom w:val="single" w:sz="4" w:space="0" w:color="auto"/>
            </w:tcBorders>
            <w:vAlign w:val="center"/>
          </w:tcPr>
          <w:p w14:paraId="091A823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100.07%</w:t>
            </w:r>
          </w:p>
        </w:tc>
      </w:tr>
      <w:tr w:rsidR="00CB2107" w:rsidRPr="00CD49D9" w14:paraId="4B3B6DDD" w14:textId="77777777">
        <w:tc>
          <w:tcPr>
            <w:tcW w:w="1843" w:type="dxa"/>
            <w:vMerge/>
            <w:tcBorders>
              <w:bottom w:val="single" w:sz="4" w:space="0" w:color="auto"/>
            </w:tcBorders>
            <w:vAlign w:val="center"/>
          </w:tcPr>
          <w:p w14:paraId="2800F370" w14:textId="77777777" w:rsidR="00CB2107" w:rsidRPr="00CD49D9" w:rsidRDefault="00CB2107" w:rsidP="0028480A">
            <w:pPr>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4787EA6D"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RT</w:t>
            </w:r>
          </w:p>
        </w:tc>
        <w:tc>
          <w:tcPr>
            <w:tcW w:w="1313" w:type="dxa"/>
            <w:tcBorders>
              <w:top w:val="single" w:sz="4" w:space="0" w:color="auto"/>
              <w:bottom w:val="single" w:sz="4" w:space="0" w:color="auto"/>
            </w:tcBorders>
            <w:vAlign w:val="center"/>
          </w:tcPr>
          <w:p w14:paraId="4439302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727.31</w:t>
            </w:r>
          </w:p>
        </w:tc>
        <w:tc>
          <w:tcPr>
            <w:tcW w:w="1249" w:type="dxa"/>
            <w:tcBorders>
              <w:top w:val="single" w:sz="4" w:space="0" w:color="auto"/>
              <w:bottom w:val="single" w:sz="4" w:space="0" w:color="auto"/>
            </w:tcBorders>
            <w:vAlign w:val="center"/>
          </w:tcPr>
          <w:p w14:paraId="60F9898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c>
          <w:tcPr>
            <w:tcW w:w="1440" w:type="dxa"/>
            <w:tcBorders>
              <w:top w:val="single" w:sz="4" w:space="0" w:color="auto"/>
              <w:bottom w:val="single" w:sz="4" w:space="0" w:color="auto"/>
            </w:tcBorders>
            <w:vAlign w:val="center"/>
          </w:tcPr>
          <w:p w14:paraId="601F05A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772.38</w:t>
            </w:r>
          </w:p>
        </w:tc>
        <w:tc>
          <w:tcPr>
            <w:tcW w:w="1350" w:type="dxa"/>
            <w:tcBorders>
              <w:top w:val="single" w:sz="4" w:space="0" w:color="auto"/>
              <w:bottom w:val="single" w:sz="4" w:space="0" w:color="auto"/>
            </w:tcBorders>
            <w:vAlign w:val="center"/>
          </w:tcPr>
          <w:p w14:paraId="21295F5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r>
      <w:tr w:rsidR="00CB2107" w:rsidRPr="00CD49D9" w14:paraId="5C7CA225" w14:textId="77777777">
        <w:tc>
          <w:tcPr>
            <w:tcW w:w="1843" w:type="dxa"/>
            <w:vMerge/>
            <w:tcBorders>
              <w:bottom w:val="single" w:sz="4" w:space="0" w:color="auto"/>
            </w:tcBorders>
            <w:vAlign w:val="center"/>
          </w:tcPr>
          <w:p w14:paraId="41F28848" w14:textId="77777777" w:rsidR="00CB2107" w:rsidRPr="00CD49D9" w:rsidRDefault="00CB2107" w:rsidP="0028480A">
            <w:pPr>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1063198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50</w:t>
            </w:r>
            <w:r w:rsidRPr="00CD49D9">
              <w:rPr>
                <w:rFonts w:ascii="Cambria Math" w:eastAsia="等线" w:hAnsi="Cambria Math" w:cs="Cambria Math"/>
                <w:kern w:val="0"/>
                <w:sz w:val="20"/>
                <w:szCs w:val="20"/>
                <w14:ligatures w14:val="standardContextual"/>
              </w:rPr>
              <w:t>℃</w:t>
            </w:r>
          </w:p>
        </w:tc>
        <w:tc>
          <w:tcPr>
            <w:tcW w:w="1313" w:type="dxa"/>
            <w:tcBorders>
              <w:top w:val="single" w:sz="4" w:space="0" w:color="auto"/>
              <w:bottom w:val="single" w:sz="4" w:space="0" w:color="auto"/>
            </w:tcBorders>
            <w:vAlign w:val="center"/>
          </w:tcPr>
          <w:p w14:paraId="44D84FE7"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727.53</w:t>
            </w:r>
          </w:p>
        </w:tc>
        <w:tc>
          <w:tcPr>
            <w:tcW w:w="1249" w:type="dxa"/>
            <w:tcBorders>
              <w:top w:val="single" w:sz="4" w:space="0" w:color="auto"/>
              <w:bottom w:val="single" w:sz="4" w:space="0" w:color="auto"/>
            </w:tcBorders>
            <w:vAlign w:val="center"/>
          </w:tcPr>
          <w:p w14:paraId="397E194D"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100.03%</w:t>
            </w:r>
          </w:p>
        </w:tc>
        <w:tc>
          <w:tcPr>
            <w:tcW w:w="1440" w:type="dxa"/>
            <w:tcBorders>
              <w:top w:val="single" w:sz="4" w:space="0" w:color="auto"/>
              <w:bottom w:val="single" w:sz="4" w:space="0" w:color="auto"/>
            </w:tcBorders>
            <w:vAlign w:val="center"/>
          </w:tcPr>
          <w:p w14:paraId="359D644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763.74</w:t>
            </w:r>
          </w:p>
        </w:tc>
        <w:tc>
          <w:tcPr>
            <w:tcW w:w="1350" w:type="dxa"/>
            <w:tcBorders>
              <w:top w:val="single" w:sz="4" w:space="0" w:color="auto"/>
              <w:bottom w:val="single" w:sz="4" w:space="0" w:color="auto"/>
            </w:tcBorders>
            <w:vAlign w:val="center"/>
          </w:tcPr>
          <w:p w14:paraId="721CF8A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98.88%</w:t>
            </w:r>
          </w:p>
        </w:tc>
      </w:tr>
      <w:tr w:rsidR="00CB2107" w:rsidRPr="00CD49D9" w14:paraId="15F4306E" w14:textId="77777777">
        <w:tc>
          <w:tcPr>
            <w:tcW w:w="1843" w:type="dxa"/>
            <w:vMerge w:val="restart"/>
            <w:tcBorders>
              <w:bottom w:val="single" w:sz="4" w:space="0" w:color="auto"/>
            </w:tcBorders>
            <w:vAlign w:val="center"/>
          </w:tcPr>
          <w:p w14:paraId="3465402E" w14:textId="77777777" w:rsidR="00CB2107" w:rsidRPr="00CD49D9" w:rsidRDefault="00000000" w:rsidP="0028480A">
            <w:pPr>
              <w:widowControl/>
              <w:spacing w:line="360" w:lineRule="auto"/>
              <w:jc w:val="center"/>
              <w:rPr>
                <w:rFonts w:ascii="Arial" w:eastAsia="等线" w:hAnsi="Arial" w:cs="Arial"/>
                <w:kern w:val="0"/>
                <w:sz w:val="22"/>
                <w:szCs w:val="20"/>
                <w14:ligatures w14:val="standardContextual"/>
              </w:rPr>
            </w:pPr>
            <w:r w:rsidRPr="00CD49D9">
              <w:rPr>
                <w:rFonts w:ascii="Arial" w:eastAsia="等线" w:hAnsi="Arial" w:cs="Arial"/>
                <w:kern w:val="0"/>
                <w:sz w:val="22"/>
                <w:szCs w:val="20"/>
                <w14:ligatures w14:val="standardContextual"/>
              </w:rPr>
              <w:t>10 D</w:t>
            </w:r>
          </w:p>
        </w:tc>
        <w:tc>
          <w:tcPr>
            <w:tcW w:w="1445" w:type="dxa"/>
            <w:tcBorders>
              <w:top w:val="single" w:sz="4" w:space="0" w:color="auto"/>
              <w:bottom w:val="single" w:sz="4" w:space="0" w:color="auto"/>
            </w:tcBorders>
            <w:vAlign w:val="center"/>
          </w:tcPr>
          <w:p w14:paraId="2B5BFD47"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4</w:t>
            </w:r>
            <w:r w:rsidRPr="00CD49D9">
              <w:rPr>
                <w:rFonts w:ascii="Cambria Math" w:eastAsia="等线" w:hAnsi="Cambria Math" w:cs="Cambria Math"/>
                <w:kern w:val="0"/>
                <w:sz w:val="20"/>
                <w:szCs w:val="20"/>
                <w14:ligatures w14:val="standardContextual"/>
              </w:rPr>
              <w:t>℃</w:t>
            </w:r>
          </w:p>
        </w:tc>
        <w:tc>
          <w:tcPr>
            <w:tcW w:w="1313" w:type="dxa"/>
            <w:tcBorders>
              <w:top w:val="single" w:sz="4" w:space="0" w:color="auto"/>
              <w:bottom w:val="single" w:sz="4" w:space="0" w:color="auto"/>
            </w:tcBorders>
          </w:tcPr>
          <w:p w14:paraId="03105B1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749.36</w:t>
            </w:r>
          </w:p>
        </w:tc>
        <w:tc>
          <w:tcPr>
            <w:tcW w:w="1249" w:type="dxa"/>
            <w:tcBorders>
              <w:top w:val="single" w:sz="4" w:space="0" w:color="auto"/>
              <w:bottom w:val="single" w:sz="4" w:space="0" w:color="auto"/>
            </w:tcBorders>
          </w:tcPr>
          <w:p w14:paraId="25837A71"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99.64%</w:t>
            </w:r>
          </w:p>
        </w:tc>
        <w:tc>
          <w:tcPr>
            <w:tcW w:w="1440" w:type="dxa"/>
            <w:tcBorders>
              <w:top w:val="single" w:sz="4" w:space="0" w:color="auto"/>
              <w:bottom w:val="single" w:sz="4" w:space="0" w:color="auto"/>
            </w:tcBorders>
          </w:tcPr>
          <w:p w14:paraId="3FFD08E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784.3</w:t>
            </w:r>
          </w:p>
        </w:tc>
        <w:tc>
          <w:tcPr>
            <w:tcW w:w="1350" w:type="dxa"/>
            <w:tcBorders>
              <w:top w:val="single" w:sz="4" w:space="0" w:color="auto"/>
              <w:bottom w:val="single" w:sz="4" w:space="0" w:color="auto"/>
            </w:tcBorders>
          </w:tcPr>
          <w:p w14:paraId="694BA48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99.96%</w:t>
            </w:r>
          </w:p>
        </w:tc>
      </w:tr>
      <w:tr w:rsidR="00CB2107" w:rsidRPr="00CD49D9" w14:paraId="64CFB7D6" w14:textId="77777777">
        <w:tc>
          <w:tcPr>
            <w:tcW w:w="1843" w:type="dxa"/>
            <w:vMerge/>
            <w:tcBorders>
              <w:bottom w:val="single" w:sz="4" w:space="0" w:color="auto"/>
            </w:tcBorders>
            <w:vAlign w:val="center"/>
          </w:tcPr>
          <w:p w14:paraId="53F2ADD2"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2003448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RT</w:t>
            </w:r>
          </w:p>
        </w:tc>
        <w:tc>
          <w:tcPr>
            <w:tcW w:w="1313" w:type="dxa"/>
            <w:tcBorders>
              <w:top w:val="single" w:sz="4" w:space="0" w:color="auto"/>
              <w:bottom w:val="single" w:sz="4" w:space="0" w:color="auto"/>
            </w:tcBorders>
          </w:tcPr>
          <w:p w14:paraId="3868D6D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752.1</w:t>
            </w:r>
          </w:p>
        </w:tc>
        <w:tc>
          <w:tcPr>
            <w:tcW w:w="1249" w:type="dxa"/>
            <w:tcBorders>
              <w:top w:val="single" w:sz="4" w:space="0" w:color="auto"/>
              <w:bottom w:val="single" w:sz="4" w:space="0" w:color="auto"/>
            </w:tcBorders>
          </w:tcPr>
          <w:p w14:paraId="2905FFB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c>
          <w:tcPr>
            <w:tcW w:w="1440" w:type="dxa"/>
            <w:tcBorders>
              <w:top w:val="single" w:sz="4" w:space="0" w:color="auto"/>
              <w:bottom w:val="single" w:sz="4" w:space="0" w:color="auto"/>
            </w:tcBorders>
          </w:tcPr>
          <w:p w14:paraId="66300FF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784.61</w:t>
            </w:r>
          </w:p>
        </w:tc>
        <w:tc>
          <w:tcPr>
            <w:tcW w:w="1350" w:type="dxa"/>
            <w:tcBorders>
              <w:top w:val="single" w:sz="4" w:space="0" w:color="auto"/>
              <w:bottom w:val="single" w:sz="4" w:space="0" w:color="auto"/>
            </w:tcBorders>
          </w:tcPr>
          <w:p w14:paraId="5CE1FDBA"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r>
      <w:tr w:rsidR="00CB2107" w:rsidRPr="00CD49D9" w14:paraId="016080EC" w14:textId="77777777">
        <w:tc>
          <w:tcPr>
            <w:tcW w:w="1843" w:type="dxa"/>
            <w:vMerge/>
            <w:tcBorders>
              <w:bottom w:val="single" w:sz="4" w:space="0" w:color="auto"/>
            </w:tcBorders>
            <w:vAlign w:val="center"/>
          </w:tcPr>
          <w:p w14:paraId="0FCC82D5"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33C3E30C"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50</w:t>
            </w:r>
            <w:r w:rsidRPr="00CD49D9">
              <w:rPr>
                <w:rFonts w:ascii="Cambria Math" w:eastAsia="等线" w:hAnsi="Cambria Math" w:cs="Cambria Math"/>
                <w:kern w:val="0"/>
                <w:sz w:val="20"/>
                <w:szCs w:val="20"/>
                <w14:ligatures w14:val="standardContextual"/>
              </w:rPr>
              <w:t>℃</w:t>
            </w:r>
          </w:p>
        </w:tc>
        <w:tc>
          <w:tcPr>
            <w:tcW w:w="1313" w:type="dxa"/>
            <w:tcBorders>
              <w:top w:val="single" w:sz="4" w:space="0" w:color="auto"/>
              <w:bottom w:val="single" w:sz="4" w:space="0" w:color="auto"/>
            </w:tcBorders>
          </w:tcPr>
          <w:p w14:paraId="7CEA09A4"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753.45</w:t>
            </w:r>
          </w:p>
        </w:tc>
        <w:tc>
          <w:tcPr>
            <w:tcW w:w="1249" w:type="dxa"/>
            <w:tcBorders>
              <w:top w:val="single" w:sz="4" w:space="0" w:color="auto"/>
              <w:bottom w:val="single" w:sz="4" w:space="0" w:color="auto"/>
            </w:tcBorders>
          </w:tcPr>
          <w:p w14:paraId="3980C0F4"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100.18%</w:t>
            </w:r>
          </w:p>
        </w:tc>
        <w:tc>
          <w:tcPr>
            <w:tcW w:w="1440" w:type="dxa"/>
            <w:tcBorders>
              <w:top w:val="single" w:sz="4" w:space="0" w:color="auto"/>
              <w:bottom w:val="single" w:sz="4" w:space="0" w:color="auto"/>
            </w:tcBorders>
          </w:tcPr>
          <w:p w14:paraId="1B772B8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777.97</w:t>
            </w:r>
          </w:p>
        </w:tc>
        <w:tc>
          <w:tcPr>
            <w:tcW w:w="1350" w:type="dxa"/>
            <w:tcBorders>
              <w:top w:val="single" w:sz="4" w:space="0" w:color="auto"/>
              <w:bottom w:val="single" w:sz="4" w:space="0" w:color="auto"/>
            </w:tcBorders>
          </w:tcPr>
          <w:p w14:paraId="45CDC08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99.15%</w:t>
            </w:r>
          </w:p>
        </w:tc>
      </w:tr>
      <w:tr w:rsidR="00CB2107" w:rsidRPr="00CD49D9" w14:paraId="67C9BF87" w14:textId="77777777">
        <w:tc>
          <w:tcPr>
            <w:tcW w:w="1843" w:type="dxa"/>
            <w:vMerge w:val="restart"/>
            <w:tcBorders>
              <w:bottom w:val="single" w:sz="4" w:space="0" w:color="auto"/>
            </w:tcBorders>
            <w:vAlign w:val="center"/>
          </w:tcPr>
          <w:p w14:paraId="6E3E8AD7" w14:textId="77777777" w:rsidR="00CB2107" w:rsidRPr="00CD49D9" w:rsidRDefault="00000000" w:rsidP="0028480A">
            <w:pPr>
              <w:widowControl/>
              <w:spacing w:line="360" w:lineRule="auto"/>
              <w:jc w:val="center"/>
              <w:rPr>
                <w:rFonts w:ascii="Arial" w:eastAsia="等线" w:hAnsi="Arial" w:cs="Arial"/>
                <w:kern w:val="0"/>
                <w:sz w:val="22"/>
                <w:szCs w:val="20"/>
                <w14:ligatures w14:val="standardContextual"/>
              </w:rPr>
            </w:pPr>
            <w:r w:rsidRPr="00CD49D9">
              <w:rPr>
                <w:rFonts w:ascii="Arial" w:eastAsia="等线" w:hAnsi="Arial" w:cs="Arial"/>
                <w:kern w:val="0"/>
                <w:sz w:val="22"/>
                <w:szCs w:val="20"/>
                <w14:ligatures w14:val="standardContextual"/>
              </w:rPr>
              <w:t>30 D</w:t>
            </w:r>
          </w:p>
        </w:tc>
        <w:tc>
          <w:tcPr>
            <w:tcW w:w="1445" w:type="dxa"/>
            <w:tcBorders>
              <w:top w:val="single" w:sz="4" w:space="0" w:color="auto"/>
              <w:bottom w:val="single" w:sz="4" w:space="0" w:color="auto"/>
            </w:tcBorders>
            <w:vAlign w:val="center"/>
          </w:tcPr>
          <w:p w14:paraId="7061414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4</w:t>
            </w:r>
            <w:r w:rsidRPr="00CD49D9">
              <w:rPr>
                <w:rFonts w:ascii="Cambria Math" w:eastAsia="等线" w:hAnsi="Cambria Math" w:cs="Cambria Math"/>
                <w:kern w:val="0"/>
                <w:sz w:val="20"/>
                <w:szCs w:val="20"/>
                <w14:ligatures w14:val="standardContextual"/>
              </w:rPr>
              <w:t>℃</w:t>
            </w:r>
          </w:p>
        </w:tc>
        <w:tc>
          <w:tcPr>
            <w:tcW w:w="1313" w:type="dxa"/>
            <w:tcBorders>
              <w:top w:val="single" w:sz="4" w:space="0" w:color="auto"/>
              <w:bottom w:val="single" w:sz="4" w:space="0" w:color="auto"/>
            </w:tcBorders>
          </w:tcPr>
          <w:p w14:paraId="5E12512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748.95</w:t>
            </w:r>
          </w:p>
        </w:tc>
        <w:tc>
          <w:tcPr>
            <w:tcW w:w="1249" w:type="dxa"/>
            <w:tcBorders>
              <w:top w:val="single" w:sz="4" w:space="0" w:color="auto"/>
              <w:bottom w:val="single" w:sz="4" w:space="0" w:color="auto"/>
            </w:tcBorders>
          </w:tcPr>
          <w:p w14:paraId="7FC12C7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99.08%</w:t>
            </w:r>
          </w:p>
        </w:tc>
        <w:tc>
          <w:tcPr>
            <w:tcW w:w="1440" w:type="dxa"/>
            <w:tcBorders>
              <w:top w:val="single" w:sz="4" w:space="0" w:color="auto"/>
              <w:bottom w:val="single" w:sz="4" w:space="0" w:color="auto"/>
            </w:tcBorders>
          </w:tcPr>
          <w:p w14:paraId="30D3105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793.08</w:t>
            </w:r>
          </w:p>
        </w:tc>
        <w:tc>
          <w:tcPr>
            <w:tcW w:w="1350" w:type="dxa"/>
            <w:tcBorders>
              <w:top w:val="single" w:sz="4" w:space="0" w:color="auto"/>
              <w:bottom w:val="single" w:sz="4" w:space="0" w:color="auto"/>
            </w:tcBorders>
          </w:tcPr>
          <w:p w14:paraId="2C26CE6C"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99.89%</w:t>
            </w:r>
          </w:p>
        </w:tc>
      </w:tr>
      <w:tr w:rsidR="00CB2107" w:rsidRPr="00CD49D9" w14:paraId="4D0EF656" w14:textId="77777777">
        <w:tc>
          <w:tcPr>
            <w:tcW w:w="1843" w:type="dxa"/>
            <w:vMerge/>
            <w:tcBorders>
              <w:bottom w:val="single" w:sz="4" w:space="0" w:color="auto"/>
            </w:tcBorders>
            <w:vAlign w:val="center"/>
          </w:tcPr>
          <w:p w14:paraId="41C58405"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4" w:space="0" w:color="auto"/>
            </w:tcBorders>
            <w:vAlign w:val="center"/>
          </w:tcPr>
          <w:p w14:paraId="516695D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RT</w:t>
            </w:r>
          </w:p>
        </w:tc>
        <w:tc>
          <w:tcPr>
            <w:tcW w:w="1313" w:type="dxa"/>
            <w:tcBorders>
              <w:top w:val="single" w:sz="4" w:space="0" w:color="auto"/>
              <w:bottom w:val="single" w:sz="4" w:space="0" w:color="auto"/>
            </w:tcBorders>
          </w:tcPr>
          <w:p w14:paraId="678E899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755.94</w:t>
            </w:r>
          </w:p>
        </w:tc>
        <w:tc>
          <w:tcPr>
            <w:tcW w:w="1249" w:type="dxa"/>
            <w:tcBorders>
              <w:top w:val="single" w:sz="4" w:space="0" w:color="auto"/>
              <w:bottom w:val="single" w:sz="4" w:space="0" w:color="auto"/>
            </w:tcBorders>
          </w:tcPr>
          <w:p w14:paraId="6241E3DC"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c>
          <w:tcPr>
            <w:tcW w:w="1440" w:type="dxa"/>
            <w:tcBorders>
              <w:top w:val="single" w:sz="4" w:space="0" w:color="auto"/>
              <w:bottom w:val="single" w:sz="4" w:space="0" w:color="auto"/>
            </w:tcBorders>
          </w:tcPr>
          <w:p w14:paraId="14CF65FC"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793.95</w:t>
            </w:r>
          </w:p>
        </w:tc>
        <w:tc>
          <w:tcPr>
            <w:tcW w:w="1350" w:type="dxa"/>
            <w:tcBorders>
              <w:top w:val="single" w:sz="4" w:space="0" w:color="auto"/>
              <w:bottom w:val="single" w:sz="4" w:space="0" w:color="auto"/>
            </w:tcBorders>
          </w:tcPr>
          <w:p w14:paraId="73884012"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r>
      <w:tr w:rsidR="00CB2107" w:rsidRPr="00CD49D9" w14:paraId="2417E575" w14:textId="77777777">
        <w:tc>
          <w:tcPr>
            <w:tcW w:w="1843" w:type="dxa"/>
            <w:vMerge/>
            <w:tcBorders>
              <w:bottom w:val="single" w:sz="8" w:space="0" w:color="auto"/>
            </w:tcBorders>
            <w:vAlign w:val="center"/>
          </w:tcPr>
          <w:p w14:paraId="520D2E90" w14:textId="77777777" w:rsidR="00CB2107" w:rsidRPr="00CD49D9" w:rsidRDefault="00CB2107" w:rsidP="0028480A">
            <w:pPr>
              <w:widowControl/>
              <w:spacing w:line="360" w:lineRule="auto"/>
              <w:jc w:val="center"/>
              <w:rPr>
                <w:rFonts w:ascii="Arial" w:eastAsia="等线" w:hAnsi="Arial" w:cs="Arial"/>
                <w:kern w:val="0"/>
                <w:sz w:val="22"/>
                <w:szCs w:val="20"/>
                <w14:ligatures w14:val="standardContextual"/>
              </w:rPr>
            </w:pPr>
          </w:p>
        </w:tc>
        <w:tc>
          <w:tcPr>
            <w:tcW w:w="1445" w:type="dxa"/>
            <w:tcBorders>
              <w:top w:val="single" w:sz="4" w:space="0" w:color="auto"/>
              <w:bottom w:val="single" w:sz="8" w:space="0" w:color="auto"/>
            </w:tcBorders>
            <w:vAlign w:val="center"/>
          </w:tcPr>
          <w:p w14:paraId="5EC024AD"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50</w:t>
            </w:r>
            <w:r w:rsidRPr="00CD49D9">
              <w:rPr>
                <w:rFonts w:ascii="Cambria Math" w:eastAsia="等线" w:hAnsi="Cambria Math" w:cs="Cambria Math"/>
                <w:kern w:val="0"/>
                <w:sz w:val="20"/>
                <w:szCs w:val="20"/>
                <w14:ligatures w14:val="standardContextual"/>
              </w:rPr>
              <w:t>℃</w:t>
            </w:r>
          </w:p>
        </w:tc>
        <w:tc>
          <w:tcPr>
            <w:tcW w:w="1313" w:type="dxa"/>
            <w:tcBorders>
              <w:top w:val="single" w:sz="4" w:space="0" w:color="auto"/>
              <w:bottom w:val="single" w:sz="8" w:space="0" w:color="auto"/>
            </w:tcBorders>
          </w:tcPr>
          <w:p w14:paraId="0C4BDCF0"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747.87</w:t>
            </w:r>
          </w:p>
        </w:tc>
        <w:tc>
          <w:tcPr>
            <w:tcW w:w="1249" w:type="dxa"/>
            <w:tcBorders>
              <w:top w:val="single" w:sz="4" w:space="0" w:color="auto"/>
              <w:bottom w:val="single" w:sz="8" w:space="0" w:color="auto"/>
            </w:tcBorders>
          </w:tcPr>
          <w:p w14:paraId="55679FBB"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98.93%</w:t>
            </w:r>
          </w:p>
        </w:tc>
        <w:tc>
          <w:tcPr>
            <w:tcW w:w="1440" w:type="dxa"/>
            <w:tcBorders>
              <w:top w:val="single" w:sz="4" w:space="0" w:color="auto"/>
              <w:bottom w:val="single" w:sz="8" w:space="0" w:color="auto"/>
            </w:tcBorders>
          </w:tcPr>
          <w:p w14:paraId="036799C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783.06</w:t>
            </w:r>
          </w:p>
        </w:tc>
        <w:tc>
          <w:tcPr>
            <w:tcW w:w="1350" w:type="dxa"/>
            <w:tcBorders>
              <w:top w:val="single" w:sz="4" w:space="0" w:color="auto"/>
              <w:bottom w:val="single" w:sz="8" w:space="0" w:color="auto"/>
            </w:tcBorders>
          </w:tcPr>
          <w:p w14:paraId="3883671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98.63%</w:t>
            </w:r>
          </w:p>
        </w:tc>
      </w:tr>
    </w:tbl>
    <w:p w14:paraId="28D97B36" w14:textId="77777777" w:rsidR="00CB2107" w:rsidRPr="00CD49D9" w:rsidRDefault="00000000" w:rsidP="0028480A">
      <w:pPr>
        <w:widowControl/>
        <w:spacing w:line="360" w:lineRule="auto"/>
        <w:jc w:val="left"/>
        <w:rPr>
          <w:rFonts w:ascii="Arial" w:eastAsia="等线" w:hAnsi="Arial" w:cs="Arial"/>
          <w:sz w:val="22"/>
          <w14:ligatures w14:val="standardContextual"/>
        </w:rPr>
      </w:pPr>
      <w:r w:rsidRPr="00CD49D9">
        <w:rPr>
          <w:rFonts w:ascii="Arial" w:eastAsia="等线" w:hAnsi="Arial" w:cs="Arial"/>
          <w:b/>
          <w:bCs/>
          <w:sz w:val="20"/>
          <w:szCs w:val="20"/>
          <w14:ligatures w14:val="standardContextual"/>
        </w:rPr>
        <w:lastRenderedPageBreak/>
        <w:t>Table S4.</w:t>
      </w:r>
      <w:r w:rsidRPr="00CD49D9">
        <w:rPr>
          <w:rFonts w:ascii="Arial" w:eastAsia="等线" w:hAnsi="Arial" w:cs="Arial"/>
          <w:sz w:val="20"/>
          <w:szCs w:val="20"/>
          <w14:ligatures w14:val="standardContextual"/>
        </w:rPr>
        <w:t xml:space="preserve"> </w:t>
      </w:r>
      <w:r w:rsidRPr="00CD49D9">
        <w:rPr>
          <w:rFonts w:ascii="Arial" w:hAnsi="Arial" w:cs="Arial"/>
        </w:rPr>
        <w:t>Stress test (H</w:t>
      </w:r>
      <w:r w:rsidRPr="00CD49D9">
        <w:rPr>
          <w:rFonts w:ascii="Arial" w:hAnsi="Arial" w:cs="Arial"/>
          <w:vertAlign w:val="subscript"/>
        </w:rPr>
        <w:t>2</w:t>
      </w:r>
      <w:r w:rsidRPr="00CD49D9">
        <w:rPr>
          <w:rFonts w:ascii="Arial" w:hAnsi="Arial" w:cs="Arial"/>
        </w:rPr>
        <w:t>O</w:t>
      </w:r>
      <w:r w:rsidRPr="00CD49D9">
        <w:rPr>
          <w:rFonts w:ascii="Arial" w:hAnsi="Arial" w:cs="Arial"/>
          <w:vertAlign w:val="subscript"/>
        </w:rPr>
        <w:t>2</w:t>
      </w:r>
      <w:r w:rsidRPr="00CD49D9">
        <w:rPr>
          <w:rFonts w:ascii="Arial" w:hAnsi="Arial" w:cs="Arial"/>
        </w:rPr>
        <w:t>) of SPB</w:t>
      </w:r>
      <w:r w:rsidRPr="00CD49D9">
        <w:rPr>
          <w:rFonts w:ascii="Arial" w:eastAsia="等线" w:hAnsi="Arial" w:cs="Arial"/>
          <w:sz w:val="20"/>
          <w:szCs w:val="20"/>
          <w14:ligatures w14:val="standardContextual"/>
        </w:rPr>
        <w:t xml:space="preserve"> (48 </w:t>
      </w:r>
      <w:proofErr w:type="spellStart"/>
      <w:r w:rsidRPr="00CD49D9">
        <w:rPr>
          <w:rFonts w:ascii="Arial" w:eastAsia="等线" w:hAnsi="Arial" w:cs="Arial"/>
          <w:sz w:val="20"/>
          <w:szCs w:val="20"/>
          <w14:ligatures w14:val="standardContextual"/>
        </w:rPr>
        <w:t>hr</w:t>
      </w:r>
      <w:proofErr w:type="spellEnd"/>
      <w:r w:rsidRPr="00CD49D9">
        <w:rPr>
          <w:rFonts w:ascii="Arial" w:eastAsia="等线" w:hAnsi="Arial" w:cs="Arial"/>
          <w:sz w:val="20"/>
          <w:szCs w:val="20"/>
          <w14:ligatures w14:val="standardContextual"/>
        </w:rPr>
        <w:t>)</w:t>
      </w:r>
    </w:p>
    <w:tbl>
      <w:tblPr>
        <w:tblStyle w:val="21"/>
        <w:tblW w:w="9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8"/>
        <w:gridCol w:w="1694"/>
        <w:gridCol w:w="1611"/>
        <w:gridCol w:w="1858"/>
        <w:gridCol w:w="1742"/>
      </w:tblGrid>
      <w:tr w:rsidR="00CB2107" w:rsidRPr="00CD49D9" w14:paraId="085B3720" w14:textId="77777777">
        <w:trPr>
          <w:trHeight w:val="421"/>
        </w:trPr>
        <w:tc>
          <w:tcPr>
            <w:tcW w:w="2378" w:type="dxa"/>
            <w:tcBorders>
              <w:top w:val="single" w:sz="8" w:space="0" w:color="auto"/>
              <w:bottom w:val="single" w:sz="8" w:space="0" w:color="auto"/>
            </w:tcBorders>
            <w:vAlign w:val="center"/>
          </w:tcPr>
          <w:p w14:paraId="3A58864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Sample</w:t>
            </w:r>
          </w:p>
        </w:tc>
        <w:tc>
          <w:tcPr>
            <w:tcW w:w="1694" w:type="dxa"/>
            <w:tcBorders>
              <w:top w:val="single" w:sz="8" w:space="0" w:color="auto"/>
              <w:bottom w:val="single" w:sz="8" w:space="0" w:color="auto"/>
            </w:tcBorders>
            <w:vAlign w:val="center"/>
          </w:tcPr>
          <w:p w14:paraId="7125474F"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D-Panthenol content/ppm</w:t>
            </w:r>
          </w:p>
        </w:tc>
        <w:tc>
          <w:tcPr>
            <w:tcW w:w="1611" w:type="dxa"/>
            <w:tcBorders>
              <w:top w:val="single" w:sz="8" w:space="0" w:color="auto"/>
              <w:bottom w:val="single" w:sz="8" w:space="0" w:color="auto"/>
            </w:tcBorders>
            <w:vAlign w:val="center"/>
          </w:tcPr>
          <w:p w14:paraId="3E2D8DE5"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Retention</w:t>
            </w:r>
          </w:p>
        </w:tc>
        <w:tc>
          <w:tcPr>
            <w:tcW w:w="1858" w:type="dxa"/>
            <w:tcBorders>
              <w:top w:val="single" w:sz="8" w:space="0" w:color="auto"/>
              <w:bottom w:val="single" w:sz="8" w:space="0" w:color="auto"/>
            </w:tcBorders>
            <w:vAlign w:val="center"/>
          </w:tcPr>
          <w:p w14:paraId="74A96F1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α-(-)-</w:t>
            </w:r>
            <w:proofErr w:type="spellStart"/>
            <w:r w:rsidRPr="00CD49D9">
              <w:rPr>
                <w:rFonts w:ascii="Arial" w:eastAsia="等线" w:hAnsi="Arial" w:cs="Arial"/>
                <w:kern w:val="0"/>
                <w:sz w:val="20"/>
                <w:szCs w:val="20"/>
                <w14:ligatures w14:val="standardContextual"/>
              </w:rPr>
              <w:t>Bisabolol</w:t>
            </w:r>
            <w:proofErr w:type="spellEnd"/>
            <w:r w:rsidRPr="00CD49D9">
              <w:rPr>
                <w:rFonts w:ascii="Arial" w:eastAsia="等线" w:hAnsi="Arial" w:cs="Arial"/>
                <w:kern w:val="0"/>
                <w:sz w:val="20"/>
                <w:szCs w:val="20"/>
                <w14:ligatures w14:val="standardContextual"/>
              </w:rPr>
              <w:t xml:space="preserve"> content/ppm</w:t>
            </w:r>
          </w:p>
        </w:tc>
        <w:tc>
          <w:tcPr>
            <w:tcW w:w="1742" w:type="dxa"/>
            <w:tcBorders>
              <w:top w:val="single" w:sz="8" w:space="0" w:color="auto"/>
              <w:bottom w:val="single" w:sz="8" w:space="0" w:color="auto"/>
            </w:tcBorders>
            <w:vAlign w:val="center"/>
          </w:tcPr>
          <w:p w14:paraId="2318C571"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Retention</w:t>
            </w:r>
          </w:p>
        </w:tc>
      </w:tr>
      <w:tr w:rsidR="00CB2107" w:rsidRPr="00CD49D9" w14:paraId="039FC7D9" w14:textId="77777777">
        <w:trPr>
          <w:trHeight w:val="421"/>
        </w:trPr>
        <w:tc>
          <w:tcPr>
            <w:tcW w:w="2378" w:type="dxa"/>
            <w:tcBorders>
              <w:top w:val="single" w:sz="8" w:space="0" w:color="auto"/>
              <w:bottom w:val="single" w:sz="4" w:space="0" w:color="auto"/>
            </w:tcBorders>
            <w:vAlign w:val="center"/>
          </w:tcPr>
          <w:p w14:paraId="2E5E8D82" w14:textId="77777777" w:rsidR="00CB2107" w:rsidRPr="00CD49D9" w:rsidRDefault="00000000" w:rsidP="0028480A">
            <w:pPr>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Blank control</w:t>
            </w:r>
          </w:p>
        </w:tc>
        <w:tc>
          <w:tcPr>
            <w:tcW w:w="1694" w:type="dxa"/>
            <w:tcBorders>
              <w:top w:val="single" w:sz="8" w:space="0" w:color="auto"/>
              <w:bottom w:val="single" w:sz="4" w:space="0" w:color="auto"/>
            </w:tcBorders>
            <w:vAlign w:val="center"/>
          </w:tcPr>
          <w:p w14:paraId="7C67879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780.53</w:t>
            </w:r>
          </w:p>
        </w:tc>
        <w:tc>
          <w:tcPr>
            <w:tcW w:w="1611" w:type="dxa"/>
            <w:tcBorders>
              <w:top w:val="single" w:sz="8" w:space="0" w:color="auto"/>
              <w:bottom w:val="single" w:sz="4" w:space="0" w:color="auto"/>
            </w:tcBorders>
            <w:vAlign w:val="center"/>
          </w:tcPr>
          <w:p w14:paraId="2ACABEF9"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c>
          <w:tcPr>
            <w:tcW w:w="1858" w:type="dxa"/>
            <w:tcBorders>
              <w:top w:val="single" w:sz="8" w:space="0" w:color="auto"/>
              <w:bottom w:val="single" w:sz="4" w:space="0" w:color="auto"/>
            </w:tcBorders>
            <w:vAlign w:val="center"/>
          </w:tcPr>
          <w:p w14:paraId="3F0D12A0"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793.01</w:t>
            </w:r>
          </w:p>
        </w:tc>
        <w:tc>
          <w:tcPr>
            <w:tcW w:w="1742" w:type="dxa"/>
            <w:tcBorders>
              <w:top w:val="single" w:sz="8" w:space="0" w:color="auto"/>
              <w:bottom w:val="single" w:sz="4" w:space="0" w:color="auto"/>
            </w:tcBorders>
            <w:vAlign w:val="center"/>
          </w:tcPr>
          <w:p w14:paraId="7390587E"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100.00%</w:t>
            </w:r>
          </w:p>
        </w:tc>
      </w:tr>
      <w:tr w:rsidR="00CB2107" w:rsidRPr="00CD49D9" w14:paraId="3B7E58F3" w14:textId="77777777">
        <w:trPr>
          <w:trHeight w:val="143"/>
        </w:trPr>
        <w:tc>
          <w:tcPr>
            <w:tcW w:w="2378" w:type="dxa"/>
            <w:tcBorders>
              <w:bottom w:val="single" w:sz="8" w:space="0" w:color="auto"/>
            </w:tcBorders>
            <w:vAlign w:val="center"/>
          </w:tcPr>
          <w:p w14:paraId="23C27CDE" w14:textId="77777777" w:rsidR="00CB2107" w:rsidRPr="00CD49D9" w:rsidRDefault="00000000" w:rsidP="0028480A">
            <w:pPr>
              <w:widowControl/>
              <w:spacing w:line="360" w:lineRule="auto"/>
              <w:jc w:val="center"/>
              <w:rPr>
                <w:rFonts w:ascii="Arial" w:eastAsia="等线" w:hAnsi="Arial" w:cs="Arial"/>
                <w:kern w:val="0"/>
                <w:sz w:val="22"/>
                <w:szCs w:val="20"/>
                <w14:ligatures w14:val="standardContextual"/>
              </w:rPr>
            </w:pPr>
            <w:r w:rsidRPr="00CD49D9">
              <w:rPr>
                <w:rFonts w:ascii="Arial" w:hAnsi="Arial" w:cs="Arial"/>
                <w:kern w:val="0"/>
                <w:sz w:val="20"/>
                <w:szCs w:val="20"/>
              </w:rPr>
              <w:t>H</w:t>
            </w:r>
            <w:r w:rsidRPr="00CD49D9">
              <w:rPr>
                <w:rFonts w:ascii="Arial" w:hAnsi="Arial" w:cs="Arial"/>
                <w:kern w:val="0"/>
                <w:sz w:val="20"/>
                <w:szCs w:val="20"/>
                <w:vertAlign w:val="subscript"/>
              </w:rPr>
              <w:t>2</w:t>
            </w:r>
            <w:r w:rsidRPr="00CD49D9">
              <w:rPr>
                <w:rFonts w:ascii="Arial" w:hAnsi="Arial" w:cs="Arial"/>
                <w:kern w:val="0"/>
                <w:sz w:val="20"/>
                <w:szCs w:val="20"/>
              </w:rPr>
              <w:t>O</w:t>
            </w:r>
            <w:r w:rsidRPr="00CD49D9">
              <w:rPr>
                <w:rFonts w:ascii="Arial" w:hAnsi="Arial" w:cs="Arial"/>
                <w:kern w:val="0"/>
                <w:sz w:val="20"/>
                <w:szCs w:val="20"/>
                <w:vertAlign w:val="subscript"/>
              </w:rPr>
              <w:t>2</w:t>
            </w:r>
          </w:p>
        </w:tc>
        <w:tc>
          <w:tcPr>
            <w:tcW w:w="1694" w:type="dxa"/>
            <w:tcBorders>
              <w:top w:val="single" w:sz="4" w:space="0" w:color="auto"/>
              <w:bottom w:val="single" w:sz="8" w:space="0" w:color="auto"/>
            </w:tcBorders>
            <w:vAlign w:val="center"/>
          </w:tcPr>
          <w:p w14:paraId="773D0A7D"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781.58</w:t>
            </w:r>
          </w:p>
        </w:tc>
        <w:tc>
          <w:tcPr>
            <w:tcW w:w="1611" w:type="dxa"/>
            <w:tcBorders>
              <w:top w:val="single" w:sz="4" w:space="0" w:color="auto"/>
              <w:bottom w:val="single" w:sz="8" w:space="0" w:color="auto"/>
            </w:tcBorders>
            <w:vAlign w:val="center"/>
          </w:tcPr>
          <w:p w14:paraId="7BC8664D"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100.13%</w:t>
            </w:r>
          </w:p>
        </w:tc>
        <w:tc>
          <w:tcPr>
            <w:tcW w:w="1858" w:type="dxa"/>
            <w:tcBorders>
              <w:top w:val="single" w:sz="4" w:space="0" w:color="auto"/>
              <w:bottom w:val="single" w:sz="8" w:space="0" w:color="auto"/>
            </w:tcBorders>
            <w:vAlign w:val="center"/>
          </w:tcPr>
          <w:p w14:paraId="520992C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804.59</w:t>
            </w:r>
          </w:p>
        </w:tc>
        <w:tc>
          <w:tcPr>
            <w:tcW w:w="1742" w:type="dxa"/>
            <w:tcBorders>
              <w:top w:val="single" w:sz="4" w:space="0" w:color="auto"/>
              <w:bottom w:val="single" w:sz="8" w:space="0" w:color="auto"/>
            </w:tcBorders>
            <w:vAlign w:val="center"/>
          </w:tcPr>
          <w:p w14:paraId="5450D168" w14:textId="77777777" w:rsidR="00CB2107" w:rsidRPr="00CD49D9" w:rsidRDefault="00000000" w:rsidP="0028480A">
            <w:pPr>
              <w:widowControl/>
              <w:spacing w:line="360" w:lineRule="auto"/>
              <w:jc w:val="center"/>
              <w:rPr>
                <w:rFonts w:ascii="Arial" w:eastAsia="等线" w:hAnsi="Arial" w:cs="Arial"/>
                <w:kern w:val="0"/>
                <w:sz w:val="20"/>
                <w:szCs w:val="20"/>
                <w14:ligatures w14:val="standardContextual"/>
              </w:rPr>
            </w:pPr>
            <w:r w:rsidRPr="00CD49D9">
              <w:rPr>
                <w:rFonts w:ascii="Arial" w:eastAsia="等线" w:hAnsi="Arial" w:cs="Arial"/>
                <w:kern w:val="0"/>
                <w:sz w:val="20"/>
                <w:szCs w:val="20"/>
                <w14:ligatures w14:val="standardContextual"/>
              </w:rPr>
              <w:t>100.13%</w:t>
            </w:r>
          </w:p>
        </w:tc>
      </w:tr>
    </w:tbl>
    <w:p w14:paraId="63FDDC05" w14:textId="77777777" w:rsidR="00304FBA" w:rsidRPr="00CD49D9" w:rsidRDefault="00304FBA" w:rsidP="0028480A">
      <w:pPr>
        <w:spacing w:line="360" w:lineRule="auto"/>
        <w:rPr>
          <w:rFonts w:ascii="Arial" w:hAnsi="Arial" w:cs="Arial"/>
        </w:rPr>
      </w:pPr>
    </w:p>
    <w:p w14:paraId="1CEE958B" w14:textId="77777777" w:rsidR="00304FBA" w:rsidRPr="00CD49D9" w:rsidRDefault="00304FBA" w:rsidP="0028480A">
      <w:pPr>
        <w:spacing w:line="360" w:lineRule="auto"/>
        <w:jc w:val="center"/>
        <w:rPr>
          <w:rFonts w:ascii="Arial" w:hAnsi="Arial" w:cs="Arial"/>
        </w:rPr>
      </w:pPr>
      <w:r w:rsidRPr="00CD49D9">
        <w:rPr>
          <w:rFonts w:ascii="Arial" w:hAnsi="Arial" w:cs="Arial"/>
          <w:noProof/>
        </w:rPr>
        <w:drawing>
          <wp:inline distT="0" distB="0" distL="0" distR="0" wp14:anchorId="03EB82DF" wp14:editId="422EDF21">
            <wp:extent cx="6038850" cy="3509003"/>
            <wp:effectExtent l="0" t="0" r="0" b="0"/>
            <wp:docPr id="497332240" name="Picture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32240" name="Picture 1" descr="图表, 折线图&#10;&#10;AI 生成的内容可能不正确。"/>
                    <pic:cNvPicPr>
                      <a:picLocks noChangeAspect="1"/>
                    </pic:cNvPicPr>
                  </pic:nvPicPr>
                  <pic:blipFill>
                    <a:blip r:embed="rId8"/>
                    <a:stretch>
                      <a:fillRect/>
                    </a:stretch>
                  </pic:blipFill>
                  <pic:spPr>
                    <a:xfrm>
                      <a:off x="0" y="0"/>
                      <a:ext cx="6069149" cy="3526609"/>
                    </a:xfrm>
                    <a:prstGeom prst="rect">
                      <a:avLst/>
                    </a:prstGeom>
                  </pic:spPr>
                </pic:pic>
              </a:graphicData>
            </a:graphic>
          </wp:inline>
        </w:drawing>
      </w:r>
    </w:p>
    <w:p w14:paraId="07EBB44A" w14:textId="5D7FFFEB" w:rsidR="00304FBA" w:rsidRPr="00CD49D9" w:rsidRDefault="00304FBA" w:rsidP="0028480A">
      <w:pPr>
        <w:spacing w:line="360" w:lineRule="auto"/>
        <w:jc w:val="center"/>
        <w:rPr>
          <w:rFonts w:ascii="Arial" w:hAnsi="Arial" w:cs="Arial"/>
        </w:rPr>
      </w:pPr>
      <w:bookmarkStart w:id="2" w:name="_Hlk191887653"/>
      <w:r w:rsidRPr="00CD49D9">
        <w:rPr>
          <w:rFonts w:ascii="Arial" w:hAnsi="Arial" w:cs="Arial"/>
          <w:b/>
          <w:bCs/>
          <w:sz w:val="20"/>
          <w:szCs w:val="20"/>
        </w:rPr>
        <w:t>Fig. S3</w:t>
      </w:r>
      <w:r w:rsidRPr="00CD49D9">
        <w:rPr>
          <w:rFonts w:ascii="Arial" w:hAnsi="Arial" w:cs="Arial"/>
          <w:sz w:val="20"/>
          <w:szCs w:val="20"/>
        </w:rPr>
        <w:t xml:space="preserve"> </w:t>
      </w:r>
      <w:r w:rsidR="001A6E24" w:rsidRPr="00CD49D9">
        <w:rPr>
          <w:rFonts w:ascii="Arial" w:hAnsi="Arial" w:cs="Arial"/>
          <w:sz w:val="20"/>
          <w:szCs w:val="20"/>
        </w:rPr>
        <w:t>HPLC q</w:t>
      </w:r>
      <w:r w:rsidRPr="00CD49D9">
        <w:rPr>
          <w:rFonts w:ascii="Arial" w:hAnsi="Arial" w:cs="Arial"/>
          <w:sz w:val="20"/>
          <w:szCs w:val="20"/>
        </w:rPr>
        <w:t xml:space="preserve">uantification </w:t>
      </w:r>
      <w:r w:rsidR="001A6E24" w:rsidRPr="00CD49D9">
        <w:rPr>
          <w:rFonts w:ascii="Arial" w:hAnsi="Arial" w:cs="Arial"/>
          <w:sz w:val="20"/>
          <w:szCs w:val="20"/>
        </w:rPr>
        <w:t xml:space="preserve">standard curve </w:t>
      </w:r>
      <w:r w:rsidRPr="00CD49D9">
        <w:rPr>
          <w:rFonts w:ascii="Arial" w:hAnsi="Arial" w:cs="Arial"/>
          <w:sz w:val="20"/>
          <w:szCs w:val="20"/>
        </w:rPr>
        <w:t xml:space="preserve">of </w:t>
      </w:r>
      <w:r w:rsidR="001A6E24" w:rsidRPr="00CD49D9">
        <w:rPr>
          <w:rFonts w:ascii="Arial" w:hAnsi="Arial" w:cs="Arial"/>
          <w:sz w:val="20"/>
          <w:szCs w:val="20"/>
        </w:rPr>
        <w:t>D-</w:t>
      </w:r>
      <w:r w:rsidRPr="00CD49D9">
        <w:rPr>
          <w:rFonts w:ascii="Arial" w:hAnsi="Arial" w:cs="Arial"/>
          <w:sz w:val="20"/>
          <w:szCs w:val="20"/>
        </w:rPr>
        <w:t>panthenol</w:t>
      </w:r>
    </w:p>
    <w:bookmarkEnd w:id="2"/>
    <w:p w14:paraId="52A7CC04" w14:textId="77777777" w:rsidR="002504CD" w:rsidRPr="00CD49D9" w:rsidRDefault="002504CD" w:rsidP="0028480A">
      <w:pPr>
        <w:spacing w:line="360" w:lineRule="auto"/>
        <w:jc w:val="center"/>
        <w:rPr>
          <w:rFonts w:ascii="Arial" w:hAnsi="Arial" w:cs="Arial"/>
        </w:rPr>
      </w:pPr>
      <w:r w:rsidRPr="00CD49D9">
        <w:rPr>
          <w:rFonts w:ascii="Arial" w:hAnsi="Arial" w:cs="Arial"/>
          <w:noProof/>
        </w:rPr>
        <w:lastRenderedPageBreak/>
        <w:drawing>
          <wp:anchor distT="0" distB="0" distL="114300" distR="114300" simplePos="0" relativeHeight="251666432" behindDoc="0" locked="0" layoutInCell="1" allowOverlap="1" wp14:anchorId="68512E76" wp14:editId="0D704E5F">
            <wp:simplePos x="0" y="0"/>
            <wp:positionH relativeFrom="margin">
              <wp:align>right</wp:align>
            </wp:positionH>
            <wp:positionV relativeFrom="paragraph">
              <wp:posOffset>199390</wp:posOffset>
            </wp:positionV>
            <wp:extent cx="5943600" cy="3425825"/>
            <wp:effectExtent l="0" t="0" r="0" b="3175"/>
            <wp:wrapTopAndBottom/>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9"/>
                    <a:stretch>
                      <a:fillRect/>
                    </a:stretch>
                  </pic:blipFill>
                  <pic:spPr>
                    <a:xfrm>
                      <a:off x="0" y="0"/>
                      <a:ext cx="5943600" cy="3425825"/>
                    </a:xfrm>
                    <a:prstGeom prst="rect">
                      <a:avLst/>
                    </a:prstGeom>
                  </pic:spPr>
                </pic:pic>
              </a:graphicData>
            </a:graphic>
          </wp:anchor>
        </w:drawing>
      </w:r>
    </w:p>
    <w:p w14:paraId="29B27E41" w14:textId="7370372E" w:rsidR="002504CD" w:rsidRPr="00CD49D9" w:rsidRDefault="002504CD" w:rsidP="0028480A">
      <w:pPr>
        <w:spacing w:line="360" w:lineRule="auto"/>
        <w:jc w:val="center"/>
        <w:rPr>
          <w:rFonts w:ascii="Arial" w:hAnsi="Arial" w:cs="Arial"/>
        </w:rPr>
      </w:pPr>
      <w:r w:rsidRPr="00CD49D9">
        <w:rPr>
          <w:rFonts w:ascii="Arial" w:hAnsi="Arial" w:cs="Arial"/>
          <w:b/>
          <w:bCs/>
          <w:sz w:val="20"/>
          <w:szCs w:val="20"/>
        </w:rPr>
        <w:t>Fig. S4</w:t>
      </w:r>
      <w:r w:rsidRPr="00CD49D9">
        <w:rPr>
          <w:rFonts w:ascii="Arial" w:hAnsi="Arial" w:cs="Arial"/>
          <w:sz w:val="20"/>
          <w:szCs w:val="20"/>
        </w:rPr>
        <w:t xml:space="preserve"> SPB penetration through lipid bilayers process</w:t>
      </w:r>
      <w:r w:rsidR="001A6E24" w:rsidRPr="00CD49D9">
        <w:rPr>
          <w:rFonts w:ascii="Arial" w:hAnsi="Arial" w:cs="Arial"/>
          <w:sz w:val="20"/>
          <w:szCs w:val="20"/>
        </w:rPr>
        <w:t xml:space="preserve"> video</w:t>
      </w:r>
    </w:p>
    <w:p w14:paraId="3FA243FA" w14:textId="77777777" w:rsidR="002504CD" w:rsidRPr="00CD49D9" w:rsidRDefault="002504CD" w:rsidP="0028480A">
      <w:pPr>
        <w:spacing w:line="360" w:lineRule="auto"/>
        <w:jc w:val="center"/>
        <w:rPr>
          <w:rFonts w:ascii="Arial" w:hAnsi="Arial" w:cs="Arial"/>
        </w:rPr>
      </w:pPr>
    </w:p>
    <w:p w14:paraId="4F16A8C8" w14:textId="77777777" w:rsidR="002504CD" w:rsidRPr="00CD49D9" w:rsidRDefault="002504CD" w:rsidP="0028480A">
      <w:pPr>
        <w:spacing w:line="360" w:lineRule="auto"/>
        <w:jc w:val="center"/>
        <w:rPr>
          <w:rFonts w:ascii="Arial" w:hAnsi="Arial" w:cs="Arial"/>
        </w:rPr>
      </w:pPr>
      <w:r w:rsidRPr="00CD49D9">
        <w:rPr>
          <w:rFonts w:ascii="Arial" w:hAnsi="Arial" w:cs="Arial"/>
          <w:noProof/>
        </w:rPr>
        <w:drawing>
          <wp:inline distT="0" distB="0" distL="114300" distR="114300" wp14:anchorId="029D29EE" wp14:editId="625E3CF1">
            <wp:extent cx="3893185" cy="2853055"/>
            <wp:effectExtent l="0" t="0" r="254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stretch>
                      <a:fillRect/>
                    </a:stretch>
                  </pic:blipFill>
                  <pic:spPr>
                    <a:xfrm>
                      <a:off x="0" y="0"/>
                      <a:ext cx="3893185" cy="2853055"/>
                    </a:xfrm>
                    <a:prstGeom prst="rect">
                      <a:avLst/>
                    </a:prstGeom>
                    <a:noFill/>
                    <a:ln>
                      <a:noFill/>
                    </a:ln>
                  </pic:spPr>
                </pic:pic>
              </a:graphicData>
            </a:graphic>
          </wp:inline>
        </w:drawing>
      </w:r>
    </w:p>
    <w:p w14:paraId="3355EE21" w14:textId="77777777" w:rsidR="002504CD" w:rsidRPr="00CD49D9" w:rsidRDefault="002504CD" w:rsidP="0028480A">
      <w:pPr>
        <w:spacing w:line="360" w:lineRule="auto"/>
        <w:jc w:val="center"/>
        <w:rPr>
          <w:rFonts w:ascii="Arial" w:hAnsi="Arial" w:cs="Arial"/>
        </w:rPr>
      </w:pPr>
      <w:r w:rsidRPr="00CD49D9">
        <w:rPr>
          <w:rFonts w:ascii="Arial" w:hAnsi="Arial" w:cs="Arial"/>
          <w:b/>
          <w:bCs/>
        </w:rPr>
        <w:t>Fig. S5</w:t>
      </w:r>
      <w:r w:rsidRPr="00CD49D9">
        <w:rPr>
          <w:rFonts w:ascii="Arial" w:hAnsi="Arial" w:cs="Arial"/>
        </w:rPr>
        <w:t xml:space="preserve"> Molecular density distribution of the system during SPB transmembrane permeation</w:t>
      </w:r>
    </w:p>
    <w:p w14:paraId="6172E8C5" w14:textId="77777777" w:rsidR="00CB2107" w:rsidRPr="00CD49D9" w:rsidRDefault="00CB2107" w:rsidP="0028480A">
      <w:pPr>
        <w:spacing w:line="360" w:lineRule="auto"/>
        <w:jc w:val="center"/>
        <w:rPr>
          <w:rFonts w:ascii="Arial" w:hAnsi="Arial" w:cs="Arial"/>
        </w:rPr>
      </w:pPr>
    </w:p>
    <w:p w14:paraId="1058AC81" w14:textId="6F03A5C8" w:rsidR="00CB2107" w:rsidRPr="00CD49D9" w:rsidRDefault="00AA35CF" w:rsidP="0028480A">
      <w:pPr>
        <w:spacing w:line="360" w:lineRule="auto"/>
        <w:jc w:val="center"/>
        <w:rPr>
          <w:rFonts w:ascii="Arial" w:hAnsi="Arial" w:cs="Arial"/>
        </w:rPr>
      </w:pPr>
      <w:r w:rsidRPr="00CD49D9">
        <w:rPr>
          <w:rFonts w:ascii="Arial" w:hAnsi="Arial" w:cs="Arial"/>
          <w:noProof/>
        </w:rPr>
        <w:lastRenderedPageBreak/>
        <w:drawing>
          <wp:inline distT="0" distB="0" distL="0" distR="0" wp14:anchorId="79FBCEBB" wp14:editId="7D708EDB">
            <wp:extent cx="5943600" cy="1602105"/>
            <wp:effectExtent l="0" t="0" r="0" b="0"/>
            <wp:docPr id="639537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37352" name=""/>
                    <pic:cNvPicPr/>
                  </pic:nvPicPr>
                  <pic:blipFill>
                    <a:blip r:embed="rId11"/>
                    <a:stretch>
                      <a:fillRect/>
                    </a:stretch>
                  </pic:blipFill>
                  <pic:spPr>
                    <a:xfrm>
                      <a:off x="0" y="0"/>
                      <a:ext cx="5943600" cy="1602105"/>
                    </a:xfrm>
                    <a:prstGeom prst="rect">
                      <a:avLst/>
                    </a:prstGeom>
                  </pic:spPr>
                </pic:pic>
              </a:graphicData>
            </a:graphic>
          </wp:inline>
        </w:drawing>
      </w:r>
    </w:p>
    <w:p w14:paraId="34DE89A9" w14:textId="594A0CA3" w:rsidR="00CB2107" w:rsidRPr="00CD49D9" w:rsidRDefault="00AA35CF" w:rsidP="0028480A">
      <w:pPr>
        <w:spacing w:line="360" w:lineRule="auto"/>
        <w:jc w:val="center"/>
        <w:rPr>
          <w:rFonts w:ascii="Arial" w:hAnsi="Arial" w:cs="Arial"/>
        </w:rPr>
      </w:pPr>
      <w:r w:rsidRPr="00CD49D9">
        <w:rPr>
          <w:rFonts w:ascii="Arial" w:hAnsi="Arial" w:cs="Arial"/>
          <w:b/>
          <w:bCs/>
        </w:rPr>
        <w:t xml:space="preserve">Fig. S6 </w:t>
      </w:r>
      <w:r w:rsidRPr="00CD49D9">
        <w:rPr>
          <w:rFonts w:ascii="Arial" w:hAnsi="Arial" w:cs="Arial"/>
        </w:rPr>
        <w:t>ESP of D-panthenol</w:t>
      </w:r>
    </w:p>
    <w:p w14:paraId="4F46FE61" w14:textId="77777777" w:rsidR="00AA35CF" w:rsidRPr="00CD49D9" w:rsidRDefault="00AA35CF" w:rsidP="0028480A">
      <w:pPr>
        <w:spacing w:line="360" w:lineRule="auto"/>
        <w:jc w:val="center"/>
        <w:rPr>
          <w:rFonts w:ascii="Arial" w:hAnsi="Arial" w:cs="Arial"/>
        </w:rPr>
      </w:pPr>
    </w:p>
    <w:p w14:paraId="540D0040" w14:textId="77777777" w:rsidR="00907652" w:rsidRPr="00CD49D9" w:rsidRDefault="00907652" w:rsidP="0028480A">
      <w:pPr>
        <w:spacing w:line="360" w:lineRule="auto"/>
        <w:jc w:val="center"/>
        <w:rPr>
          <w:rFonts w:ascii="Arial" w:hAnsi="Arial" w:cs="Arial"/>
        </w:rPr>
      </w:pPr>
    </w:p>
    <w:p w14:paraId="31B2B683" w14:textId="5B63B111" w:rsidR="00AA35CF" w:rsidRPr="00CD49D9" w:rsidRDefault="00AA35CF" w:rsidP="0028480A">
      <w:pPr>
        <w:spacing w:line="360" w:lineRule="auto"/>
        <w:jc w:val="center"/>
        <w:rPr>
          <w:rFonts w:ascii="Arial" w:hAnsi="Arial" w:cs="Arial"/>
        </w:rPr>
      </w:pPr>
      <w:r w:rsidRPr="00CD49D9">
        <w:rPr>
          <w:rFonts w:ascii="Arial" w:hAnsi="Arial" w:cs="Arial"/>
          <w:noProof/>
        </w:rPr>
        <w:drawing>
          <wp:inline distT="0" distB="0" distL="0" distR="0" wp14:anchorId="1A8CC1A1" wp14:editId="57B4DE55">
            <wp:extent cx="5943600" cy="1821815"/>
            <wp:effectExtent l="0" t="0" r="0" b="6985"/>
            <wp:docPr id="1715929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929122" name=""/>
                    <pic:cNvPicPr/>
                  </pic:nvPicPr>
                  <pic:blipFill>
                    <a:blip r:embed="rId12"/>
                    <a:stretch>
                      <a:fillRect/>
                    </a:stretch>
                  </pic:blipFill>
                  <pic:spPr>
                    <a:xfrm>
                      <a:off x="0" y="0"/>
                      <a:ext cx="5943600" cy="1821815"/>
                    </a:xfrm>
                    <a:prstGeom prst="rect">
                      <a:avLst/>
                    </a:prstGeom>
                  </pic:spPr>
                </pic:pic>
              </a:graphicData>
            </a:graphic>
          </wp:inline>
        </w:drawing>
      </w:r>
    </w:p>
    <w:p w14:paraId="5853E618" w14:textId="6DC84C7C" w:rsidR="00CB2107" w:rsidRPr="00CD49D9" w:rsidRDefault="00AA35CF" w:rsidP="0028480A">
      <w:pPr>
        <w:spacing w:line="360" w:lineRule="auto"/>
        <w:jc w:val="center"/>
        <w:rPr>
          <w:rFonts w:ascii="Arial" w:hAnsi="Arial" w:cs="Arial"/>
        </w:rPr>
      </w:pPr>
      <w:r w:rsidRPr="00CD49D9">
        <w:rPr>
          <w:rFonts w:ascii="Arial" w:hAnsi="Arial" w:cs="Arial"/>
          <w:b/>
          <w:bCs/>
        </w:rPr>
        <w:t xml:space="preserve">Fig. S7 </w:t>
      </w:r>
      <w:r w:rsidRPr="00CD49D9">
        <w:rPr>
          <w:rFonts w:ascii="Arial" w:hAnsi="Arial" w:cs="Arial"/>
        </w:rPr>
        <w:t xml:space="preserve">ESP of </w:t>
      </w:r>
      <w:r w:rsidRPr="00CD49D9">
        <w:rPr>
          <w:rFonts w:ascii="Arial" w:hAnsi="Arial" w:cs="Arial"/>
          <w:sz w:val="24"/>
          <w:szCs w:val="24"/>
        </w:rPr>
        <w:t>α</w:t>
      </w:r>
      <w:proofErr w:type="gramStart"/>
      <w:r w:rsidRPr="00CD49D9">
        <w:rPr>
          <w:rFonts w:ascii="Arial" w:hAnsi="Arial" w:cs="Arial"/>
          <w:sz w:val="24"/>
          <w:szCs w:val="24"/>
        </w:rPr>
        <w:t>-(</w:t>
      </w:r>
      <w:proofErr w:type="gramEnd"/>
      <w:r w:rsidRPr="00CD49D9">
        <w:rPr>
          <w:rFonts w:ascii="Arial" w:hAnsi="Arial" w:cs="Arial"/>
          <w:sz w:val="24"/>
          <w:szCs w:val="24"/>
        </w:rPr>
        <w:t>-)-</w:t>
      </w:r>
      <w:proofErr w:type="spellStart"/>
      <w:r w:rsidRPr="00CD49D9">
        <w:rPr>
          <w:rFonts w:ascii="Arial" w:hAnsi="Arial" w:cs="Arial"/>
          <w:sz w:val="24"/>
          <w:szCs w:val="24"/>
        </w:rPr>
        <w:t>Bisabolol</w:t>
      </w:r>
      <w:proofErr w:type="spellEnd"/>
    </w:p>
    <w:p w14:paraId="554FC53A" w14:textId="77777777" w:rsidR="00907652" w:rsidRPr="00CD49D9" w:rsidRDefault="00907652" w:rsidP="0028480A">
      <w:pPr>
        <w:spacing w:line="360" w:lineRule="auto"/>
        <w:rPr>
          <w:rFonts w:ascii="Arial" w:hAnsi="Arial" w:cs="Arial"/>
        </w:rPr>
      </w:pPr>
    </w:p>
    <w:p w14:paraId="5E2C9149" w14:textId="77777777" w:rsidR="00907652" w:rsidRPr="00CD49D9" w:rsidRDefault="00907652" w:rsidP="0028480A">
      <w:pPr>
        <w:spacing w:line="360" w:lineRule="auto"/>
        <w:jc w:val="center"/>
        <w:rPr>
          <w:rFonts w:ascii="Arial" w:hAnsi="Arial" w:cs="Arial"/>
        </w:rPr>
      </w:pPr>
    </w:p>
    <w:p w14:paraId="177B6E7F" w14:textId="5E67C173" w:rsidR="00AA35CF" w:rsidRPr="00CD49D9" w:rsidRDefault="00AA35CF" w:rsidP="0028480A">
      <w:pPr>
        <w:spacing w:line="360" w:lineRule="auto"/>
        <w:jc w:val="center"/>
        <w:rPr>
          <w:rFonts w:ascii="Arial" w:hAnsi="Arial" w:cs="Arial"/>
        </w:rPr>
      </w:pPr>
      <w:r w:rsidRPr="00CD49D9">
        <w:rPr>
          <w:rFonts w:ascii="Arial" w:hAnsi="Arial" w:cs="Arial"/>
          <w:noProof/>
        </w:rPr>
        <w:drawing>
          <wp:inline distT="0" distB="0" distL="0" distR="0" wp14:anchorId="4D752FEB" wp14:editId="4B0D849A">
            <wp:extent cx="5943600" cy="1597025"/>
            <wp:effectExtent l="0" t="0" r="0" b="3175"/>
            <wp:docPr id="600733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33766" name=""/>
                    <pic:cNvPicPr/>
                  </pic:nvPicPr>
                  <pic:blipFill>
                    <a:blip r:embed="rId13"/>
                    <a:stretch>
                      <a:fillRect/>
                    </a:stretch>
                  </pic:blipFill>
                  <pic:spPr>
                    <a:xfrm>
                      <a:off x="0" y="0"/>
                      <a:ext cx="5943600" cy="1597025"/>
                    </a:xfrm>
                    <a:prstGeom prst="rect">
                      <a:avLst/>
                    </a:prstGeom>
                  </pic:spPr>
                </pic:pic>
              </a:graphicData>
            </a:graphic>
          </wp:inline>
        </w:drawing>
      </w:r>
    </w:p>
    <w:p w14:paraId="5908EFB5" w14:textId="20266C46" w:rsidR="00CB2107" w:rsidRPr="00CD49D9" w:rsidRDefault="00000000" w:rsidP="0028480A">
      <w:pPr>
        <w:spacing w:line="360" w:lineRule="auto"/>
        <w:jc w:val="center"/>
        <w:rPr>
          <w:rFonts w:ascii="Arial" w:hAnsi="Arial" w:cs="Arial"/>
        </w:rPr>
      </w:pPr>
      <w:r w:rsidRPr="00CD49D9">
        <w:rPr>
          <w:rFonts w:ascii="Arial" w:hAnsi="Arial" w:cs="Arial"/>
          <w:b/>
          <w:bCs/>
        </w:rPr>
        <w:t>Fig. S</w:t>
      </w:r>
      <w:r w:rsidR="00AA35CF" w:rsidRPr="00CD49D9">
        <w:rPr>
          <w:rFonts w:ascii="Arial" w:hAnsi="Arial" w:cs="Arial"/>
          <w:b/>
          <w:bCs/>
        </w:rPr>
        <w:t>8</w:t>
      </w:r>
      <w:r w:rsidRPr="00CD49D9">
        <w:rPr>
          <w:rFonts w:ascii="Arial" w:hAnsi="Arial" w:cs="Arial"/>
          <w:b/>
          <w:bCs/>
        </w:rPr>
        <w:t xml:space="preserve"> </w:t>
      </w:r>
      <w:r w:rsidRPr="00CD49D9">
        <w:rPr>
          <w:rFonts w:ascii="Arial" w:hAnsi="Arial" w:cs="Arial"/>
        </w:rPr>
        <w:t xml:space="preserve">ESP of </w:t>
      </w:r>
      <w:proofErr w:type="spellStart"/>
      <w:r w:rsidR="00AA35CF" w:rsidRPr="00CD49D9">
        <w:rPr>
          <w:rFonts w:ascii="Arial" w:hAnsi="Arial" w:cs="Arial"/>
          <w:sz w:val="24"/>
          <w:szCs w:val="24"/>
        </w:rPr>
        <w:t>Ethoxydiglycol</w:t>
      </w:r>
      <w:proofErr w:type="spellEnd"/>
    </w:p>
    <w:p w14:paraId="46E0D715" w14:textId="77777777" w:rsidR="00CB2107" w:rsidRPr="00CD49D9" w:rsidRDefault="00CB2107" w:rsidP="0028480A">
      <w:pPr>
        <w:spacing w:line="360" w:lineRule="auto"/>
        <w:jc w:val="center"/>
        <w:rPr>
          <w:rFonts w:ascii="Arial" w:hAnsi="Arial" w:cs="Arial"/>
        </w:rPr>
      </w:pPr>
    </w:p>
    <w:p w14:paraId="2F3A7957" w14:textId="48FF7F67" w:rsidR="00CB2107" w:rsidRPr="00CD49D9" w:rsidRDefault="007117B9" w:rsidP="0028480A">
      <w:pPr>
        <w:spacing w:line="360" w:lineRule="auto"/>
        <w:jc w:val="center"/>
        <w:rPr>
          <w:rFonts w:ascii="Arial" w:hAnsi="Arial" w:cs="Arial"/>
        </w:rPr>
      </w:pPr>
      <w:r w:rsidRPr="00CD49D9">
        <w:rPr>
          <w:rFonts w:ascii="Arial" w:hAnsi="Arial" w:cs="Arial"/>
          <w:noProof/>
        </w:rPr>
        <w:lastRenderedPageBreak/>
        <w:drawing>
          <wp:inline distT="0" distB="0" distL="0" distR="0" wp14:anchorId="2E8BC34F" wp14:editId="1B7CD2EE">
            <wp:extent cx="5292487" cy="3583172"/>
            <wp:effectExtent l="0" t="0" r="0" b="0"/>
            <wp:docPr id="825533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03345" cy="3590523"/>
                    </a:xfrm>
                    <a:prstGeom prst="rect">
                      <a:avLst/>
                    </a:prstGeom>
                    <a:noFill/>
                    <a:ln>
                      <a:noFill/>
                    </a:ln>
                  </pic:spPr>
                </pic:pic>
              </a:graphicData>
            </a:graphic>
          </wp:inline>
        </w:drawing>
      </w:r>
    </w:p>
    <w:p w14:paraId="714DCEC7" w14:textId="5CABE1BA" w:rsidR="00CB2107" w:rsidRPr="00CD49D9" w:rsidRDefault="00000000" w:rsidP="0028480A">
      <w:pPr>
        <w:jc w:val="center"/>
        <w:rPr>
          <w:rFonts w:ascii="Arial" w:hAnsi="Arial" w:cs="Arial"/>
          <w:sz w:val="20"/>
          <w:szCs w:val="20"/>
        </w:rPr>
      </w:pPr>
      <w:r w:rsidRPr="00CD49D9">
        <w:rPr>
          <w:rFonts w:ascii="Arial" w:hAnsi="Arial" w:cs="Arial"/>
          <w:b/>
          <w:bCs/>
          <w:sz w:val="20"/>
          <w:szCs w:val="20"/>
        </w:rPr>
        <w:t>Fig. S</w:t>
      </w:r>
      <w:r w:rsidR="007117B9" w:rsidRPr="00CD49D9">
        <w:rPr>
          <w:rFonts w:ascii="Arial" w:hAnsi="Arial" w:cs="Arial"/>
          <w:b/>
          <w:bCs/>
          <w:sz w:val="20"/>
          <w:szCs w:val="20"/>
        </w:rPr>
        <w:t>9</w:t>
      </w:r>
      <w:r w:rsidRPr="00CD49D9">
        <w:rPr>
          <w:rFonts w:ascii="Arial" w:hAnsi="Arial" w:cs="Arial"/>
          <w:sz w:val="20"/>
          <w:szCs w:val="20"/>
        </w:rPr>
        <w:t xml:space="preserve"> Keratinocytes viability at different concentrations. </w:t>
      </w:r>
    </w:p>
    <w:p w14:paraId="6A524C8F" w14:textId="2184C397" w:rsidR="00CB2107" w:rsidRPr="00CD49D9" w:rsidRDefault="00000000" w:rsidP="0028480A">
      <w:pPr>
        <w:jc w:val="center"/>
        <w:rPr>
          <w:rFonts w:ascii="Arial" w:hAnsi="Arial" w:cs="Arial"/>
          <w:sz w:val="20"/>
          <w:szCs w:val="20"/>
        </w:rPr>
      </w:pPr>
      <w:r w:rsidRPr="00CD49D9">
        <w:rPr>
          <w:rFonts w:ascii="Arial" w:hAnsi="Arial" w:cs="Arial"/>
          <w:sz w:val="20"/>
          <w:szCs w:val="20"/>
        </w:rPr>
        <w:t xml:space="preserve">Results are shown as mean ± SD for </w:t>
      </w:r>
      <w:r w:rsidR="00907652" w:rsidRPr="00CD49D9">
        <w:rPr>
          <w:rFonts w:ascii="Arial" w:hAnsi="Arial" w:cs="Arial"/>
          <w:sz w:val="20"/>
          <w:szCs w:val="20"/>
        </w:rPr>
        <w:t>N</w:t>
      </w:r>
      <w:r w:rsidRPr="00CD49D9">
        <w:rPr>
          <w:rFonts w:ascii="Arial" w:hAnsi="Arial" w:cs="Arial"/>
          <w:sz w:val="20"/>
          <w:szCs w:val="20"/>
        </w:rPr>
        <w:t>=3.</w:t>
      </w:r>
    </w:p>
    <w:p w14:paraId="724FFB8A" w14:textId="5A14AED5" w:rsidR="00CB2107" w:rsidRPr="00CD49D9" w:rsidRDefault="007117B9" w:rsidP="0028480A">
      <w:pPr>
        <w:spacing w:line="360" w:lineRule="auto"/>
        <w:jc w:val="center"/>
        <w:rPr>
          <w:rFonts w:ascii="Arial" w:hAnsi="Arial" w:cs="Arial"/>
        </w:rPr>
      </w:pPr>
      <w:r w:rsidRPr="00CD49D9">
        <w:rPr>
          <w:rFonts w:ascii="Arial" w:hAnsi="Arial" w:cs="Arial"/>
          <w:noProof/>
        </w:rPr>
        <w:drawing>
          <wp:inline distT="0" distB="0" distL="0" distR="0" wp14:anchorId="768D2DB2" wp14:editId="15D66B53">
            <wp:extent cx="5218981" cy="3545117"/>
            <wp:effectExtent l="0" t="0" r="0" b="0"/>
            <wp:docPr id="6485556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36065" cy="3556722"/>
                    </a:xfrm>
                    <a:prstGeom prst="rect">
                      <a:avLst/>
                    </a:prstGeom>
                    <a:noFill/>
                    <a:ln>
                      <a:noFill/>
                    </a:ln>
                  </pic:spPr>
                </pic:pic>
              </a:graphicData>
            </a:graphic>
          </wp:inline>
        </w:drawing>
      </w:r>
    </w:p>
    <w:p w14:paraId="0171C510" w14:textId="5ECBE1FE" w:rsidR="00CB2107" w:rsidRPr="00CD49D9" w:rsidRDefault="00000000" w:rsidP="0028480A">
      <w:pPr>
        <w:jc w:val="center"/>
        <w:rPr>
          <w:rFonts w:ascii="Arial" w:hAnsi="Arial" w:cs="Arial"/>
          <w:sz w:val="20"/>
          <w:szCs w:val="20"/>
        </w:rPr>
      </w:pPr>
      <w:r w:rsidRPr="00CD49D9">
        <w:rPr>
          <w:rFonts w:ascii="Arial" w:hAnsi="Arial" w:cs="Arial"/>
          <w:b/>
          <w:bCs/>
          <w:sz w:val="20"/>
          <w:szCs w:val="20"/>
        </w:rPr>
        <w:t>Fig. S1</w:t>
      </w:r>
      <w:r w:rsidR="00F01091" w:rsidRPr="00CD49D9">
        <w:rPr>
          <w:rFonts w:ascii="Arial" w:hAnsi="Arial" w:cs="Arial"/>
          <w:b/>
          <w:bCs/>
          <w:sz w:val="20"/>
          <w:szCs w:val="20"/>
        </w:rPr>
        <w:t>0</w:t>
      </w:r>
      <w:r w:rsidRPr="00CD49D9">
        <w:rPr>
          <w:rFonts w:ascii="Arial" w:hAnsi="Arial" w:cs="Arial"/>
          <w:sz w:val="20"/>
          <w:szCs w:val="20"/>
        </w:rPr>
        <w:t xml:space="preserve"> Fibroblasts viability at different concentrations. </w:t>
      </w:r>
    </w:p>
    <w:p w14:paraId="48B2AEB2" w14:textId="1E4A940B" w:rsidR="00CB2107" w:rsidRPr="00CD49D9" w:rsidRDefault="00000000" w:rsidP="0028480A">
      <w:pPr>
        <w:jc w:val="center"/>
        <w:rPr>
          <w:rFonts w:ascii="Arial" w:hAnsi="Arial" w:cs="Arial"/>
        </w:rPr>
      </w:pPr>
      <w:r w:rsidRPr="00CD49D9">
        <w:rPr>
          <w:rFonts w:ascii="Arial" w:hAnsi="Arial" w:cs="Arial"/>
          <w:sz w:val="20"/>
          <w:szCs w:val="20"/>
        </w:rPr>
        <w:t xml:space="preserve">Results are shown as mean ± SD for </w:t>
      </w:r>
      <w:r w:rsidR="00907652" w:rsidRPr="00CD49D9">
        <w:rPr>
          <w:rFonts w:ascii="Arial" w:hAnsi="Arial" w:cs="Arial"/>
          <w:sz w:val="20"/>
          <w:szCs w:val="20"/>
        </w:rPr>
        <w:t>N</w:t>
      </w:r>
      <w:r w:rsidRPr="00CD49D9">
        <w:rPr>
          <w:rFonts w:ascii="Arial" w:hAnsi="Arial" w:cs="Arial"/>
          <w:sz w:val="20"/>
          <w:szCs w:val="20"/>
        </w:rPr>
        <w:t>=3.</w:t>
      </w:r>
    </w:p>
    <w:p w14:paraId="593079F8" w14:textId="3FB5DE08" w:rsidR="002A2083" w:rsidRPr="00CD49D9" w:rsidRDefault="00231B9D" w:rsidP="0028480A">
      <w:pPr>
        <w:spacing w:line="360" w:lineRule="auto"/>
        <w:jc w:val="center"/>
        <w:rPr>
          <w:rFonts w:ascii="Arial" w:hAnsi="Arial" w:cs="Arial"/>
          <w:b/>
          <w:bCs/>
          <w:sz w:val="20"/>
          <w:szCs w:val="20"/>
        </w:rPr>
      </w:pPr>
      <w:r w:rsidRPr="00CD49D9">
        <w:rPr>
          <w:rFonts w:ascii="Arial" w:hAnsi="Arial" w:cs="Arial"/>
          <w:noProof/>
        </w:rPr>
        <w:lastRenderedPageBreak/>
        <w:drawing>
          <wp:inline distT="0" distB="0" distL="0" distR="0" wp14:anchorId="4ABED91C" wp14:editId="2A814291">
            <wp:extent cx="4662867" cy="3333750"/>
            <wp:effectExtent l="0" t="0" r="0" b="0"/>
            <wp:docPr id="958886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74370" cy="3341974"/>
                    </a:xfrm>
                    <a:prstGeom prst="rect">
                      <a:avLst/>
                    </a:prstGeom>
                    <a:noFill/>
                    <a:ln>
                      <a:noFill/>
                    </a:ln>
                  </pic:spPr>
                </pic:pic>
              </a:graphicData>
            </a:graphic>
          </wp:inline>
        </w:drawing>
      </w:r>
    </w:p>
    <w:p w14:paraId="7D82F1D8" w14:textId="343D0E21" w:rsidR="00231B9D" w:rsidRPr="00CD49D9" w:rsidRDefault="00231B9D" w:rsidP="0028480A">
      <w:pPr>
        <w:rPr>
          <w:rFonts w:ascii="Arial" w:hAnsi="Arial" w:cs="Arial"/>
          <w:sz w:val="20"/>
          <w:szCs w:val="20"/>
        </w:rPr>
      </w:pPr>
      <w:r w:rsidRPr="00CD49D9">
        <w:rPr>
          <w:rFonts w:ascii="Arial" w:hAnsi="Arial" w:cs="Arial"/>
          <w:b/>
          <w:bCs/>
          <w:sz w:val="20"/>
          <w:szCs w:val="20"/>
        </w:rPr>
        <w:t xml:space="preserve">Fig. S11. </w:t>
      </w:r>
      <w:r w:rsidRPr="00CD49D9">
        <w:rPr>
          <w:rFonts w:ascii="Arial" w:hAnsi="Arial" w:cs="Arial"/>
          <w:sz w:val="20"/>
          <w:szCs w:val="20"/>
        </w:rPr>
        <w:t xml:space="preserve">Anti-irritation potential of high dose </w:t>
      </w:r>
      <w:proofErr w:type="spellStart"/>
      <w:r w:rsidRPr="00CD49D9">
        <w:rPr>
          <w:rFonts w:ascii="Arial" w:hAnsi="Arial" w:cs="Arial"/>
          <w:sz w:val="20"/>
          <w:szCs w:val="20"/>
        </w:rPr>
        <w:t>bioactives</w:t>
      </w:r>
      <w:proofErr w:type="spellEnd"/>
      <w:r w:rsidRPr="00CD49D9">
        <w:rPr>
          <w:rFonts w:ascii="Arial" w:hAnsi="Arial" w:cs="Arial"/>
          <w:sz w:val="20"/>
          <w:szCs w:val="20"/>
        </w:rPr>
        <w:t xml:space="preserve"> in keratinocytes. Inhibition rate (% vs. TC) of </w:t>
      </w:r>
      <w:proofErr w:type="spellStart"/>
      <w:r w:rsidRPr="00CD49D9">
        <w:rPr>
          <w:rFonts w:ascii="Arial" w:hAnsi="Arial" w:cs="Arial"/>
          <w:sz w:val="20"/>
          <w:szCs w:val="20"/>
        </w:rPr>
        <w:t>bioactives</w:t>
      </w:r>
      <w:proofErr w:type="spellEnd"/>
      <w:r w:rsidRPr="00CD49D9">
        <w:rPr>
          <w:rFonts w:ascii="Arial" w:hAnsi="Arial" w:cs="Arial"/>
          <w:sz w:val="20"/>
          <w:szCs w:val="20"/>
        </w:rPr>
        <w:t xml:space="preserve"> against capsaicin stimulated calcium influx (* &amp; ** p-value &lt; 0.05 or 0.01 for </w:t>
      </w:r>
      <w:r w:rsidRPr="00CD49D9">
        <w:rPr>
          <w:rFonts w:ascii="Arial" w:hAnsi="Arial" w:cs="Arial"/>
          <w:i/>
          <w:iCs/>
          <w:sz w:val="20"/>
          <w:szCs w:val="20"/>
        </w:rPr>
        <w:t>Tukey</w:t>
      </w:r>
      <w:r w:rsidRPr="00CD49D9">
        <w:rPr>
          <w:rFonts w:ascii="Arial" w:hAnsi="Arial" w:cs="Arial"/>
          <w:sz w:val="20"/>
          <w:szCs w:val="20"/>
        </w:rPr>
        <w:t xml:space="preserve"> post hoc vs. SPB, N=3)</w:t>
      </w:r>
    </w:p>
    <w:p w14:paraId="01370EAA" w14:textId="332659D2" w:rsidR="00231B9D" w:rsidRPr="00CD49D9" w:rsidRDefault="00231B9D" w:rsidP="0028480A">
      <w:pPr>
        <w:spacing w:line="360" w:lineRule="auto"/>
        <w:jc w:val="center"/>
        <w:rPr>
          <w:rFonts w:ascii="Arial" w:hAnsi="Arial" w:cs="Arial"/>
          <w:b/>
          <w:bCs/>
          <w:sz w:val="20"/>
          <w:szCs w:val="20"/>
        </w:rPr>
      </w:pPr>
      <w:r w:rsidRPr="00CD49D9">
        <w:rPr>
          <w:rFonts w:ascii="Arial" w:hAnsi="Arial" w:cs="Arial"/>
          <w:noProof/>
        </w:rPr>
        <w:drawing>
          <wp:inline distT="0" distB="0" distL="0" distR="0" wp14:anchorId="69F72BE7" wp14:editId="5092CAF7">
            <wp:extent cx="4846443" cy="3454125"/>
            <wp:effectExtent l="0" t="0" r="0" b="0"/>
            <wp:docPr id="12845628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66840" cy="3468663"/>
                    </a:xfrm>
                    <a:prstGeom prst="rect">
                      <a:avLst/>
                    </a:prstGeom>
                    <a:noFill/>
                    <a:ln>
                      <a:noFill/>
                    </a:ln>
                  </pic:spPr>
                </pic:pic>
              </a:graphicData>
            </a:graphic>
          </wp:inline>
        </w:drawing>
      </w:r>
    </w:p>
    <w:p w14:paraId="3DD4B0B4" w14:textId="084FA76D" w:rsidR="00231B9D" w:rsidRPr="00CD49D9" w:rsidRDefault="00231B9D" w:rsidP="0028480A">
      <w:pPr>
        <w:rPr>
          <w:rFonts w:ascii="Arial" w:hAnsi="Arial" w:cs="Arial"/>
          <w:sz w:val="20"/>
          <w:szCs w:val="20"/>
        </w:rPr>
      </w:pPr>
      <w:r w:rsidRPr="00CD49D9">
        <w:rPr>
          <w:rFonts w:ascii="Arial" w:hAnsi="Arial" w:cs="Arial"/>
          <w:b/>
          <w:bCs/>
          <w:sz w:val="20"/>
          <w:szCs w:val="20"/>
        </w:rPr>
        <w:t xml:space="preserve">Fig. S12. </w:t>
      </w:r>
      <w:r w:rsidRPr="00CD49D9">
        <w:rPr>
          <w:rFonts w:ascii="Arial" w:hAnsi="Arial" w:cs="Arial"/>
          <w:sz w:val="20"/>
          <w:szCs w:val="20"/>
        </w:rPr>
        <w:t xml:space="preserve">Anti-irritation potential of low dose </w:t>
      </w:r>
      <w:proofErr w:type="spellStart"/>
      <w:r w:rsidRPr="00CD49D9">
        <w:rPr>
          <w:rFonts w:ascii="Arial" w:hAnsi="Arial" w:cs="Arial"/>
          <w:sz w:val="20"/>
          <w:szCs w:val="20"/>
        </w:rPr>
        <w:t>bioactives</w:t>
      </w:r>
      <w:proofErr w:type="spellEnd"/>
      <w:r w:rsidRPr="00CD49D9">
        <w:rPr>
          <w:rFonts w:ascii="Arial" w:hAnsi="Arial" w:cs="Arial"/>
          <w:sz w:val="20"/>
          <w:szCs w:val="20"/>
        </w:rPr>
        <w:t xml:space="preserve"> in keratinocytes. Inhibition rate (% vs. TC) of </w:t>
      </w:r>
      <w:proofErr w:type="spellStart"/>
      <w:r w:rsidRPr="00CD49D9">
        <w:rPr>
          <w:rFonts w:ascii="Arial" w:hAnsi="Arial" w:cs="Arial"/>
          <w:sz w:val="20"/>
          <w:szCs w:val="20"/>
        </w:rPr>
        <w:t>bioactives</w:t>
      </w:r>
      <w:proofErr w:type="spellEnd"/>
      <w:r w:rsidRPr="00CD49D9">
        <w:rPr>
          <w:rFonts w:ascii="Arial" w:hAnsi="Arial" w:cs="Arial"/>
          <w:sz w:val="20"/>
          <w:szCs w:val="20"/>
        </w:rPr>
        <w:t xml:space="preserve"> against capsaicin stimulated calcium influx (* &amp; ** p-value &lt; 0.05 or 0.01 for </w:t>
      </w:r>
      <w:r w:rsidRPr="00CD49D9">
        <w:rPr>
          <w:rFonts w:ascii="Arial" w:hAnsi="Arial" w:cs="Arial"/>
          <w:i/>
          <w:iCs/>
          <w:sz w:val="20"/>
          <w:szCs w:val="20"/>
        </w:rPr>
        <w:t>Tukey</w:t>
      </w:r>
      <w:r w:rsidRPr="00CD49D9">
        <w:rPr>
          <w:rFonts w:ascii="Arial" w:hAnsi="Arial" w:cs="Arial"/>
          <w:sz w:val="20"/>
          <w:szCs w:val="20"/>
        </w:rPr>
        <w:t xml:space="preserve"> post hoc vs. SPB, N=3)</w:t>
      </w:r>
    </w:p>
    <w:p w14:paraId="258C66BD" w14:textId="5B0F1244" w:rsidR="00CB2107" w:rsidRPr="00CD49D9" w:rsidRDefault="00000000" w:rsidP="0028480A">
      <w:pPr>
        <w:spacing w:line="360" w:lineRule="auto"/>
        <w:rPr>
          <w:rFonts w:ascii="Arial" w:hAnsi="Arial" w:cs="Arial"/>
        </w:rPr>
      </w:pPr>
      <w:r w:rsidRPr="00CD49D9">
        <w:rPr>
          <w:rFonts w:ascii="Arial" w:hAnsi="Arial" w:cs="Arial"/>
          <w:b/>
          <w:bCs/>
          <w:sz w:val="20"/>
          <w:szCs w:val="20"/>
        </w:rPr>
        <w:lastRenderedPageBreak/>
        <w:t>Table S</w:t>
      </w:r>
      <w:r w:rsidR="00E614B1" w:rsidRPr="00CD49D9">
        <w:rPr>
          <w:rFonts w:ascii="Arial" w:hAnsi="Arial" w:cs="Arial"/>
          <w:b/>
          <w:bCs/>
          <w:sz w:val="20"/>
          <w:szCs w:val="20"/>
        </w:rPr>
        <w:t>5</w:t>
      </w:r>
      <w:r w:rsidRPr="00CD49D9">
        <w:rPr>
          <w:rFonts w:ascii="Arial" w:hAnsi="Arial" w:cs="Arial"/>
          <w:b/>
          <w:bCs/>
          <w:sz w:val="20"/>
          <w:szCs w:val="20"/>
        </w:rPr>
        <w:t>.</w:t>
      </w:r>
      <w:r w:rsidRPr="00CD49D9">
        <w:rPr>
          <w:rFonts w:ascii="Arial" w:hAnsi="Arial" w:cs="Arial"/>
          <w:sz w:val="20"/>
          <w:szCs w:val="20"/>
        </w:rPr>
        <w:t xml:space="preserve"> Testing doses for TRPV1 inhibition assay in primary human keratinocytes</w:t>
      </w:r>
    </w:p>
    <w:tbl>
      <w:tblPr>
        <w:tblStyle w:val="210"/>
        <w:tblW w:w="9357" w:type="dxa"/>
        <w:tblLook w:val="04A0" w:firstRow="1" w:lastRow="0" w:firstColumn="1" w:lastColumn="0" w:noHBand="0" w:noVBand="1"/>
      </w:tblPr>
      <w:tblGrid>
        <w:gridCol w:w="1543"/>
        <w:gridCol w:w="1795"/>
        <w:gridCol w:w="701"/>
        <w:gridCol w:w="1323"/>
        <w:gridCol w:w="1261"/>
        <w:gridCol w:w="1639"/>
        <w:gridCol w:w="1095"/>
      </w:tblGrid>
      <w:tr w:rsidR="00CB2107" w:rsidRPr="00CD49D9" w14:paraId="2962740B" w14:textId="77777777" w:rsidTr="00CB2107">
        <w:trPr>
          <w:cnfStyle w:val="100000000000" w:firstRow="1" w:lastRow="0" w:firstColumn="0" w:lastColumn="0" w:oddVBand="0" w:evenVBand="0" w:oddHBand="0"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1707" w:type="dxa"/>
            <w:tcBorders>
              <w:top w:val="single" w:sz="8" w:space="0" w:color="auto"/>
              <w:bottom w:val="single" w:sz="8" w:space="0" w:color="auto"/>
            </w:tcBorders>
            <w:vAlign w:val="center"/>
          </w:tcPr>
          <w:p w14:paraId="164E2CDD" w14:textId="77777777" w:rsidR="00CB2107" w:rsidRPr="00CD49D9" w:rsidRDefault="00000000" w:rsidP="0028480A">
            <w:pPr>
              <w:spacing w:line="360" w:lineRule="auto"/>
              <w:jc w:val="center"/>
              <w:textAlignment w:val="baseline"/>
              <w:rPr>
                <w:rFonts w:ascii="Arial" w:eastAsia="Times New Roman" w:hAnsi="Arial" w:cs="Arial"/>
                <w:kern w:val="0"/>
                <w:sz w:val="20"/>
                <w:szCs w:val="20"/>
              </w:rPr>
            </w:pPr>
            <w:r w:rsidRPr="00CD49D9">
              <w:rPr>
                <w:rFonts w:ascii="Arial" w:eastAsia="Times New Roman" w:hAnsi="Arial" w:cs="Arial"/>
                <w:kern w:val="0"/>
                <w:sz w:val="20"/>
                <w:szCs w:val="20"/>
              </w:rPr>
              <w:t>Groups</w:t>
            </w:r>
          </w:p>
        </w:tc>
        <w:tc>
          <w:tcPr>
            <w:tcW w:w="1710" w:type="dxa"/>
            <w:tcBorders>
              <w:top w:val="single" w:sz="8" w:space="0" w:color="auto"/>
              <w:bottom w:val="single" w:sz="8" w:space="0" w:color="auto"/>
            </w:tcBorders>
            <w:vAlign w:val="center"/>
          </w:tcPr>
          <w:p w14:paraId="501BE9B5" w14:textId="77777777" w:rsidR="00CB2107" w:rsidRPr="00CD49D9" w:rsidRDefault="00000000" w:rsidP="0028480A">
            <w:pPr>
              <w:spacing w:line="36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eastAsia="Times New Roman" w:hAnsi="Arial" w:cs="Arial"/>
                <w:kern w:val="0"/>
                <w:sz w:val="20"/>
                <w:szCs w:val="20"/>
              </w:rPr>
            </w:pPr>
            <w:r w:rsidRPr="00CD49D9">
              <w:rPr>
                <w:rFonts w:ascii="Arial" w:hAnsi="Arial" w:cs="Arial"/>
                <w:color w:val="000000"/>
                <w:kern w:val="0"/>
                <w:sz w:val="20"/>
                <w:szCs w:val="20"/>
              </w:rPr>
              <w:t>Treatments</w:t>
            </w:r>
          </w:p>
        </w:tc>
        <w:tc>
          <w:tcPr>
            <w:tcW w:w="4863" w:type="dxa"/>
            <w:gridSpan w:val="4"/>
            <w:tcBorders>
              <w:top w:val="single" w:sz="8" w:space="0" w:color="auto"/>
              <w:bottom w:val="single" w:sz="8" w:space="0" w:color="auto"/>
            </w:tcBorders>
            <w:vAlign w:val="center"/>
          </w:tcPr>
          <w:p w14:paraId="59E1B346" w14:textId="77777777" w:rsidR="00CB2107" w:rsidRPr="00CD49D9" w:rsidRDefault="00000000" w:rsidP="0028480A">
            <w:pPr>
              <w:spacing w:line="36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eastAsia="Times New Roman" w:hAnsi="Arial" w:cs="Arial"/>
                <w:kern w:val="0"/>
                <w:sz w:val="20"/>
                <w:szCs w:val="20"/>
              </w:rPr>
            </w:pPr>
            <w:r w:rsidRPr="00CD49D9">
              <w:rPr>
                <w:rFonts w:ascii="Arial" w:eastAsia="Times New Roman" w:hAnsi="Arial" w:cs="Arial"/>
                <w:kern w:val="0"/>
                <w:sz w:val="20"/>
                <w:szCs w:val="20"/>
              </w:rPr>
              <w:t>Dosing concentration</w:t>
            </w:r>
          </w:p>
        </w:tc>
        <w:tc>
          <w:tcPr>
            <w:tcW w:w="1077" w:type="dxa"/>
            <w:tcBorders>
              <w:top w:val="single" w:sz="8" w:space="0" w:color="auto"/>
              <w:bottom w:val="single" w:sz="8" w:space="0" w:color="auto"/>
            </w:tcBorders>
            <w:vAlign w:val="center"/>
          </w:tcPr>
          <w:p w14:paraId="42A75B32" w14:textId="77777777" w:rsidR="00CB2107" w:rsidRPr="00CD49D9" w:rsidRDefault="00000000" w:rsidP="0028480A">
            <w:pPr>
              <w:spacing w:line="36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kern w:val="0"/>
                <w:sz w:val="20"/>
                <w:szCs w:val="20"/>
              </w:rPr>
            </w:pPr>
            <w:r w:rsidRPr="00CD49D9">
              <w:rPr>
                <w:rFonts w:ascii="Arial" w:hAnsi="Arial" w:cs="Arial"/>
                <w:color w:val="000000"/>
                <w:kern w:val="0"/>
                <w:sz w:val="20"/>
                <w:szCs w:val="20"/>
              </w:rPr>
              <w:t>Trigger</w:t>
            </w:r>
          </w:p>
        </w:tc>
      </w:tr>
      <w:tr w:rsidR="00CB2107" w:rsidRPr="00CD49D9" w14:paraId="21BF8239" w14:textId="77777777" w:rsidTr="00CB2107">
        <w:trPr>
          <w:trHeight w:val="620"/>
        </w:trPr>
        <w:tc>
          <w:tcPr>
            <w:cnfStyle w:val="001000000000" w:firstRow="0" w:lastRow="0" w:firstColumn="1" w:lastColumn="0" w:oddVBand="0" w:evenVBand="0" w:oddHBand="0" w:evenHBand="0" w:firstRowFirstColumn="0" w:firstRowLastColumn="0" w:lastRowFirstColumn="0" w:lastRowLastColumn="0"/>
            <w:tcW w:w="1707" w:type="dxa"/>
            <w:tcBorders>
              <w:top w:val="single" w:sz="8" w:space="0" w:color="auto"/>
            </w:tcBorders>
            <w:vAlign w:val="center"/>
          </w:tcPr>
          <w:p w14:paraId="410A8C88" w14:textId="77777777" w:rsidR="00CB2107" w:rsidRPr="00CD49D9" w:rsidRDefault="00000000" w:rsidP="0028480A">
            <w:pPr>
              <w:spacing w:line="360" w:lineRule="auto"/>
              <w:jc w:val="center"/>
              <w:textAlignment w:val="baseline"/>
              <w:rPr>
                <w:rFonts w:ascii="Arial" w:hAnsi="Arial" w:cs="Arial"/>
                <w:b w:val="0"/>
                <w:bCs w:val="0"/>
                <w:i/>
                <w:iCs/>
                <w:color w:val="000000"/>
                <w:kern w:val="0"/>
                <w:sz w:val="20"/>
                <w:szCs w:val="20"/>
                <w:u w:val="single"/>
              </w:rPr>
            </w:pPr>
            <w:r w:rsidRPr="00CD49D9">
              <w:rPr>
                <w:rFonts w:ascii="Arial" w:eastAsia="Times New Roman" w:hAnsi="Arial" w:cs="Arial"/>
                <w:i/>
                <w:iCs/>
                <w:color w:val="000000"/>
                <w:kern w:val="0"/>
                <w:sz w:val="20"/>
                <w:szCs w:val="20"/>
                <w:u w:val="single"/>
              </w:rPr>
              <w:t>Blank control</w:t>
            </w:r>
          </w:p>
          <w:p w14:paraId="4CBE22A2" w14:textId="77777777" w:rsidR="00CB2107" w:rsidRPr="00CD49D9" w:rsidRDefault="00000000" w:rsidP="0028480A">
            <w:pPr>
              <w:spacing w:line="360" w:lineRule="auto"/>
              <w:jc w:val="center"/>
              <w:textAlignment w:val="baseline"/>
              <w:rPr>
                <w:rFonts w:ascii="Arial" w:eastAsia="Times New Roman" w:hAnsi="Arial" w:cs="Arial"/>
                <w:b w:val="0"/>
                <w:bCs w:val="0"/>
                <w:i/>
                <w:iCs/>
                <w:kern w:val="0"/>
                <w:sz w:val="18"/>
                <w:szCs w:val="18"/>
                <w:u w:val="single"/>
              </w:rPr>
            </w:pPr>
            <w:r w:rsidRPr="00CD49D9">
              <w:rPr>
                <w:rFonts w:ascii="Arial" w:eastAsia="Times New Roman" w:hAnsi="Arial" w:cs="Arial"/>
                <w:i/>
                <w:iCs/>
                <w:color w:val="000000"/>
                <w:kern w:val="0"/>
                <w:sz w:val="20"/>
                <w:szCs w:val="20"/>
                <w:u w:val="single"/>
              </w:rPr>
              <w:t>(BC)</w:t>
            </w:r>
          </w:p>
        </w:tc>
        <w:tc>
          <w:tcPr>
            <w:tcW w:w="1710" w:type="dxa"/>
            <w:tcBorders>
              <w:top w:val="single" w:sz="8" w:space="0" w:color="auto"/>
            </w:tcBorders>
            <w:vAlign w:val="center"/>
          </w:tcPr>
          <w:p w14:paraId="354389E7"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r w:rsidRPr="00CD49D9">
              <w:rPr>
                <w:rFonts w:ascii="Arial" w:eastAsia="Times New Roman" w:hAnsi="Arial" w:cs="Arial"/>
                <w:color w:val="000000"/>
                <w:kern w:val="0"/>
                <w:sz w:val="20"/>
                <w:szCs w:val="20"/>
              </w:rPr>
              <w:t>/</w:t>
            </w:r>
          </w:p>
        </w:tc>
        <w:tc>
          <w:tcPr>
            <w:tcW w:w="4863" w:type="dxa"/>
            <w:gridSpan w:val="4"/>
            <w:tcBorders>
              <w:top w:val="single" w:sz="8" w:space="0" w:color="auto"/>
            </w:tcBorders>
            <w:vAlign w:val="center"/>
          </w:tcPr>
          <w:p w14:paraId="7B0E2FB7"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r w:rsidRPr="00CD49D9">
              <w:rPr>
                <w:rFonts w:ascii="Arial" w:eastAsia="Times New Roman" w:hAnsi="Arial" w:cs="Arial"/>
                <w:color w:val="000000"/>
                <w:kern w:val="0"/>
                <w:sz w:val="20"/>
                <w:szCs w:val="20"/>
              </w:rPr>
              <w:t>/</w:t>
            </w:r>
          </w:p>
        </w:tc>
        <w:tc>
          <w:tcPr>
            <w:tcW w:w="1077" w:type="dxa"/>
            <w:tcBorders>
              <w:top w:val="single" w:sz="8" w:space="0" w:color="auto"/>
            </w:tcBorders>
            <w:vAlign w:val="center"/>
          </w:tcPr>
          <w:p w14:paraId="6A4986A6"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r w:rsidRPr="00CD49D9">
              <w:rPr>
                <w:rFonts w:ascii="Arial" w:eastAsia="Times New Roman" w:hAnsi="Arial" w:cs="Arial"/>
                <w:color w:val="000000"/>
                <w:kern w:val="0"/>
                <w:sz w:val="20"/>
                <w:szCs w:val="20"/>
              </w:rPr>
              <w:t>/</w:t>
            </w:r>
          </w:p>
        </w:tc>
      </w:tr>
      <w:tr w:rsidR="00CB2107" w:rsidRPr="00CD49D9" w14:paraId="6390799C" w14:textId="77777777" w:rsidTr="00CB2107">
        <w:trPr>
          <w:trHeight w:val="756"/>
        </w:trPr>
        <w:tc>
          <w:tcPr>
            <w:cnfStyle w:val="001000000000" w:firstRow="0" w:lastRow="0" w:firstColumn="1" w:lastColumn="0" w:oddVBand="0" w:evenVBand="0" w:oddHBand="0" w:evenHBand="0" w:firstRowFirstColumn="0" w:firstRowLastColumn="0" w:lastRowFirstColumn="0" w:lastRowLastColumn="0"/>
            <w:tcW w:w="1707" w:type="dxa"/>
            <w:vAlign w:val="center"/>
          </w:tcPr>
          <w:p w14:paraId="4AF3781C" w14:textId="77777777" w:rsidR="00CB2107" w:rsidRPr="00CD49D9" w:rsidRDefault="00000000" w:rsidP="0028480A">
            <w:pPr>
              <w:spacing w:line="360" w:lineRule="auto"/>
              <w:jc w:val="center"/>
              <w:textAlignment w:val="baseline"/>
              <w:rPr>
                <w:rFonts w:ascii="Arial" w:eastAsia="Times New Roman" w:hAnsi="Arial" w:cs="Arial"/>
                <w:b w:val="0"/>
                <w:bCs w:val="0"/>
                <w:i/>
                <w:iCs/>
                <w:kern w:val="0"/>
                <w:sz w:val="18"/>
                <w:szCs w:val="18"/>
                <w:u w:val="single"/>
              </w:rPr>
            </w:pPr>
            <w:r w:rsidRPr="00CD49D9">
              <w:rPr>
                <w:rFonts w:ascii="Arial" w:hAnsi="Arial" w:cs="Arial"/>
                <w:i/>
                <w:iCs/>
                <w:kern w:val="0"/>
                <w:sz w:val="20"/>
                <w:szCs w:val="20"/>
                <w:u w:val="single"/>
              </w:rPr>
              <w:t xml:space="preserve">Triggered </w:t>
            </w:r>
            <w:r w:rsidRPr="00CD49D9">
              <w:rPr>
                <w:rFonts w:ascii="Arial" w:eastAsia="Times New Roman" w:hAnsi="Arial" w:cs="Arial"/>
                <w:i/>
                <w:iCs/>
                <w:kern w:val="0"/>
                <w:sz w:val="20"/>
                <w:szCs w:val="20"/>
                <w:u w:val="single"/>
              </w:rPr>
              <w:t>control (</w:t>
            </w:r>
            <w:r w:rsidRPr="00CD49D9">
              <w:rPr>
                <w:rFonts w:ascii="Arial" w:hAnsi="Arial" w:cs="Arial"/>
                <w:i/>
                <w:iCs/>
                <w:kern w:val="0"/>
                <w:sz w:val="20"/>
                <w:szCs w:val="20"/>
                <w:u w:val="single"/>
              </w:rPr>
              <w:t>T</w:t>
            </w:r>
            <w:r w:rsidRPr="00CD49D9">
              <w:rPr>
                <w:rFonts w:ascii="Arial" w:eastAsia="Times New Roman" w:hAnsi="Arial" w:cs="Arial"/>
                <w:i/>
                <w:iCs/>
                <w:kern w:val="0"/>
                <w:sz w:val="20"/>
                <w:szCs w:val="20"/>
                <w:u w:val="single"/>
              </w:rPr>
              <w:t>C)</w:t>
            </w:r>
          </w:p>
        </w:tc>
        <w:tc>
          <w:tcPr>
            <w:tcW w:w="1710" w:type="dxa"/>
            <w:vAlign w:val="center"/>
          </w:tcPr>
          <w:p w14:paraId="795394DF"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r w:rsidRPr="00CD49D9">
              <w:rPr>
                <w:rFonts w:ascii="Arial" w:eastAsia="Times New Roman" w:hAnsi="Arial" w:cs="Arial"/>
                <w:color w:val="000000"/>
                <w:kern w:val="0"/>
                <w:sz w:val="20"/>
                <w:szCs w:val="20"/>
              </w:rPr>
              <w:t>/</w:t>
            </w:r>
          </w:p>
        </w:tc>
        <w:tc>
          <w:tcPr>
            <w:tcW w:w="4863" w:type="dxa"/>
            <w:gridSpan w:val="4"/>
            <w:vAlign w:val="center"/>
          </w:tcPr>
          <w:p w14:paraId="168332E3"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r w:rsidRPr="00CD49D9">
              <w:rPr>
                <w:rFonts w:ascii="Arial" w:eastAsia="Times New Roman" w:hAnsi="Arial" w:cs="Arial"/>
                <w:color w:val="000000"/>
                <w:kern w:val="0"/>
                <w:sz w:val="20"/>
                <w:szCs w:val="20"/>
              </w:rPr>
              <w:t>/</w:t>
            </w:r>
          </w:p>
        </w:tc>
        <w:tc>
          <w:tcPr>
            <w:tcW w:w="1077" w:type="dxa"/>
            <w:vMerge w:val="restart"/>
            <w:vAlign w:val="center"/>
          </w:tcPr>
          <w:p w14:paraId="4243FC51"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color w:val="000000"/>
                <w:kern w:val="0"/>
                <w:sz w:val="20"/>
                <w:szCs w:val="20"/>
              </w:rPr>
            </w:pPr>
            <w:r w:rsidRPr="00CD49D9">
              <w:rPr>
                <w:rFonts w:ascii="Arial" w:hAnsi="Arial" w:cs="Arial"/>
                <w:color w:val="000000"/>
                <w:kern w:val="0"/>
                <w:sz w:val="20"/>
                <w:szCs w:val="20"/>
              </w:rPr>
              <w:t>Capsaicin</w:t>
            </w:r>
          </w:p>
          <w:p w14:paraId="45337EB3"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eastAsia="Times New Roman" w:hAnsi="Arial" w:cs="Arial"/>
                <w:color w:val="000000"/>
                <w:kern w:val="0"/>
                <w:sz w:val="20"/>
                <w:szCs w:val="20"/>
              </w:rPr>
              <w:t>(0.05</w:t>
            </w:r>
            <w:r w:rsidRPr="00CD49D9">
              <w:rPr>
                <w:rFonts w:ascii="Arial" w:hAnsi="Arial" w:cs="Arial"/>
                <w:color w:val="000000"/>
                <w:kern w:val="0"/>
                <w:sz w:val="20"/>
                <w:szCs w:val="20"/>
              </w:rPr>
              <w:t xml:space="preserve"> </w:t>
            </w:r>
            <w:proofErr w:type="spellStart"/>
            <w:r w:rsidRPr="00CD49D9">
              <w:rPr>
                <w:rFonts w:ascii="Arial" w:eastAsia="Times New Roman" w:hAnsi="Arial" w:cs="Arial"/>
                <w:color w:val="000000"/>
                <w:kern w:val="0"/>
                <w:sz w:val="20"/>
                <w:szCs w:val="20"/>
              </w:rPr>
              <w:t>μM</w:t>
            </w:r>
            <w:proofErr w:type="spellEnd"/>
            <w:r w:rsidRPr="00CD49D9">
              <w:rPr>
                <w:rFonts w:ascii="Arial" w:eastAsia="Times New Roman" w:hAnsi="Arial" w:cs="Arial"/>
                <w:color w:val="000000"/>
                <w:kern w:val="0"/>
                <w:sz w:val="20"/>
                <w:szCs w:val="20"/>
              </w:rPr>
              <w:t>)</w:t>
            </w:r>
          </w:p>
        </w:tc>
      </w:tr>
      <w:tr w:rsidR="00CB2107" w:rsidRPr="00CD49D9" w14:paraId="797101C1" w14:textId="77777777" w:rsidTr="00CB2107">
        <w:trPr>
          <w:trHeight w:val="810"/>
        </w:trPr>
        <w:tc>
          <w:tcPr>
            <w:cnfStyle w:val="001000000000" w:firstRow="0" w:lastRow="0" w:firstColumn="1" w:lastColumn="0" w:oddVBand="0" w:evenVBand="0" w:oddHBand="0" w:evenHBand="0" w:firstRowFirstColumn="0" w:firstRowLastColumn="0" w:lastRowFirstColumn="0" w:lastRowLastColumn="0"/>
            <w:tcW w:w="1707" w:type="dxa"/>
            <w:vAlign w:val="center"/>
          </w:tcPr>
          <w:p w14:paraId="389634AF" w14:textId="77777777" w:rsidR="00CB2107" w:rsidRPr="00CD49D9" w:rsidRDefault="00000000" w:rsidP="0028480A">
            <w:pPr>
              <w:spacing w:line="360" w:lineRule="auto"/>
              <w:jc w:val="center"/>
              <w:textAlignment w:val="baseline"/>
              <w:rPr>
                <w:rFonts w:ascii="Arial" w:hAnsi="Arial" w:cs="Arial"/>
                <w:b w:val="0"/>
                <w:bCs w:val="0"/>
                <w:i/>
                <w:iCs/>
                <w:color w:val="000000"/>
                <w:kern w:val="0"/>
                <w:sz w:val="20"/>
                <w:szCs w:val="20"/>
                <w:u w:val="single"/>
              </w:rPr>
            </w:pPr>
            <w:r w:rsidRPr="00CD49D9">
              <w:rPr>
                <w:rFonts w:ascii="Arial" w:eastAsia="Times New Roman" w:hAnsi="Arial" w:cs="Arial"/>
                <w:i/>
                <w:iCs/>
                <w:color w:val="000000"/>
                <w:kern w:val="0"/>
                <w:sz w:val="20"/>
                <w:szCs w:val="20"/>
                <w:u w:val="single"/>
              </w:rPr>
              <w:t>Positive control</w:t>
            </w:r>
          </w:p>
          <w:p w14:paraId="756FDD56" w14:textId="77777777" w:rsidR="00CB2107" w:rsidRPr="00CD49D9" w:rsidRDefault="00000000" w:rsidP="0028480A">
            <w:pPr>
              <w:spacing w:line="360" w:lineRule="auto"/>
              <w:jc w:val="center"/>
              <w:textAlignment w:val="baseline"/>
              <w:rPr>
                <w:rFonts w:ascii="Arial" w:eastAsia="Times New Roman" w:hAnsi="Arial" w:cs="Arial"/>
                <w:b w:val="0"/>
                <w:bCs w:val="0"/>
                <w:i/>
                <w:iCs/>
                <w:kern w:val="0"/>
                <w:sz w:val="18"/>
                <w:szCs w:val="18"/>
                <w:u w:val="single"/>
              </w:rPr>
            </w:pPr>
            <w:r w:rsidRPr="00CD49D9">
              <w:rPr>
                <w:rFonts w:ascii="Arial" w:eastAsia="Times New Roman" w:hAnsi="Arial" w:cs="Arial"/>
                <w:i/>
                <w:iCs/>
                <w:color w:val="000000"/>
                <w:kern w:val="0"/>
                <w:sz w:val="20"/>
                <w:szCs w:val="20"/>
                <w:u w:val="single"/>
              </w:rPr>
              <w:t>(PC)</w:t>
            </w:r>
          </w:p>
        </w:tc>
        <w:tc>
          <w:tcPr>
            <w:tcW w:w="1710" w:type="dxa"/>
            <w:vAlign w:val="center"/>
          </w:tcPr>
          <w:p w14:paraId="5F8B1C2F"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eastAsia="Times New Roman" w:hAnsi="Arial" w:cs="Arial"/>
                <w:kern w:val="0"/>
                <w:sz w:val="20"/>
                <w:szCs w:val="20"/>
              </w:rPr>
              <w:t>Trans-4-tert-butylcyclohexanol</w:t>
            </w:r>
          </w:p>
        </w:tc>
        <w:tc>
          <w:tcPr>
            <w:tcW w:w="4863" w:type="dxa"/>
            <w:gridSpan w:val="4"/>
            <w:vAlign w:val="center"/>
          </w:tcPr>
          <w:p w14:paraId="76C51F4C"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r w:rsidRPr="00CD49D9">
              <w:rPr>
                <w:rFonts w:ascii="Arial" w:hAnsi="Arial" w:cs="Arial"/>
                <w:color w:val="000000"/>
                <w:kern w:val="0"/>
                <w:sz w:val="20"/>
                <w:szCs w:val="20"/>
              </w:rPr>
              <w:t xml:space="preserve">25 </w:t>
            </w:r>
            <w:proofErr w:type="spellStart"/>
            <w:r w:rsidRPr="00CD49D9">
              <w:rPr>
                <w:rFonts w:ascii="Arial" w:hAnsi="Arial" w:cs="Arial"/>
                <w:color w:val="000000"/>
                <w:kern w:val="0"/>
                <w:sz w:val="20"/>
                <w:szCs w:val="20"/>
              </w:rPr>
              <w:t>μM</w:t>
            </w:r>
            <w:proofErr w:type="spellEnd"/>
          </w:p>
        </w:tc>
        <w:tc>
          <w:tcPr>
            <w:tcW w:w="1077" w:type="dxa"/>
            <w:vMerge/>
            <w:vAlign w:val="center"/>
          </w:tcPr>
          <w:p w14:paraId="034E99DA" w14:textId="77777777" w:rsidR="00CB2107" w:rsidRPr="00CD49D9" w:rsidRDefault="00CB2107" w:rsidP="0028480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p>
        </w:tc>
      </w:tr>
      <w:tr w:rsidR="00CB2107" w:rsidRPr="00CD49D9" w14:paraId="680F5811" w14:textId="77777777" w:rsidTr="00CB2107">
        <w:trPr>
          <w:trHeight w:val="774"/>
        </w:trPr>
        <w:tc>
          <w:tcPr>
            <w:cnfStyle w:val="001000000000" w:firstRow="0" w:lastRow="0" w:firstColumn="1" w:lastColumn="0" w:oddVBand="0" w:evenVBand="0" w:oddHBand="0" w:evenHBand="0" w:firstRowFirstColumn="0" w:firstRowLastColumn="0" w:lastRowFirstColumn="0" w:lastRowLastColumn="0"/>
            <w:tcW w:w="1707" w:type="dxa"/>
            <w:vMerge w:val="restart"/>
            <w:vAlign w:val="center"/>
          </w:tcPr>
          <w:p w14:paraId="7F5D46D7" w14:textId="77777777" w:rsidR="00CB2107" w:rsidRPr="00CD49D9" w:rsidRDefault="00000000" w:rsidP="0028480A">
            <w:pPr>
              <w:spacing w:line="360" w:lineRule="auto"/>
              <w:jc w:val="center"/>
              <w:textAlignment w:val="baseline"/>
              <w:rPr>
                <w:rFonts w:ascii="Arial" w:eastAsia="Times New Roman" w:hAnsi="Arial" w:cs="Arial"/>
                <w:b w:val="0"/>
                <w:bCs w:val="0"/>
                <w:i/>
                <w:iCs/>
                <w:color w:val="000000"/>
                <w:kern w:val="0"/>
                <w:sz w:val="20"/>
                <w:szCs w:val="20"/>
                <w:u w:val="single"/>
              </w:rPr>
            </w:pPr>
            <w:r w:rsidRPr="00CD49D9">
              <w:rPr>
                <w:rFonts w:ascii="Arial" w:eastAsia="Times New Roman" w:hAnsi="Arial" w:cs="Arial"/>
                <w:i/>
                <w:iCs/>
                <w:kern w:val="0"/>
                <w:sz w:val="20"/>
                <w:szCs w:val="20"/>
                <w:u w:val="single"/>
              </w:rPr>
              <w:t>Sample</w:t>
            </w:r>
            <w:r w:rsidRPr="00CD49D9">
              <w:rPr>
                <w:rFonts w:ascii="Arial" w:hAnsi="Arial" w:cs="Arial"/>
                <w:i/>
                <w:iCs/>
                <w:kern w:val="0"/>
                <w:sz w:val="20"/>
                <w:szCs w:val="20"/>
                <w:u w:val="single"/>
              </w:rPr>
              <w:t>s</w:t>
            </w:r>
          </w:p>
        </w:tc>
        <w:tc>
          <w:tcPr>
            <w:tcW w:w="1710" w:type="dxa"/>
            <w:vAlign w:val="center"/>
          </w:tcPr>
          <w:p w14:paraId="3873B572"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b/>
                <w:bCs/>
                <w:i/>
                <w:iCs/>
                <w:kern w:val="0"/>
                <w:sz w:val="20"/>
                <w:szCs w:val="20"/>
              </w:rPr>
            </w:pPr>
            <w:r w:rsidRPr="00CD49D9">
              <w:rPr>
                <w:rFonts w:ascii="Arial" w:hAnsi="Arial" w:cs="Arial"/>
                <w:b/>
                <w:bCs/>
                <w:i/>
                <w:iCs/>
                <w:kern w:val="0"/>
                <w:sz w:val="20"/>
                <w:szCs w:val="20"/>
              </w:rPr>
              <w:t xml:space="preserve">All as </w:t>
            </w:r>
            <w:proofErr w:type="spellStart"/>
            <w:r w:rsidRPr="00CD49D9">
              <w:rPr>
                <w:rFonts w:ascii="Arial" w:hAnsi="Arial" w:cs="Arial"/>
                <w:b/>
                <w:bCs/>
                <w:i/>
                <w:iCs/>
                <w:color w:val="000000"/>
                <w:kern w:val="0"/>
                <w:sz w:val="20"/>
                <w:szCs w:val="20"/>
              </w:rPr>
              <w:t>μg</w:t>
            </w:r>
            <w:proofErr w:type="spellEnd"/>
            <w:r w:rsidRPr="00CD49D9">
              <w:rPr>
                <w:rFonts w:ascii="Arial" w:hAnsi="Arial" w:cs="Arial"/>
                <w:b/>
                <w:bCs/>
                <w:i/>
                <w:iCs/>
                <w:color w:val="000000"/>
                <w:kern w:val="0"/>
                <w:sz w:val="20"/>
                <w:szCs w:val="20"/>
              </w:rPr>
              <w:t>/mL</w:t>
            </w:r>
          </w:p>
        </w:tc>
        <w:tc>
          <w:tcPr>
            <w:tcW w:w="723" w:type="dxa"/>
            <w:vAlign w:val="center"/>
          </w:tcPr>
          <w:p w14:paraId="4A049C52"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b/>
                <w:bCs/>
                <w:i/>
                <w:iCs/>
                <w:kern w:val="0"/>
                <w:sz w:val="18"/>
                <w:szCs w:val="18"/>
              </w:rPr>
            </w:pPr>
            <w:r w:rsidRPr="00CD49D9">
              <w:rPr>
                <w:rFonts w:ascii="Arial" w:hAnsi="Arial" w:cs="Arial"/>
                <w:b/>
                <w:bCs/>
                <w:i/>
                <w:iCs/>
                <w:kern w:val="0"/>
                <w:sz w:val="18"/>
                <w:szCs w:val="18"/>
              </w:rPr>
              <w:t>Total</w:t>
            </w:r>
          </w:p>
        </w:tc>
        <w:tc>
          <w:tcPr>
            <w:tcW w:w="1380" w:type="dxa"/>
            <w:vAlign w:val="center"/>
          </w:tcPr>
          <w:p w14:paraId="2DEDE1B0"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b/>
                <w:bCs/>
                <w:i/>
                <w:iCs/>
                <w:color w:val="000000"/>
                <w:kern w:val="0"/>
                <w:sz w:val="20"/>
                <w:szCs w:val="20"/>
              </w:rPr>
            </w:pPr>
            <w:r w:rsidRPr="00CD49D9">
              <w:rPr>
                <w:rFonts w:ascii="Arial" w:hAnsi="Arial" w:cs="Arial"/>
                <w:b/>
                <w:bCs/>
                <w:i/>
                <w:iCs/>
                <w:color w:val="000000"/>
                <w:kern w:val="0"/>
                <w:sz w:val="20"/>
                <w:szCs w:val="20"/>
              </w:rPr>
              <w:t>Panthenol</w:t>
            </w:r>
          </w:p>
        </w:tc>
        <w:tc>
          <w:tcPr>
            <w:tcW w:w="1320" w:type="dxa"/>
            <w:vAlign w:val="center"/>
          </w:tcPr>
          <w:p w14:paraId="19F7E5FF"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b/>
                <w:bCs/>
                <w:i/>
                <w:iCs/>
                <w:color w:val="000000"/>
                <w:kern w:val="0"/>
                <w:sz w:val="20"/>
                <w:szCs w:val="20"/>
              </w:rPr>
            </w:pPr>
            <w:proofErr w:type="spellStart"/>
            <w:r w:rsidRPr="00CD49D9">
              <w:rPr>
                <w:rFonts w:ascii="Arial" w:hAnsi="Arial" w:cs="Arial"/>
                <w:b/>
                <w:bCs/>
                <w:i/>
                <w:iCs/>
                <w:color w:val="000000"/>
                <w:kern w:val="0"/>
                <w:sz w:val="20"/>
                <w:szCs w:val="20"/>
              </w:rPr>
              <w:t>Bisabolol</w:t>
            </w:r>
            <w:proofErr w:type="spellEnd"/>
          </w:p>
        </w:tc>
        <w:tc>
          <w:tcPr>
            <w:tcW w:w="1440" w:type="dxa"/>
            <w:vAlign w:val="center"/>
          </w:tcPr>
          <w:p w14:paraId="563F1EEF"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b/>
                <w:bCs/>
                <w:i/>
                <w:iCs/>
                <w:color w:val="000000"/>
                <w:kern w:val="0"/>
                <w:sz w:val="20"/>
                <w:szCs w:val="20"/>
              </w:rPr>
            </w:pPr>
            <w:proofErr w:type="spellStart"/>
            <w:r w:rsidRPr="00CD49D9">
              <w:rPr>
                <w:rFonts w:ascii="Arial" w:hAnsi="Arial" w:cs="Arial"/>
                <w:b/>
                <w:bCs/>
                <w:i/>
                <w:iCs/>
                <w:color w:val="000000"/>
                <w:kern w:val="0"/>
                <w:sz w:val="20"/>
                <w:szCs w:val="20"/>
              </w:rPr>
              <w:t>Ethoxydiglycol</w:t>
            </w:r>
            <w:proofErr w:type="spellEnd"/>
          </w:p>
        </w:tc>
        <w:tc>
          <w:tcPr>
            <w:tcW w:w="1077" w:type="dxa"/>
            <w:vMerge/>
            <w:vAlign w:val="center"/>
          </w:tcPr>
          <w:p w14:paraId="4E92929C" w14:textId="77777777" w:rsidR="00CB2107" w:rsidRPr="00CD49D9" w:rsidRDefault="00CB2107" w:rsidP="0028480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p>
        </w:tc>
      </w:tr>
      <w:tr w:rsidR="00CB2107" w:rsidRPr="00CD49D9" w14:paraId="38B139A8" w14:textId="77777777" w:rsidTr="00CB2107">
        <w:trPr>
          <w:trHeight w:val="20"/>
        </w:trPr>
        <w:tc>
          <w:tcPr>
            <w:cnfStyle w:val="001000000000" w:firstRow="0" w:lastRow="0" w:firstColumn="1" w:lastColumn="0" w:oddVBand="0" w:evenVBand="0" w:oddHBand="0" w:evenHBand="0" w:firstRowFirstColumn="0" w:firstRowLastColumn="0" w:lastRowFirstColumn="0" w:lastRowLastColumn="0"/>
            <w:tcW w:w="1707" w:type="dxa"/>
            <w:vMerge/>
            <w:vAlign w:val="center"/>
          </w:tcPr>
          <w:p w14:paraId="2FB26582" w14:textId="77777777" w:rsidR="00CB2107" w:rsidRPr="00CD49D9" w:rsidRDefault="00CB2107" w:rsidP="0028480A">
            <w:pPr>
              <w:spacing w:line="360" w:lineRule="auto"/>
              <w:jc w:val="center"/>
              <w:textAlignment w:val="baseline"/>
              <w:rPr>
                <w:rFonts w:ascii="Arial" w:eastAsia="Times New Roman" w:hAnsi="Arial" w:cs="Arial"/>
                <w:b w:val="0"/>
                <w:bCs w:val="0"/>
                <w:kern w:val="0"/>
                <w:sz w:val="18"/>
                <w:szCs w:val="18"/>
              </w:rPr>
            </w:pPr>
          </w:p>
        </w:tc>
        <w:tc>
          <w:tcPr>
            <w:tcW w:w="1710" w:type="dxa"/>
            <w:vAlign w:val="center"/>
          </w:tcPr>
          <w:p w14:paraId="69ED0431"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r w:rsidRPr="00CD49D9">
              <w:rPr>
                <w:rFonts w:ascii="Arial" w:hAnsi="Arial" w:cs="Arial"/>
                <w:color w:val="000000"/>
                <w:kern w:val="0"/>
                <w:sz w:val="20"/>
                <w:szCs w:val="20"/>
              </w:rPr>
              <w:t>SPB</w:t>
            </w:r>
          </w:p>
        </w:tc>
        <w:tc>
          <w:tcPr>
            <w:tcW w:w="723" w:type="dxa"/>
            <w:vAlign w:val="center"/>
          </w:tcPr>
          <w:p w14:paraId="44C6AF15"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23.4</w:t>
            </w:r>
          </w:p>
          <w:p w14:paraId="153785F5"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11.7</w:t>
            </w:r>
          </w:p>
        </w:tc>
        <w:tc>
          <w:tcPr>
            <w:tcW w:w="1380" w:type="dxa"/>
            <w:vAlign w:val="center"/>
          </w:tcPr>
          <w:p w14:paraId="0E1ACCDE"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8.4</w:t>
            </w:r>
          </w:p>
          <w:p w14:paraId="3532115A"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4.2</w:t>
            </w:r>
          </w:p>
        </w:tc>
        <w:tc>
          <w:tcPr>
            <w:tcW w:w="1320" w:type="dxa"/>
            <w:vAlign w:val="center"/>
          </w:tcPr>
          <w:p w14:paraId="5CD08615"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9.4</w:t>
            </w:r>
          </w:p>
          <w:p w14:paraId="46B4AC0B"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4.7</w:t>
            </w:r>
          </w:p>
        </w:tc>
        <w:tc>
          <w:tcPr>
            <w:tcW w:w="1440" w:type="dxa"/>
            <w:vAlign w:val="center"/>
          </w:tcPr>
          <w:p w14:paraId="1C3908BA"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5.6</w:t>
            </w:r>
          </w:p>
          <w:p w14:paraId="53107C2B"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2.8</w:t>
            </w:r>
          </w:p>
        </w:tc>
        <w:tc>
          <w:tcPr>
            <w:tcW w:w="1077" w:type="dxa"/>
            <w:vMerge/>
            <w:vAlign w:val="center"/>
          </w:tcPr>
          <w:p w14:paraId="3A786B18" w14:textId="77777777" w:rsidR="00CB2107" w:rsidRPr="00CD49D9" w:rsidRDefault="00CB2107" w:rsidP="0028480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p>
        </w:tc>
      </w:tr>
      <w:tr w:rsidR="00CB2107" w:rsidRPr="00CD49D9" w14:paraId="4C1F95EA" w14:textId="77777777" w:rsidTr="00CB2107">
        <w:trPr>
          <w:trHeight w:val="20"/>
        </w:trPr>
        <w:tc>
          <w:tcPr>
            <w:cnfStyle w:val="001000000000" w:firstRow="0" w:lastRow="0" w:firstColumn="1" w:lastColumn="0" w:oddVBand="0" w:evenVBand="0" w:oddHBand="0" w:evenHBand="0" w:firstRowFirstColumn="0" w:firstRowLastColumn="0" w:lastRowFirstColumn="0" w:lastRowLastColumn="0"/>
            <w:tcW w:w="1707" w:type="dxa"/>
            <w:vMerge/>
            <w:vAlign w:val="center"/>
          </w:tcPr>
          <w:p w14:paraId="01FDB5E1" w14:textId="77777777" w:rsidR="00CB2107" w:rsidRPr="00CD49D9" w:rsidRDefault="00CB2107" w:rsidP="0028480A">
            <w:pPr>
              <w:spacing w:line="360" w:lineRule="auto"/>
              <w:jc w:val="center"/>
              <w:rPr>
                <w:rFonts w:ascii="Arial" w:eastAsia="Times New Roman" w:hAnsi="Arial" w:cs="Arial"/>
                <w:b w:val="0"/>
                <w:bCs w:val="0"/>
                <w:kern w:val="0"/>
                <w:sz w:val="18"/>
                <w:szCs w:val="18"/>
              </w:rPr>
            </w:pPr>
          </w:p>
        </w:tc>
        <w:tc>
          <w:tcPr>
            <w:tcW w:w="1710" w:type="dxa"/>
            <w:vAlign w:val="center"/>
          </w:tcPr>
          <w:p w14:paraId="7D373607"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color w:val="000000"/>
                <w:kern w:val="0"/>
                <w:sz w:val="20"/>
                <w:szCs w:val="20"/>
              </w:rPr>
              <w:t>Mixture</w:t>
            </w:r>
            <w:r w:rsidRPr="00CD49D9">
              <w:rPr>
                <w:rFonts w:ascii="Arial" w:eastAsia="Times New Roman" w:hAnsi="Arial" w:cs="Arial"/>
                <w:color w:val="000000"/>
                <w:kern w:val="0"/>
                <w:sz w:val="20"/>
                <w:szCs w:val="20"/>
              </w:rPr>
              <w:t xml:space="preserve"> </w:t>
            </w:r>
            <w:r w:rsidRPr="00CD49D9">
              <w:rPr>
                <w:rFonts w:ascii="Arial" w:hAnsi="Arial" w:cs="Arial"/>
                <w:color w:val="000000"/>
                <w:kern w:val="0"/>
                <w:sz w:val="20"/>
                <w:szCs w:val="20"/>
              </w:rPr>
              <w:t>of D-panthenol +α-(-)-</w:t>
            </w:r>
            <w:proofErr w:type="spellStart"/>
            <w:r w:rsidRPr="00CD49D9">
              <w:rPr>
                <w:rFonts w:ascii="Arial" w:hAnsi="Arial" w:cs="Arial"/>
                <w:color w:val="000000"/>
                <w:kern w:val="0"/>
                <w:sz w:val="20"/>
                <w:szCs w:val="20"/>
              </w:rPr>
              <w:t>bisabolol</w:t>
            </w:r>
            <w:proofErr w:type="spellEnd"/>
          </w:p>
        </w:tc>
        <w:tc>
          <w:tcPr>
            <w:tcW w:w="723" w:type="dxa"/>
            <w:vAlign w:val="center"/>
          </w:tcPr>
          <w:p w14:paraId="4A209AB6"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23.4</w:t>
            </w:r>
          </w:p>
          <w:p w14:paraId="5FDC25BC"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11.7</w:t>
            </w:r>
          </w:p>
        </w:tc>
        <w:tc>
          <w:tcPr>
            <w:tcW w:w="1380" w:type="dxa"/>
            <w:vAlign w:val="center"/>
          </w:tcPr>
          <w:p w14:paraId="1BA09389"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8.4</w:t>
            </w:r>
          </w:p>
          <w:p w14:paraId="7A48BA5E"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4.2</w:t>
            </w:r>
          </w:p>
        </w:tc>
        <w:tc>
          <w:tcPr>
            <w:tcW w:w="1320" w:type="dxa"/>
            <w:vAlign w:val="center"/>
          </w:tcPr>
          <w:p w14:paraId="5322B2EA"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9.4</w:t>
            </w:r>
          </w:p>
          <w:p w14:paraId="7536A421"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4.7</w:t>
            </w:r>
          </w:p>
        </w:tc>
        <w:tc>
          <w:tcPr>
            <w:tcW w:w="1440" w:type="dxa"/>
            <w:vAlign w:val="center"/>
          </w:tcPr>
          <w:p w14:paraId="4C43801F"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5.6</w:t>
            </w:r>
          </w:p>
          <w:p w14:paraId="54970219"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2.8</w:t>
            </w:r>
          </w:p>
        </w:tc>
        <w:tc>
          <w:tcPr>
            <w:tcW w:w="1077" w:type="dxa"/>
            <w:vMerge/>
            <w:vAlign w:val="center"/>
          </w:tcPr>
          <w:p w14:paraId="403854F2" w14:textId="77777777" w:rsidR="00CB2107" w:rsidRPr="00CD49D9" w:rsidRDefault="00CB2107" w:rsidP="0028480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p>
        </w:tc>
      </w:tr>
      <w:tr w:rsidR="00CB2107" w:rsidRPr="00CD49D9" w14:paraId="04C1ACEB" w14:textId="77777777" w:rsidTr="00CB2107">
        <w:trPr>
          <w:trHeight w:val="702"/>
        </w:trPr>
        <w:tc>
          <w:tcPr>
            <w:cnfStyle w:val="001000000000" w:firstRow="0" w:lastRow="0" w:firstColumn="1" w:lastColumn="0" w:oddVBand="0" w:evenVBand="0" w:oddHBand="0" w:evenHBand="0" w:firstRowFirstColumn="0" w:firstRowLastColumn="0" w:lastRowFirstColumn="0" w:lastRowLastColumn="0"/>
            <w:tcW w:w="1707" w:type="dxa"/>
            <w:vMerge/>
            <w:vAlign w:val="center"/>
          </w:tcPr>
          <w:p w14:paraId="72C70F37" w14:textId="77777777" w:rsidR="00CB2107" w:rsidRPr="00CD49D9" w:rsidRDefault="00CB2107" w:rsidP="0028480A">
            <w:pPr>
              <w:spacing w:line="360" w:lineRule="auto"/>
              <w:jc w:val="center"/>
              <w:rPr>
                <w:rFonts w:ascii="Arial" w:eastAsia="Times New Roman" w:hAnsi="Arial" w:cs="Arial"/>
                <w:b w:val="0"/>
                <w:bCs w:val="0"/>
                <w:kern w:val="0"/>
                <w:sz w:val="18"/>
                <w:szCs w:val="18"/>
              </w:rPr>
            </w:pPr>
          </w:p>
        </w:tc>
        <w:tc>
          <w:tcPr>
            <w:tcW w:w="1710" w:type="dxa"/>
            <w:vAlign w:val="center"/>
          </w:tcPr>
          <w:p w14:paraId="599FAFAF"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color w:val="000000"/>
                <w:kern w:val="0"/>
                <w:sz w:val="20"/>
                <w:szCs w:val="20"/>
              </w:rPr>
              <w:t>D-panthenol</w:t>
            </w:r>
          </w:p>
        </w:tc>
        <w:tc>
          <w:tcPr>
            <w:tcW w:w="723" w:type="dxa"/>
            <w:vAlign w:val="center"/>
          </w:tcPr>
          <w:p w14:paraId="5E23AC68"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14.0</w:t>
            </w:r>
          </w:p>
          <w:p w14:paraId="1999F7D6"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7.0</w:t>
            </w:r>
          </w:p>
        </w:tc>
        <w:tc>
          <w:tcPr>
            <w:tcW w:w="1380" w:type="dxa"/>
            <w:vAlign w:val="center"/>
          </w:tcPr>
          <w:p w14:paraId="42C58F5B"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8.4</w:t>
            </w:r>
          </w:p>
          <w:p w14:paraId="30195BE5"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4.2</w:t>
            </w:r>
          </w:p>
        </w:tc>
        <w:tc>
          <w:tcPr>
            <w:tcW w:w="1320" w:type="dxa"/>
            <w:vAlign w:val="center"/>
          </w:tcPr>
          <w:p w14:paraId="57E71EC1" w14:textId="77777777" w:rsidR="00CB2107" w:rsidRPr="00CD49D9" w:rsidRDefault="00CB2107"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p>
        </w:tc>
        <w:tc>
          <w:tcPr>
            <w:tcW w:w="1440" w:type="dxa"/>
            <w:vAlign w:val="center"/>
          </w:tcPr>
          <w:p w14:paraId="5893C5A7"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5.6</w:t>
            </w:r>
          </w:p>
          <w:p w14:paraId="381274F4"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2.8</w:t>
            </w:r>
          </w:p>
        </w:tc>
        <w:tc>
          <w:tcPr>
            <w:tcW w:w="1077" w:type="dxa"/>
            <w:vMerge/>
            <w:vAlign w:val="center"/>
          </w:tcPr>
          <w:p w14:paraId="371D93F3" w14:textId="77777777" w:rsidR="00CB2107" w:rsidRPr="00CD49D9" w:rsidRDefault="00CB2107" w:rsidP="0028480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p>
        </w:tc>
      </w:tr>
      <w:tr w:rsidR="00CB2107" w:rsidRPr="00CD49D9" w14:paraId="13304875" w14:textId="77777777" w:rsidTr="00CB2107">
        <w:trPr>
          <w:trHeight w:val="20"/>
        </w:trPr>
        <w:tc>
          <w:tcPr>
            <w:cnfStyle w:val="001000000000" w:firstRow="0" w:lastRow="0" w:firstColumn="1" w:lastColumn="0" w:oddVBand="0" w:evenVBand="0" w:oddHBand="0" w:evenHBand="0" w:firstRowFirstColumn="0" w:firstRowLastColumn="0" w:lastRowFirstColumn="0" w:lastRowLastColumn="0"/>
            <w:tcW w:w="1707" w:type="dxa"/>
            <w:vMerge/>
            <w:tcBorders>
              <w:bottom w:val="single" w:sz="8" w:space="0" w:color="auto"/>
            </w:tcBorders>
            <w:vAlign w:val="center"/>
          </w:tcPr>
          <w:p w14:paraId="15136C78" w14:textId="77777777" w:rsidR="00CB2107" w:rsidRPr="00CD49D9" w:rsidRDefault="00CB2107" w:rsidP="0028480A">
            <w:pPr>
              <w:spacing w:line="360" w:lineRule="auto"/>
              <w:jc w:val="center"/>
              <w:rPr>
                <w:rFonts w:ascii="Arial" w:eastAsia="Times New Roman" w:hAnsi="Arial" w:cs="Arial"/>
                <w:b w:val="0"/>
                <w:bCs w:val="0"/>
                <w:kern w:val="0"/>
                <w:sz w:val="18"/>
                <w:szCs w:val="18"/>
              </w:rPr>
            </w:pPr>
          </w:p>
        </w:tc>
        <w:tc>
          <w:tcPr>
            <w:tcW w:w="1710" w:type="dxa"/>
            <w:tcBorders>
              <w:bottom w:val="single" w:sz="8" w:space="0" w:color="auto"/>
            </w:tcBorders>
            <w:vAlign w:val="center"/>
          </w:tcPr>
          <w:p w14:paraId="2534FACE" w14:textId="77777777" w:rsidR="00CB2107" w:rsidRPr="00CD49D9" w:rsidRDefault="00000000" w:rsidP="0028480A">
            <w:pPr>
              <w:spacing w:beforeAutospacing="1" w:afterAutospacing="1"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r w:rsidRPr="00CD49D9">
              <w:rPr>
                <w:rFonts w:ascii="Arial" w:hAnsi="Arial" w:cs="Arial"/>
                <w:color w:val="000000"/>
                <w:kern w:val="0"/>
                <w:sz w:val="20"/>
                <w:szCs w:val="20"/>
              </w:rPr>
              <w:t>α-(-)-</w:t>
            </w:r>
            <w:proofErr w:type="spellStart"/>
            <w:r w:rsidRPr="00CD49D9">
              <w:rPr>
                <w:rFonts w:ascii="Arial" w:hAnsi="Arial" w:cs="Arial"/>
                <w:color w:val="000000"/>
                <w:kern w:val="0"/>
                <w:sz w:val="20"/>
                <w:szCs w:val="20"/>
              </w:rPr>
              <w:t>bisabolol</w:t>
            </w:r>
            <w:proofErr w:type="spellEnd"/>
          </w:p>
        </w:tc>
        <w:tc>
          <w:tcPr>
            <w:tcW w:w="723" w:type="dxa"/>
            <w:tcBorders>
              <w:bottom w:val="single" w:sz="8" w:space="0" w:color="auto"/>
            </w:tcBorders>
            <w:vAlign w:val="center"/>
          </w:tcPr>
          <w:p w14:paraId="7C86880D"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15.0</w:t>
            </w:r>
          </w:p>
          <w:p w14:paraId="501E450C"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7.5</w:t>
            </w:r>
          </w:p>
        </w:tc>
        <w:tc>
          <w:tcPr>
            <w:tcW w:w="1380" w:type="dxa"/>
            <w:tcBorders>
              <w:bottom w:val="single" w:sz="8" w:space="0" w:color="auto"/>
            </w:tcBorders>
            <w:vAlign w:val="center"/>
          </w:tcPr>
          <w:p w14:paraId="344BAD9C" w14:textId="77777777" w:rsidR="00CB2107" w:rsidRPr="00CD49D9" w:rsidRDefault="00CB2107"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p>
        </w:tc>
        <w:tc>
          <w:tcPr>
            <w:tcW w:w="1320" w:type="dxa"/>
            <w:tcBorders>
              <w:bottom w:val="single" w:sz="8" w:space="0" w:color="auto"/>
            </w:tcBorders>
            <w:vAlign w:val="center"/>
          </w:tcPr>
          <w:p w14:paraId="565001C0"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9.4</w:t>
            </w:r>
          </w:p>
          <w:p w14:paraId="566018E9"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4.7</w:t>
            </w:r>
          </w:p>
        </w:tc>
        <w:tc>
          <w:tcPr>
            <w:tcW w:w="1440" w:type="dxa"/>
            <w:tcBorders>
              <w:bottom w:val="single" w:sz="8" w:space="0" w:color="auto"/>
            </w:tcBorders>
            <w:vAlign w:val="center"/>
          </w:tcPr>
          <w:p w14:paraId="3FA88DA4"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5.6</w:t>
            </w:r>
          </w:p>
          <w:p w14:paraId="404EB51A" w14:textId="77777777" w:rsidR="00CB2107" w:rsidRPr="00CD49D9" w:rsidRDefault="00000000" w:rsidP="0028480A">
            <w:pPr>
              <w:spacing w:line="36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kern w:val="0"/>
                <w:sz w:val="18"/>
                <w:szCs w:val="18"/>
              </w:rPr>
            </w:pPr>
            <w:r w:rsidRPr="00CD49D9">
              <w:rPr>
                <w:rFonts w:ascii="Arial" w:hAnsi="Arial" w:cs="Arial"/>
                <w:kern w:val="0"/>
                <w:sz w:val="18"/>
                <w:szCs w:val="18"/>
              </w:rPr>
              <w:t>2.8</w:t>
            </w:r>
          </w:p>
        </w:tc>
        <w:tc>
          <w:tcPr>
            <w:tcW w:w="1077" w:type="dxa"/>
            <w:vMerge/>
            <w:tcBorders>
              <w:bottom w:val="single" w:sz="8" w:space="0" w:color="auto"/>
            </w:tcBorders>
            <w:vAlign w:val="center"/>
          </w:tcPr>
          <w:p w14:paraId="26868F32" w14:textId="77777777" w:rsidR="00CB2107" w:rsidRPr="00CD49D9" w:rsidRDefault="00CB2107" w:rsidP="0028480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8"/>
                <w:szCs w:val="18"/>
              </w:rPr>
            </w:pPr>
          </w:p>
        </w:tc>
      </w:tr>
    </w:tbl>
    <w:p w14:paraId="4A32B1A9" w14:textId="77777777" w:rsidR="0028480A" w:rsidRPr="00CD49D9" w:rsidRDefault="0028480A" w:rsidP="0028480A">
      <w:pPr>
        <w:spacing w:line="360" w:lineRule="auto"/>
        <w:jc w:val="left"/>
        <w:rPr>
          <w:rFonts w:ascii="Arial" w:hAnsi="Arial" w:cs="Arial" w:hint="eastAsia"/>
          <w:b/>
          <w:bCs/>
        </w:rPr>
      </w:pPr>
    </w:p>
    <w:p w14:paraId="0658AD9C" w14:textId="335B21F6" w:rsidR="00CB2107" w:rsidRPr="00CD49D9" w:rsidRDefault="00907652" w:rsidP="0028480A">
      <w:pPr>
        <w:spacing w:line="360" w:lineRule="auto"/>
        <w:jc w:val="left"/>
        <w:rPr>
          <w:rFonts w:ascii="Arial" w:hAnsi="Arial" w:cs="Arial"/>
          <w:b/>
          <w:bCs/>
          <w:sz w:val="28"/>
          <w:szCs w:val="28"/>
        </w:rPr>
      </w:pPr>
      <w:r w:rsidRPr="00CD49D9">
        <w:rPr>
          <w:rFonts w:ascii="Arial" w:hAnsi="Arial" w:cs="Arial"/>
          <w:b/>
          <w:bCs/>
          <w:sz w:val="28"/>
          <w:szCs w:val="28"/>
        </w:rPr>
        <w:t>References</w:t>
      </w:r>
    </w:p>
    <w:p w14:paraId="67E3A28E" w14:textId="77777777" w:rsidR="0028480A" w:rsidRPr="00CD49D9" w:rsidRDefault="00B02D85" w:rsidP="0028480A">
      <w:pPr>
        <w:pStyle w:val="EndNoteBibliography"/>
        <w:ind w:left="720" w:hanging="720"/>
        <w:jc w:val="left"/>
        <w:rPr>
          <w:rFonts w:ascii="Arial" w:hAnsi="Arial" w:cs="Arial"/>
        </w:rPr>
      </w:pPr>
      <w:r w:rsidRPr="00CD49D9">
        <w:rPr>
          <w:rFonts w:ascii="Arial" w:hAnsi="Arial" w:cs="Arial"/>
        </w:rPr>
        <w:fldChar w:fldCharType="begin"/>
      </w:r>
      <w:r w:rsidRPr="00CD49D9">
        <w:rPr>
          <w:rFonts w:ascii="Arial" w:hAnsi="Arial" w:cs="Arial"/>
        </w:rPr>
        <w:instrText xml:space="preserve"> ADDIN EN.REFLIST </w:instrText>
      </w:r>
      <w:r w:rsidRPr="00CD49D9">
        <w:rPr>
          <w:rFonts w:ascii="Arial" w:hAnsi="Arial" w:cs="Arial"/>
        </w:rPr>
        <w:fldChar w:fldCharType="separate"/>
      </w:r>
      <w:r w:rsidR="0028480A" w:rsidRPr="00CD49D9">
        <w:rPr>
          <w:rFonts w:ascii="Arial" w:hAnsi="Arial" w:cs="Arial"/>
        </w:rPr>
        <w:t>1.</w:t>
      </w:r>
      <w:r w:rsidR="0028480A" w:rsidRPr="00CD49D9">
        <w:rPr>
          <w:rFonts w:ascii="Arial" w:hAnsi="Arial" w:cs="Arial"/>
        </w:rPr>
        <w:tab/>
        <w:t xml:space="preserve">Lu, T. &amp; Chen, F. Multiwfn: a multifunctional wavefunction analyzer. </w:t>
      </w:r>
      <w:r w:rsidR="0028480A" w:rsidRPr="00CD49D9">
        <w:rPr>
          <w:rFonts w:ascii="Arial" w:hAnsi="Arial" w:cs="Arial"/>
          <w:i/>
        </w:rPr>
        <w:t>J Comput Chem</w:t>
      </w:r>
      <w:r w:rsidR="0028480A" w:rsidRPr="00CD49D9">
        <w:rPr>
          <w:rFonts w:ascii="Arial" w:hAnsi="Arial" w:cs="Arial"/>
        </w:rPr>
        <w:t xml:space="preserve"> </w:t>
      </w:r>
      <w:r w:rsidR="0028480A" w:rsidRPr="00CD49D9">
        <w:rPr>
          <w:rFonts w:ascii="Arial" w:hAnsi="Arial" w:cs="Arial"/>
          <w:b/>
        </w:rPr>
        <w:t>33</w:t>
      </w:r>
      <w:r w:rsidR="0028480A" w:rsidRPr="00CD49D9">
        <w:rPr>
          <w:rFonts w:ascii="Arial" w:hAnsi="Arial" w:cs="Arial"/>
        </w:rPr>
        <w:t>, 580-592 (2012).</w:t>
      </w:r>
    </w:p>
    <w:p w14:paraId="086F373C" w14:textId="77777777" w:rsidR="0028480A" w:rsidRPr="00CD49D9" w:rsidRDefault="0028480A" w:rsidP="0028480A">
      <w:pPr>
        <w:pStyle w:val="EndNoteBibliography"/>
        <w:ind w:left="720" w:hanging="720"/>
        <w:jc w:val="left"/>
        <w:rPr>
          <w:rFonts w:ascii="Arial" w:hAnsi="Arial" w:cs="Arial"/>
        </w:rPr>
      </w:pPr>
      <w:r w:rsidRPr="00CD49D9">
        <w:rPr>
          <w:rFonts w:ascii="Arial" w:hAnsi="Arial" w:cs="Arial"/>
        </w:rPr>
        <w:t>2.</w:t>
      </w:r>
      <w:r w:rsidRPr="00CD49D9">
        <w:rPr>
          <w:rFonts w:ascii="Arial" w:hAnsi="Arial" w:cs="Arial"/>
        </w:rPr>
        <w:tab/>
        <w:t xml:space="preserve">Humphrey, W., Dalke, A. &amp; Schulten, K. VMD: visual molecular dynamics. </w:t>
      </w:r>
      <w:r w:rsidRPr="00CD49D9">
        <w:rPr>
          <w:rFonts w:ascii="Arial" w:hAnsi="Arial" w:cs="Arial"/>
          <w:i/>
        </w:rPr>
        <w:t>J Mol Graph</w:t>
      </w:r>
      <w:r w:rsidRPr="00CD49D9">
        <w:rPr>
          <w:rFonts w:ascii="Arial" w:hAnsi="Arial" w:cs="Arial"/>
        </w:rPr>
        <w:t xml:space="preserve"> </w:t>
      </w:r>
      <w:r w:rsidRPr="00CD49D9">
        <w:rPr>
          <w:rFonts w:ascii="Arial" w:hAnsi="Arial" w:cs="Arial"/>
          <w:b/>
        </w:rPr>
        <w:t>14</w:t>
      </w:r>
      <w:r w:rsidRPr="00CD49D9">
        <w:rPr>
          <w:rFonts w:ascii="Arial" w:hAnsi="Arial" w:cs="Arial"/>
        </w:rPr>
        <w:t>, 33-38, 27-38 (1996).</w:t>
      </w:r>
    </w:p>
    <w:p w14:paraId="4A43563F" w14:textId="77777777" w:rsidR="0028480A" w:rsidRPr="00CD49D9" w:rsidRDefault="0028480A" w:rsidP="0028480A">
      <w:pPr>
        <w:pStyle w:val="EndNoteBibliography"/>
        <w:ind w:left="720" w:hanging="720"/>
        <w:jc w:val="left"/>
        <w:rPr>
          <w:rFonts w:ascii="Arial" w:hAnsi="Arial" w:cs="Arial"/>
        </w:rPr>
      </w:pPr>
      <w:r w:rsidRPr="00CD49D9">
        <w:rPr>
          <w:rFonts w:ascii="Arial" w:hAnsi="Arial" w:cs="Arial"/>
        </w:rPr>
        <w:t>3.</w:t>
      </w:r>
      <w:r w:rsidRPr="00CD49D9">
        <w:rPr>
          <w:rFonts w:ascii="Arial" w:hAnsi="Arial" w:cs="Arial"/>
        </w:rPr>
        <w:tab/>
        <w:t xml:space="preserve">Lu, T. &amp; Chen, Q. Independent gradient model based on Hirshfeld partition: A new method for visual study of interactions in chemical systems. </w:t>
      </w:r>
      <w:r w:rsidRPr="00CD49D9">
        <w:rPr>
          <w:rFonts w:ascii="Arial" w:hAnsi="Arial" w:cs="Arial"/>
          <w:i/>
        </w:rPr>
        <w:t>J Comput Chem</w:t>
      </w:r>
      <w:r w:rsidRPr="00CD49D9">
        <w:rPr>
          <w:rFonts w:ascii="Arial" w:hAnsi="Arial" w:cs="Arial"/>
        </w:rPr>
        <w:t xml:space="preserve"> </w:t>
      </w:r>
      <w:r w:rsidRPr="00CD49D9">
        <w:rPr>
          <w:rFonts w:ascii="Arial" w:hAnsi="Arial" w:cs="Arial"/>
          <w:b/>
        </w:rPr>
        <w:t>43</w:t>
      </w:r>
      <w:r w:rsidRPr="00CD49D9">
        <w:rPr>
          <w:rFonts w:ascii="Arial" w:hAnsi="Arial" w:cs="Arial"/>
        </w:rPr>
        <w:t>, 539-555 (2022).</w:t>
      </w:r>
    </w:p>
    <w:p w14:paraId="6F132AD4" w14:textId="77777777" w:rsidR="0028480A" w:rsidRPr="00CD49D9" w:rsidRDefault="0028480A" w:rsidP="0028480A">
      <w:pPr>
        <w:pStyle w:val="EndNoteBibliography"/>
        <w:ind w:left="720" w:hanging="720"/>
        <w:jc w:val="left"/>
        <w:rPr>
          <w:rFonts w:ascii="Arial" w:hAnsi="Arial" w:cs="Arial"/>
        </w:rPr>
      </w:pPr>
      <w:r w:rsidRPr="00CD49D9">
        <w:rPr>
          <w:rFonts w:ascii="Arial" w:hAnsi="Arial" w:cs="Arial"/>
        </w:rPr>
        <w:t>4.</w:t>
      </w:r>
      <w:r w:rsidRPr="00CD49D9">
        <w:rPr>
          <w:rFonts w:ascii="Arial" w:hAnsi="Arial" w:cs="Arial"/>
        </w:rPr>
        <w:tab/>
        <w:t xml:space="preserve">Van Der Spoel, D. et al. GROMACS: fast, flexible, and free. </w:t>
      </w:r>
      <w:r w:rsidRPr="00CD49D9">
        <w:rPr>
          <w:rFonts w:ascii="Arial" w:hAnsi="Arial" w:cs="Arial"/>
          <w:i/>
        </w:rPr>
        <w:t>J Comput Chem</w:t>
      </w:r>
      <w:r w:rsidRPr="00CD49D9">
        <w:rPr>
          <w:rFonts w:ascii="Arial" w:hAnsi="Arial" w:cs="Arial"/>
        </w:rPr>
        <w:t xml:space="preserve"> </w:t>
      </w:r>
      <w:r w:rsidRPr="00CD49D9">
        <w:rPr>
          <w:rFonts w:ascii="Arial" w:hAnsi="Arial" w:cs="Arial"/>
          <w:b/>
        </w:rPr>
        <w:t>26</w:t>
      </w:r>
      <w:r w:rsidRPr="00CD49D9">
        <w:rPr>
          <w:rFonts w:ascii="Arial" w:hAnsi="Arial" w:cs="Arial"/>
        </w:rPr>
        <w:t>, 1701-1718 (2005).</w:t>
      </w:r>
    </w:p>
    <w:p w14:paraId="7BE73A3C" w14:textId="77777777" w:rsidR="0028480A" w:rsidRPr="00CD49D9" w:rsidRDefault="0028480A" w:rsidP="0028480A">
      <w:pPr>
        <w:pStyle w:val="EndNoteBibliography"/>
        <w:ind w:left="720" w:hanging="720"/>
        <w:jc w:val="left"/>
        <w:rPr>
          <w:rFonts w:ascii="Arial" w:hAnsi="Arial" w:cs="Arial"/>
        </w:rPr>
      </w:pPr>
      <w:r w:rsidRPr="00CD49D9">
        <w:rPr>
          <w:rFonts w:ascii="Arial" w:hAnsi="Arial" w:cs="Arial"/>
        </w:rPr>
        <w:lastRenderedPageBreak/>
        <w:t>5.</w:t>
      </w:r>
      <w:r w:rsidRPr="00CD49D9">
        <w:rPr>
          <w:rFonts w:ascii="Arial" w:hAnsi="Arial" w:cs="Arial"/>
        </w:rPr>
        <w:tab/>
        <w:t xml:space="preserve">Gupta, R., Sridhar, D.B. &amp; Rai, B. Molecular Dynamics Simulation Study of Permeation of Molecules through Skin Lipid Bilayer. </w:t>
      </w:r>
      <w:r w:rsidRPr="00CD49D9">
        <w:rPr>
          <w:rFonts w:ascii="Arial" w:hAnsi="Arial" w:cs="Arial"/>
          <w:i/>
        </w:rPr>
        <w:t>J Phys Chem B</w:t>
      </w:r>
      <w:r w:rsidRPr="00CD49D9">
        <w:rPr>
          <w:rFonts w:ascii="Arial" w:hAnsi="Arial" w:cs="Arial"/>
        </w:rPr>
        <w:t xml:space="preserve"> </w:t>
      </w:r>
      <w:r w:rsidRPr="00CD49D9">
        <w:rPr>
          <w:rFonts w:ascii="Arial" w:hAnsi="Arial" w:cs="Arial"/>
          <w:b/>
        </w:rPr>
        <w:t>120</w:t>
      </w:r>
      <w:r w:rsidRPr="00CD49D9">
        <w:rPr>
          <w:rFonts w:ascii="Arial" w:hAnsi="Arial" w:cs="Arial"/>
        </w:rPr>
        <w:t>, 8987-8996 (2016).</w:t>
      </w:r>
    </w:p>
    <w:p w14:paraId="2C0CA470" w14:textId="77777777" w:rsidR="0028480A" w:rsidRPr="00CD49D9" w:rsidRDefault="0028480A" w:rsidP="0028480A">
      <w:pPr>
        <w:pStyle w:val="EndNoteBibliography"/>
        <w:ind w:left="720" w:hanging="720"/>
        <w:jc w:val="left"/>
        <w:rPr>
          <w:rFonts w:ascii="Arial" w:hAnsi="Arial" w:cs="Arial"/>
        </w:rPr>
      </w:pPr>
      <w:r w:rsidRPr="00CD49D9">
        <w:rPr>
          <w:rFonts w:ascii="Arial" w:hAnsi="Arial" w:cs="Arial"/>
        </w:rPr>
        <w:t>6.</w:t>
      </w:r>
      <w:r w:rsidRPr="00CD49D9">
        <w:rPr>
          <w:rFonts w:ascii="Arial" w:hAnsi="Arial" w:cs="Arial"/>
        </w:rPr>
        <w:tab/>
        <w:t xml:space="preserve">Huang, J. et al. CHARMM36m: an improved force field for folded and intrinsically disordered proteins. </w:t>
      </w:r>
      <w:r w:rsidRPr="00CD49D9">
        <w:rPr>
          <w:rFonts w:ascii="Arial" w:hAnsi="Arial" w:cs="Arial"/>
          <w:i/>
        </w:rPr>
        <w:t>Nat Methods</w:t>
      </w:r>
      <w:r w:rsidRPr="00CD49D9">
        <w:rPr>
          <w:rFonts w:ascii="Arial" w:hAnsi="Arial" w:cs="Arial"/>
        </w:rPr>
        <w:t xml:space="preserve"> </w:t>
      </w:r>
      <w:r w:rsidRPr="00CD49D9">
        <w:rPr>
          <w:rFonts w:ascii="Arial" w:hAnsi="Arial" w:cs="Arial"/>
          <w:b/>
        </w:rPr>
        <w:t>14</w:t>
      </w:r>
      <w:r w:rsidRPr="00CD49D9">
        <w:rPr>
          <w:rFonts w:ascii="Arial" w:hAnsi="Arial" w:cs="Arial"/>
        </w:rPr>
        <w:t>, 71-73 (2017).</w:t>
      </w:r>
    </w:p>
    <w:p w14:paraId="200340F6" w14:textId="77777777" w:rsidR="0028480A" w:rsidRPr="00CD49D9" w:rsidRDefault="0028480A" w:rsidP="0028480A">
      <w:pPr>
        <w:pStyle w:val="EndNoteBibliography"/>
        <w:ind w:left="720" w:hanging="720"/>
        <w:jc w:val="left"/>
        <w:rPr>
          <w:rFonts w:ascii="Arial" w:hAnsi="Arial" w:cs="Arial"/>
        </w:rPr>
      </w:pPr>
      <w:r w:rsidRPr="00CD49D9">
        <w:rPr>
          <w:rFonts w:ascii="Arial" w:hAnsi="Arial" w:cs="Arial"/>
        </w:rPr>
        <w:t>7.</w:t>
      </w:r>
      <w:r w:rsidRPr="00CD49D9">
        <w:rPr>
          <w:rFonts w:ascii="Arial" w:hAnsi="Arial" w:cs="Arial"/>
        </w:rPr>
        <w:tab/>
        <w:t xml:space="preserve">Yufei, L. et al. Exploring the effect of surfactants on the interaction between laccase and bisphenol A by molecular docking, molecular dynamics, and energy calculations. </w:t>
      </w:r>
      <w:r w:rsidRPr="00CD49D9">
        <w:rPr>
          <w:rFonts w:ascii="Arial" w:hAnsi="Arial" w:cs="Arial"/>
          <w:i/>
        </w:rPr>
        <w:t>Journal of Molecular Liquids</w:t>
      </w:r>
      <w:r w:rsidRPr="00CD49D9">
        <w:rPr>
          <w:rFonts w:ascii="Arial" w:hAnsi="Arial" w:cs="Arial"/>
        </w:rPr>
        <w:t xml:space="preserve"> </w:t>
      </w:r>
      <w:r w:rsidRPr="00CD49D9">
        <w:rPr>
          <w:rFonts w:ascii="Arial" w:hAnsi="Arial" w:cs="Arial"/>
          <w:b/>
        </w:rPr>
        <w:t>382</w:t>
      </w:r>
      <w:r w:rsidRPr="00CD49D9">
        <w:rPr>
          <w:rFonts w:ascii="Arial" w:hAnsi="Arial" w:cs="Arial"/>
        </w:rPr>
        <w:t xml:space="preserve"> (2023).</w:t>
      </w:r>
    </w:p>
    <w:p w14:paraId="5CEA443A" w14:textId="77777777" w:rsidR="0028480A" w:rsidRPr="00CD49D9" w:rsidRDefault="0028480A" w:rsidP="0028480A">
      <w:pPr>
        <w:pStyle w:val="EndNoteBibliography"/>
        <w:ind w:left="720" w:hanging="720"/>
        <w:jc w:val="left"/>
        <w:rPr>
          <w:rFonts w:ascii="Arial" w:hAnsi="Arial" w:cs="Arial"/>
        </w:rPr>
      </w:pPr>
      <w:r w:rsidRPr="00CD49D9">
        <w:rPr>
          <w:rFonts w:ascii="Arial" w:hAnsi="Arial" w:cs="Arial"/>
        </w:rPr>
        <w:t>8.</w:t>
      </w:r>
      <w:r w:rsidRPr="00CD49D9">
        <w:rPr>
          <w:rFonts w:ascii="Arial" w:hAnsi="Arial" w:cs="Arial"/>
        </w:rPr>
        <w:tab/>
        <w:t xml:space="preserve">Bataillon, M. et al. Characterization of a New Reconstructed Full Thickness Skin Model, T-Skin™, and its Application for Investigations of Anti-Aging Compounds. </w:t>
      </w:r>
      <w:r w:rsidRPr="00CD49D9">
        <w:rPr>
          <w:rFonts w:ascii="Arial" w:hAnsi="Arial" w:cs="Arial"/>
          <w:i/>
        </w:rPr>
        <w:t>Int J Mol Sci</w:t>
      </w:r>
      <w:r w:rsidRPr="00CD49D9">
        <w:rPr>
          <w:rFonts w:ascii="Arial" w:hAnsi="Arial" w:cs="Arial"/>
        </w:rPr>
        <w:t xml:space="preserve"> </w:t>
      </w:r>
      <w:r w:rsidRPr="00CD49D9">
        <w:rPr>
          <w:rFonts w:ascii="Arial" w:hAnsi="Arial" w:cs="Arial"/>
          <w:b/>
        </w:rPr>
        <w:t>20</w:t>
      </w:r>
      <w:r w:rsidRPr="00CD49D9">
        <w:rPr>
          <w:rFonts w:ascii="Arial" w:hAnsi="Arial" w:cs="Arial"/>
        </w:rPr>
        <w:t xml:space="preserve"> (2019).</w:t>
      </w:r>
    </w:p>
    <w:p w14:paraId="1F9DA685" w14:textId="77777777" w:rsidR="0028480A" w:rsidRPr="00CD49D9" w:rsidRDefault="0028480A" w:rsidP="0028480A">
      <w:pPr>
        <w:pStyle w:val="EndNoteBibliography"/>
        <w:ind w:left="720" w:hanging="720"/>
        <w:jc w:val="left"/>
        <w:rPr>
          <w:rFonts w:ascii="Arial" w:hAnsi="Arial" w:cs="Arial"/>
        </w:rPr>
      </w:pPr>
      <w:r w:rsidRPr="00CD49D9">
        <w:rPr>
          <w:rFonts w:ascii="Arial" w:hAnsi="Arial" w:cs="Arial"/>
        </w:rPr>
        <w:t>9.</w:t>
      </w:r>
      <w:r w:rsidRPr="00CD49D9">
        <w:rPr>
          <w:rFonts w:ascii="Arial" w:hAnsi="Arial" w:cs="Arial"/>
        </w:rPr>
        <w:tab/>
        <w:t xml:space="preserve">Wang, M. et al. Sustainable Bioactive Salts Fully Composed of Natural Products for Enhanced Pharmaceutical Applicability. </w:t>
      </w:r>
      <w:r w:rsidRPr="00CD49D9">
        <w:rPr>
          <w:rFonts w:ascii="Arial" w:hAnsi="Arial" w:cs="Arial"/>
          <w:i/>
        </w:rPr>
        <w:t>ACS Sustainable Chemistry &amp; Engineering</w:t>
      </w:r>
      <w:r w:rsidRPr="00CD49D9">
        <w:rPr>
          <w:rFonts w:ascii="Arial" w:hAnsi="Arial" w:cs="Arial"/>
        </w:rPr>
        <w:t xml:space="preserve"> </w:t>
      </w:r>
      <w:r w:rsidRPr="00CD49D9">
        <w:rPr>
          <w:rFonts w:ascii="Arial" w:hAnsi="Arial" w:cs="Arial"/>
          <w:b/>
        </w:rPr>
        <w:t>10</w:t>
      </w:r>
      <w:r w:rsidRPr="00CD49D9">
        <w:rPr>
          <w:rFonts w:ascii="Arial" w:hAnsi="Arial" w:cs="Arial"/>
        </w:rPr>
        <w:t>, 10369-10382 (2022).</w:t>
      </w:r>
    </w:p>
    <w:p w14:paraId="0432CBC0" w14:textId="77777777" w:rsidR="0028480A" w:rsidRPr="00CD49D9" w:rsidRDefault="0028480A" w:rsidP="0028480A">
      <w:pPr>
        <w:pStyle w:val="EndNoteBibliography"/>
        <w:ind w:left="720" w:hanging="720"/>
        <w:jc w:val="left"/>
        <w:rPr>
          <w:rFonts w:ascii="Arial" w:hAnsi="Arial" w:cs="Arial"/>
        </w:rPr>
      </w:pPr>
      <w:r w:rsidRPr="00CD49D9">
        <w:rPr>
          <w:rFonts w:ascii="Arial" w:hAnsi="Arial" w:cs="Arial"/>
        </w:rPr>
        <w:t>10.</w:t>
      </w:r>
      <w:r w:rsidRPr="00CD49D9">
        <w:rPr>
          <w:rFonts w:ascii="Arial" w:hAnsi="Arial" w:cs="Arial"/>
        </w:rPr>
        <w:tab/>
        <w:t xml:space="preserve">Ticona, L.A., Sánchez Á, R., Estrada, C.T. &amp; Palomino, O.M. Identification of TRPV1 Ion Channels Agonists of Tropaeolum tuberosum in Human Skin Keratinocytes. </w:t>
      </w:r>
      <w:r w:rsidRPr="00CD49D9">
        <w:rPr>
          <w:rFonts w:ascii="Arial" w:hAnsi="Arial" w:cs="Arial"/>
          <w:i/>
        </w:rPr>
        <w:t>Planta Med</w:t>
      </w:r>
      <w:r w:rsidRPr="00CD49D9">
        <w:rPr>
          <w:rFonts w:ascii="Arial" w:hAnsi="Arial" w:cs="Arial"/>
        </w:rPr>
        <w:t xml:space="preserve"> </w:t>
      </w:r>
      <w:r w:rsidRPr="00CD49D9">
        <w:rPr>
          <w:rFonts w:ascii="Arial" w:hAnsi="Arial" w:cs="Arial"/>
          <w:b/>
        </w:rPr>
        <w:t>87</w:t>
      </w:r>
      <w:r w:rsidRPr="00CD49D9">
        <w:rPr>
          <w:rFonts w:ascii="Arial" w:hAnsi="Arial" w:cs="Arial"/>
        </w:rPr>
        <w:t>, 383-394 (2021).</w:t>
      </w:r>
    </w:p>
    <w:p w14:paraId="5ADABF8F" w14:textId="637114AB" w:rsidR="00CB2107" w:rsidRPr="00CD49D9" w:rsidRDefault="00B02D85" w:rsidP="0028480A">
      <w:pPr>
        <w:spacing w:line="360" w:lineRule="auto"/>
        <w:jc w:val="left"/>
        <w:rPr>
          <w:rFonts w:ascii="Arial" w:hAnsi="Arial" w:cs="Arial"/>
        </w:rPr>
      </w:pPr>
      <w:r w:rsidRPr="00CD49D9">
        <w:rPr>
          <w:rFonts w:ascii="Arial" w:hAnsi="Arial" w:cs="Arial"/>
        </w:rPr>
        <w:fldChar w:fldCharType="end"/>
      </w:r>
    </w:p>
    <w:sectPr w:rsidR="00CB2107" w:rsidRPr="00CD49D9">
      <w:pgSz w:w="12240" w:h="15840"/>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E04536" w14:textId="77777777" w:rsidR="009B4D3C" w:rsidRDefault="009B4D3C" w:rsidP="00436487">
      <w:r>
        <w:separator/>
      </w:r>
    </w:p>
  </w:endnote>
  <w:endnote w:type="continuationSeparator" w:id="0">
    <w:p w14:paraId="1AF75AA5" w14:textId="77777777" w:rsidR="009B4D3C" w:rsidRDefault="009B4D3C" w:rsidP="004364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1701FC" w14:textId="77777777" w:rsidR="009B4D3C" w:rsidRDefault="009B4D3C" w:rsidP="00436487">
      <w:r>
        <w:separator/>
      </w:r>
    </w:p>
  </w:footnote>
  <w:footnote w:type="continuationSeparator" w:id="0">
    <w:p w14:paraId="0A0A6E26" w14:textId="77777777" w:rsidR="009B4D3C" w:rsidRDefault="009B4D3C" w:rsidP="0043648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HorizontalSpacing w:val="105"/>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Biotechnolog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05xst0par9zdmepzzq5ftz5adrdx5evswpw&quot;&gt;My EndNote Library&lt;record-ids&gt;&lt;item&gt;8&lt;/item&gt;&lt;item&gt;9&lt;/item&gt;&lt;item&gt;10&lt;/item&gt;&lt;item&gt;11&lt;/item&gt;&lt;item&gt;12&lt;/item&gt;&lt;item&gt;13&lt;/item&gt;&lt;item&gt;14&lt;/item&gt;&lt;item&gt;15&lt;/item&gt;&lt;item&gt;17&lt;/item&gt;&lt;item&gt;18&lt;/item&gt;&lt;/record-ids&gt;&lt;/item&gt;&lt;/Libraries&gt;"/>
  </w:docVars>
  <w:rsids>
    <w:rsidRoot w:val="00D06392"/>
    <w:rsid w:val="00040178"/>
    <w:rsid w:val="000463C7"/>
    <w:rsid w:val="00061A40"/>
    <w:rsid w:val="00062F9F"/>
    <w:rsid w:val="000726C7"/>
    <w:rsid w:val="0008297C"/>
    <w:rsid w:val="00087903"/>
    <w:rsid w:val="000B5AFE"/>
    <w:rsid w:val="000C03DC"/>
    <w:rsid w:val="000D6AF3"/>
    <w:rsid w:val="000E2301"/>
    <w:rsid w:val="000E50B5"/>
    <w:rsid w:val="000F56D5"/>
    <w:rsid w:val="00106099"/>
    <w:rsid w:val="001103BE"/>
    <w:rsid w:val="0011741D"/>
    <w:rsid w:val="00140223"/>
    <w:rsid w:val="0014161B"/>
    <w:rsid w:val="0014336A"/>
    <w:rsid w:val="001516F7"/>
    <w:rsid w:val="00176373"/>
    <w:rsid w:val="00176813"/>
    <w:rsid w:val="00182ECF"/>
    <w:rsid w:val="0019168F"/>
    <w:rsid w:val="001A08D7"/>
    <w:rsid w:val="001A6E24"/>
    <w:rsid w:val="001A70D7"/>
    <w:rsid w:val="001D19E0"/>
    <w:rsid w:val="001D1BCB"/>
    <w:rsid w:val="001F5FC0"/>
    <w:rsid w:val="00202027"/>
    <w:rsid w:val="00213956"/>
    <w:rsid w:val="0022697F"/>
    <w:rsid w:val="00231B9D"/>
    <w:rsid w:val="002504CD"/>
    <w:rsid w:val="00251F06"/>
    <w:rsid w:val="00265134"/>
    <w:rsid w:val="00275EA6"/>
    <w:rsid w:val="00280302"/>
    <w:rsid w:val="0028480A"/>
    <w:rsid w:val="00293DA0"/>
    <w:rsid w:val="002A2083"/>
    <w:rsid w:val="002D44DE"/>
    <w:rsid w:val="002D5E90"/>
    <w:rsid w:val="002E5FB4"/>
    <w:rsid w:val="002F1178"/>
    <w:rsid w:val="002F2006"/>
    <w:rsid w:val="00304FBA"/>
    <w:rsid w:val="00305F11"/>
    <w:rsid w:val="0032605A"/>
    <w:rsid w:val="0034697A"/>
    <w:rsid w:val="00354447"/>
    <w:rsid w:val="00363C50"/>
    <w:rsid w:val="00366CBF"/>
    <w:rsid w:val="00387747"/>
    <w:rsid w:val="0039630A"/>
    <w:rsid w:val="003A0FA0"/>
    <w:rsid w:val="003A1BC4"/>
    <w:rsid w:val="003B11AB"/>
    <w:rsid w:val="003B1B42"/>
    <w:rsid w:val="003B4E45"/>
    <w:rsid w:val="003B601A"/>
    <w:rsid w:val="003E5BC0"/>
    <w:rsid w:val="003F17D0"/>
    <w:rsid w:val="003F64F6"/>
    <w:rsid w:val="003F7EAE"/>
    <w:rsid w:val="004064AF"/>
    <w:rsid w:val="00432536"/>
    <w:rsid w:val="00434963"/>
    <w:rsid w:val="00436487"/>
    <w:rsid w:val="004411F5"/>
    <w:rsid w:val="0044244F"/>
    <w:rsid w:val="004A6F84"/>
    <w:rsid w:val="004D68AE"/>
    <w:rsid w:val="004E14C0"/>
    <w:rsid w:val="004E1837"/>
    <w:rsid w:val="00505440"/>
    <w:rsid w:val="00507A5B"/>
    <w:rsid w:val="00517E9E"/>
    <w:rsid w:val="00533E16"/>
    <w:rsid w:val="005407A5"/>
    <w:rsid w:val="00546139"/>
    <w:rsid w:val="0056785A"/>
    <w:rsid w:val="00572539"/>
    <w:rsid w:val="00580606"/>
    <w:rsid w:val="0059390D"/>
    <w:rsid w:val="00594AD5"/>
    <w:rsid w:val="005B5507"/>
    <w:rsid w:val="005C601D"/>
    <w:rsid w:val="005C7390"/>
    <w:rsid w:val="005D1599"/>
    <w:rsid w:val="005E51DE"/>
    <w:rsid w:val="00621EF4"/>
    <w:rsid w:val="00644201"/>
    <w:rsid w:val="006511F2"/>
    <w:rsid w:val="0068320C"/>
    <w:rsid w:val="00684FDD"/>
    <w:rsid w:val="00694868"/>
    <w:rsid w:val="006973D1"/>
    <w:rsid w:val="006A3B2F"/>
    <w:rsid w:val="006C29D2"/>
    <w:rsid w:val="006D2FF1"/>
    <w:rsid w:val="006E749D"/>
    <w:rsid w:val="00704BE9"/>
    <w:rsid w:val="00705714"/>
    <w:rsid w:val="007117B9"/>
    <w:rsid w:val="00732845"/>
    <w:rsid w:val="00733045"/>
    <w:rsid w:val="00740BC0"/>
    <w:rsid w:val="00746577"/>
    <w:rsid w:val="00751878"/>
    <w:rsid w:val="00760534"/>
    <w:rsid w:val="007850A1"/>
    <w:rsid w:val="007D3993"/>
    <w:rsid w:val="00804AA6"/>
    <w:rsid w:val="00807DCC"/>
    <w:rsid w:val="00824090"/>
    <w:rsid w:val="00830B50"/>
    <w:rsid w:val="00831D80"/>
    <w:rsid w:val="00837F2E"/>
    <w:rsid w:val="00842DE5"/>
    <w:rsid w:val="00847636"/>
    <w:rsid w:val="00862530"/>
    <w:rsid w:val="00867C2E"/>
    <w:rsid w:val="00880731"/>
    <w:rsid w:val="008879D7"/>
    <w:rsid w:val="008A4387"/>
    <w:rsid w:val="008D25B8"/>
    <w:rsid w:val="008F78D6"/>
    <w:rsid w:val="00907652"/>
    <w:rsid w:val="00935046"/>
    <w:rsid w:val="00937414"/>
    <w:rsid w:val="00942F18"/>
    <w:rsid w:val="00956CD1"/>
    <w:rsid w:val="00960C49"/>
    <w:rsid w:val="00971B7A"/>
    <w:rsid w:val="0097789C"/>
    <w:rsid w:val="009A767F"/>
    <w:rsid w:val="009B4D3C"/>
    <w:rsid w:val="009B7F39"/>
    <w:rsid w:val="009C2AE6"/>
    <w:rsid w:val="009D3A98"/>
    <w:rsid w:val="009D515B"/>
    <w:rsid w:val="009E23A8"/>
    <w:rsid w:val="009F103C"/>
    <w:rsid w:val="009F5ED5"/>
    <w:rsid w:val="00A633F4"/>
    <w:rsid w:val="00A716A3"/>
    <w:rsid w:val="00A718EB"/>
    <w:rsid w:val="00A866DD"/>
    <w:rsid w:val="00AA35CF"/>
    <w:rsid w:val="00AA49E0"/>
    <w:rsid w:val="00AE21AB"/>
    <w:rsid w:val="00AE4DEB"/>
    <w:rsid w:val="00AF6EC4"/>
    <w:rsid w:val="00B02D85"/>
    <w:rsid w:val="00B10B63"/>
    <w:rsid w:val="00B16749"/>
    <w:rsid w:val="00B3330C"/>
    <w:rsid w:val="00B63665"/>
    <w:rsid w:val="00B772EF"/>
    <w:rsid w:val="00B8431B"/>
    <w:rsid w:val="00B84593"/>
    <w:rsid w:val="00B847C1"/>
    <w:rsid w:val="00B928A9"/>
    <w:rsid w:val="00B94C4B"/>
    <w:rsid w:val="00BC2023"/>
    <w:rsid w:val="00BC2275"/>
    <w:rsid w:val="00BC3498"/>
    <w:rsid w:val="00BC72EC"/>
    <w:rsid w:val="00BD0893"/>
    <w:rsid w:val="00BD24DE"/>
    <w:rsid w:val="00BE00CF"/>
    <w:rsid w:val="00BE4789"/>
    <w:rsid w:val="00BE4A4C"/>
    <w:rsid w:val="00C06EFC"/>
    <w:rsid w:val="00C21D33"/>
    <w:rsid w:val="00C43CDC"/>
    <w:rsid w:val="00C47356"/>
    <w:rsid w:val="00C67CD2"/>
    <w:rsid w:val="00C700BC"/>
    <w:rsid w:val="00C74371"/>
    <w:rsid w:val="00C97FD7"/>
    <w:rsid w:val="00CA6172"/>
    <w:rsid w:val="00CB2107"/>
    <w:rsid w:val="00CB7A35"/>
    <w:rsid w:val="00CC6936"/>
    <w:rsid w:val="00CD49D9"/>
    <w:rsid w:val="00CF0844"/>
    <w:rsid w:val="00CF3C1C"/>
    <w:rsid w:val="00CF6CA5"/>
    <w:rsid w:val="00D06392"/>
    <w:rsid w:val="00D073C4"/>
    <w:rsid w:val="00D1572E"/>
    <w:rsid w:val="00D2286C"/>
    <w:rsid w:val="00D25C0A"/>
    <w:rsid w:val="00D54DAC"/>
    <w:rsid w:val="00D9022C"/>
    <w:rsid w:val="00DA1537"/>
    <w:rsid w:val="00DA7F99"/>
    <w:rsid w:val="00DB4B59"/>
    <w:rsid w:val="00DE34AF"/>
    <w:rsid w:val="00DE48D0"/>
    <w:rsid w:val="00DE6995"/>
    <w:rsid w:val="00DF04A7"/>
    <w:rsid w:val="00DF11F4"/>
    <w:rsid w:val="00E1108A"/>
    <w:rsid w:val="00E111EE"/>
    <w:rsid w:val="00E144C2"/>
    <w:rsid w:val="00E17F39"/>
    <w:rsid w:val="00E23751"/>
    <w:rsid w:val="00E27124"/>
    <w:rsid w:val="00E51E12"/>
    <w:rsid w:val="00E614B1"/>
    <w:rsid w:val="00E71CE0"/>
    <w:rsid w:val="00E8037B"/>
    <w:rsid w:val="00E84974"/>
    <w:rsid w:val="00E92974"/>
    <w:rsid w:val="00EA4169"/>
    <w:rsid w:val="00EB684F"/>
    <w:rsid w:val="00EE7502"/>
    <w:rsid w:val="00F01091"/>
    <w:rsid w:val="00F01886"/>
    <w:rsid w:val="00F035DD"/>
    <w:rsid w:val="00F07466"/>
    <w:rsid w:val="00F1046A"/>
    <w:rsid w:val="00F14448"/>
    <w:rsid w:val="00F2727D"/>
    <w:rsid w:val="00F37111"/>
    <w:rsid w:val="00F5698E"/>
    <w:rsid w:val="00F61E3B"/>
    <w:rsid w:val="00F76853"/>
    <w:rsid w:val="00FA2ECA"/>
    <w:rsid w:val="00FC7299"/>
    <w:rsid w:val="00FD005B"/>
    <w:rsid w:val="00FD3E72"/>
    <w:rsid w:val="00FD68F9"/>
    <w:rsid w:val="00FE1411"/>
    <w:rsid w:val="02A8133D"/>
    <w:rsid w:val="1CBE3600"/>
    <w:rsid w:val="26990113"/>
    <w:rsid w:val="34B853F7"/>
    <w:rsid w:val="48DD7563"/>
    <w:rsid w:val="632745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4C53BB6C"/>
  <w15:docId w15:val="{2CC879D2-58B8-4B91-99CA-91843835B3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2E74B5" w:themeColor="accent1" w:themeShade="BF"/>
      <w:sz w:val="48"/>
      <w:szCs w:val="48"/>
    </w:rPr>
  </w:style>
  <w:style w:type="paragraph" w:styleId="2">
    <w:name w:val="heading 2"/>
    <w:basedOn w:val="a"/>
    <w:next w:val="a"/>
    <w:link w:val="20"/>
    <w:uiPriority w:val="9"/>
    <w:semiHidden/>
    <w:unhideWhenUsed/>
    <w:qFormat/>
    <w:pPr>
      <w:keepNext/>
      <w:keepLines/>
      <w:spacing w:before="160" w:after="80"/>
      <w:outlineLvl w:val="1"/>
    </w:pPr>
    <w:rPr>
      <w:rFonts w:asciiTheme="majorHAnsi" w:eastAsiaTheme="majorEastAsia" w:hAnsiTheme="majorHAnsi" w:cstheme="majorBidi"/>
      <w:color w:val="2E74B5" w:themeColor="accent1" w:themeShade="BF"/>
      <w:sz w:val="40"/>
      <w:szCs w:val="40"/>
    </w:rPr>
  </w:style>
  <w:style w:type="paragraph" w:styleId="3">
    <w:name w:val="heading 3"/>
    <w:basedOn w:val="a"/>
    <w:next w:val="a"/>
    <w:link w:val="30"/>
    <w:uiPriority w:val="9"/>
    <w:semiHidden/>
    <w:unhideWhenUsed/>
    <w:qFormat/>
    <w:pPr>
      <w:keepNext/>
      <w:keepLines/>
      <w:spacing w:before="160" w:after="80"/>
      <w:outlineLvl w:val="2"/>
    </w:pPr>
    <w:rPr>
      <w:rFonts w:asciiTheme="majorHAnsi" w:eastAsiaTheme="majorEastAsia" w:hAnsiTheme="majorHAnsi" w:cstheme="majorBidi"/>
      <w:color w:val="2E74B5"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2E74B5"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2E74B5" w:themeColor="accent1" w:themeShade="BF"/>
      <w:sz w:val="24"/>
      <w:szCs w:val="24"/>
    </w:rPr>
  </w:style>
  <w:style w:type="paragraph" w:styleId="6">
    <w:name w:val="heading 6"/>
    <w:basedOn w:val="a"/>
    <w:next w:val="a"/>
    <w:link w:val="60"/>
    <w:uiPriority w:val="9"/>
    <w:semiHidden/>
    <w:unhideWhenUsed/>
    <w:qFormat/>
    <w:pPr>
      <w:keepNext/>
      <w:keepLines/>
      <w:spacing w:before="40"/>
      <w:outlineLvl w:val="5"/>
    </w:pPr>
    <w:rPr>
      <w:rFonts w:cstheme="majorBidi"/>
      <w:b/>
      <w:bCs/>
      <w:color w:val="2E74B5" w:themeColor="accent1" w:themeShade="BF"/>
    </w:rPr>
  </w:style>
  <w:style w:type="paragraph" w:styleId="7">
    <w:name w:val="heading 7"/>
    <w:basedOn w:val="a"/>
    <w:next w:val="a"/>
    <w:link w:val="70"/>
    <w:uiPriority w:val="9"/>
    <w:semiHidden/>
    <w:unhideWhenUsed/>
    <w:qFormat/>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outlineLvl w:val="8"/>
    </w:pPr>
    <w:rPr>
      <w:rFonts w:eastAsiaTheme="majorEastAsia" w:cstheme="majorBidi"/>
      <w:color w:val="595959" w:themeColor="text1" w:themeTint="A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tabs>
        <w:tab w:val="center" w:pos="4153"/>
        <w:tab w:val="right" w:pos="8306"/>
      </w:tabs>
      <w:snapToGrid w:val="0"/>
      <w:jc w:val="center"/>
    </w:pPr>
    <w:rPr>
      <w:sz w:val="18"/>
      <w:szCs w:val="18"/>
    </w:rPr>
  </w:style>
  <w:style w:type="paragraph" w:styleId="a7">
    <w:name w:val="Subtitle"/>
    <w:basedOn w:val="a"/>
    <w:next w:val="a"/>
    <w:link w:val="a8"/>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a9">
    <w:name w:val="Normal (Web)"/>
    <w:basedOn w:val="a"/>
    <w:uiPriority w:val="99"/>
    <w:semiHidden/>
    <w:unhideWhenUsed/>
    <w:qFormat/>
    <w:pPr>
      <w:spacing w:beforeAutospacing="1" w:afterAutospacing="1"/>
      <w:jc w:val="left"/>
    </w:pPr>
    <w:rPr>
      <w:rFonts w:cs="Times New Roman"/>
      <w:kern w:val="0"/>
      <w:sz w:val="24"/>
    </w:rPr>
  </w:style>
  <w:style w:type="paragraph" w:styleId="aa">
    <w:name w:val="Title"/>
    <w:basedOn w:val="a"/>
    <w:next w:val="a"/>
    <w:link w:val="ab"/>
    <w:uiPriority w:val="10"/>
    <w:qFormat/>
    <w:pPr>
      <w:spacing w:after="80"/>
      <w:contextualSpacing/>
      <w:jc w:val="center"/>
    </w:pPr>
    <w:rPr>
      <w:rFonts w:asciiTheme="majorHAnsi" w:eastAsiaTheme="majorEastAsia" w:hAnsiTheme="majorHAnsi" w:cstheme="majorBidi"/>
      <w:spacing w:val="-10"/>
      <w:kern w:val="28"/>
      <w:sz w:val="56"/>
      <w:szCs w:val="56"/>
    </w:rPr>
  </w:style>
  <w:style w:type="table" w:styleId="ac">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basedOn w:val="a0"/>
    <w:uiPriority w:val="22"/>
    <w:qFormat/>
    <w:rPr>
      <w:b/>
    </w:rPr>
  </w:style>
  <w:style w:type="character" w:customStyle="1" w:styleId="10">
    <w:name w:val="标题 1 字符"/>
    <w:basedOn w:val="a0"/>
    <w:link w:val="1"/>
    <w:uiPriority w:val="9"/>
    <w:qFormat/>
    <w:rPr>
      <w:rFonts w:asciiTheme="majorHAnsi" w:eastAsiaTheme="majorEastAsia" w:hAnsiTheme="majorHAnsi" w:cstheme="majorBidi"/>
      <w:color w:val="2E74B5" w:themeColor="accent1" w:themeShade="BF"/>
      <w:sz w:val="48"/>
      <w:szCs w:val="48"/>
    </w:rPr>
  </w:style>
  <w:style w:type="character" w:customStyle="1" w:styleId="20">
    <w:name w:val="标题 2 字符"/>
    <w:basedOn w:val="a0"/>
    <w:link w:val="2"/>
    <w:uiPriority w:val="9"/>
    <w:semiHidden/>
    <w:qFormat/>
    <w:rPr>
      <w:rFonts w:asciiTheme="majorHAnsi" w:eastAsiaTheme="majorEastAsia" w:hAnsiTheme="majorHAnsi" w:cstheme="majorBidi"/>
      <w:color w:val="2E74B5" w:themeColor="accent1" w:themeShade="BF"/>
      <w:sz w:val="40"/>
      <w:szCs w:val="40"/>
    </w:rPr>
  </w:style>
  <w:style w:type="character" w:customStyle="1" w:styleId="30">
    <w:name w:val="标题 3 字符"/>
    <w:basedOn w:val="a0"/>
    <w:link w:val="3"/>
    <w:uiPriority w:val="9"/>
    <w:semiHidden/>
    <w:qFormat/>
    <w:rPr>
      <w:rFonts w:asciiTheme="majorHAnsi" w:eastAsiaTheme="majorEastAsia" w:hAnsiTheme="majorHAnsi" w:cstheme="majorBidi"/>
      <w:color w:val="2E74B5" w:themeColor="accent1" w:themeShade="BF"/>
      <w:sz w:val="32"/>
      <w:szCs w:val="32"/>
    </w:rPr>
  </w:style>
  <w:style w:type="character" w:customStyle="1" w:styleId="40">
    <w:name w:val="标题 4 字符"/>
    <w:basedOn w:val="a0"/>
    <w:link w:val="4"/>
    <w:uiPriority w:val="9"/>
    <w:semiHidden/>
    <w:qFormat/>
    <w:rPr>
      <w:rFonts w:cstheme="majorBidi"/>
      <w:color w:val="2E74B5" w:themeColor="accent1" w:themeShade="BF"/>
      <w:sz w:val="28"/>
      <w:szCs w:val="28"/>
    </w:rPr>
  </w:style>
  <w:style w:type="character" w:customStyle="1" w:styleId="50">
    <w:name w:val="标题 5 字符"/>
    <w:basedOn w:val="a0"/>
    <w:link w:val="5"/>
    <w:uiPriority w:val="9"/>
    <w:semiHidden/>
    <w:qFormat/>
    <w:rPr>
      <w:rFonts w:cstheme="majorBidi"/>
      <w:color w:val="2E74B5" w:themeColor="accent1" w:themeShade="BF"/>
      <w:sz w:val="24"/>
      <w:szCs w:val="24"/>
    </w:rPr>
  </w:style>
  <w:style w:type="character" w:customStyle="1" w:styleId="60">
    <w:name w:val="标题 6 字符"/>
    <w:basedOn w:val="a0"/>
    <w:link w:val="6"/>
    <w:uiPriority w:val="9"/>
    <w:semiHidden/>
    <w:qFormat/>
    <w:rPr>
      <w:rFonts w:cstheme="majorBidi"/>
      <w:b/>
      <w:bCs/>
      <w:color w:val="2E74B5"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qFormat/>
    <w:rPr>
      <w:rFonts w:cstheme="majorBidi"/>
      <w:color w:val="595959" w:themeColor="text1" w:themeTint="A6"/>
    </w:rPr>
  </w:style>
  <w:style w:type="character" w:customStyle="1" w:styleId="90">
    <w:name w:val="标题 9 字符"/>
    <w:basedOn w:val="a0"/>
    <w:link w:val="9"/>
    <w:uiPriority w:val="9"/>
    <w:semiHidden/>
    <w:qFormat/>
    <w:rPr>
      <w:rFonts w:eastAsiaTheme="majorEastAsia" w:cstheme="majorBidi"/>
      <w:color w:val="595959" w:themeColor="text1" w:themeTint="A6"/>
    </w:rPr>
  </w:style>
  <w:style w:type="character" w:customStyle="1" w:styleId="ab">
    <w:name w:val="标题 字符"/>
    <w:basedOn w:val="a0"/>
    <w:link w:val="aa"/>
    <w:uiPriority w:val="10"/>
    <w:qFormat/>
    <w:rPr>
      <w:rFonts w:asciiTheme="majorHAnsi" w:eastAsiaTheme="majorEastAsia" w:hAnsiTheme="majorHAnsi" w:cstheme="majorBidi"/>
      <w:spacing w:val="-10"/>
      <w:kern w:val="28"/>
      <w:sz w:val="56"/>
      <w:szCs w:val="56"/>
    </w:rPr>
  </w:style>
  <w:style w:type="character" w:customStyle="1" w:styleId="a8">
    <w:name w:val="副标题 字符"/>
    <w:basedOn w:val="a0"/>
    <w:link w:val="a7"/>
    <w:uiPriority w:val="11"/>
    <w:qFormat/>
    <w:rPr>
      <w:rFonts w:asciiTheme="majorHAnsi" w:eastAsiaTheme="majorEastAsia" w:hAnsiTheme="majorHAnsi" w:cstheme="majorBidi"/>
      <w:color w:val="595959" w:themeColor="text1" w:themeTint="A6"/>
      <w:spacing w:val="15"/>
      <w:sz w:val="28"/>
      <w:szCs w:val="28"/>
    </w:rPr>
  </w:style>
  <w:style w:type="paragraph" w:styleId="ae">
    <w:name w:val="Quote"/>
    <w:basedOn w:val="a"/>
    <w:next w:val="a"/>
    <w:link w:val="af"/>
    <w:uiPriority w:val="29"/>
    <w:qFormat/>
    <w:pPr>
      <w:spacing w:before="160" w:after="160"/>
      <w:jc w:val="center"/>
    </w:pPr>
    <w:rPr>
      <w:i/>
      <w:iCs/>
      <w:color w:val="404040" w:themeColor="text1" w:themeTint="BF"/>
    </w:rPr>
  </w:style>
  <w:style w:type="character" w:customStyle="1" w:styleId="af">
    <w:name w:val="引用 字符"/>
    <w:basedOn w:val="a0"/>
    <w:link w:val="ae"/>
    <w:uiPriority w:val="29"/>
    <w:qFormat/>
    <w:rPr>
      <w:i/>
      <w:iCs/>
      <w:color w:val="404040" w:themeColor="text1" w:themeTint="BF"/>
    </w:rPr>
  </w:style>
  <w:style w:type="paragraph" w:styleId="af0">
    <w:name w:val="List Paragraph"/>
    <w:basedOn w:val="a"/>
    <w:uiPriority w:val="34"/>
    <w:qFormat/>
    <w:pPr>
      <w:ind w:left="720"/>
      <w:contextualSpacing/>
    </w:pPr>
  </w:style>
  <w:style w:type="character" w:customStyle="1" w:styleId="11">
    <w:name w:val="明显强调1"/>
    <w:basedOn w:val="a0"/>
    <w:uiPriority w:val="21"/>
    <w:qFormat/>
    <w:rPr>
      <w:i/>
      <w:iCs/>
      <w:color w:val="2E74B5" w:themeColor="accent1" w:themeShade="BF"/>
    </w:rPr>
  </w:style>
  <w:style w:type="paragraph" w:styleId="af1">
    <w:name w:val="Intense Quote"/>
    <w:basedOn w:val="a"/>
    <w:next w:val="a"/>
    <w:link w:val="af2"/>
    <w:uiPriority w:val="30"/>
    <w:qFormat/>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f2">
    <w:name w:val="明显引用 字符"/>
    <w:basedOn w:val="a0"/>
    <w:link w:val="af1"/>
    <w:uiPriority w:val="30"/>
    <w:qFormat/>
    <w:rPr>
      <w:i/>
      <w:iCs/>
      <w:color w:val="2E74B5" w:themeColor="accent1" w:themeShade="BF"/>
    </w:rPr>
  </w:style>
  <w:style w:type="character" w:customStyle="1" w:styleId="12">
    <w:name w:val="明显参考1"/>
    <w:basedOn w:val="a0"/>
    <w:uiPriority w:val="32"/>
    <w:qFormat/>
    <w:rPr>
      <w:b/>
      <w:bCs/>
      <w:smallCaps/>
      <w:color w:val="2E74B5" w:themeColor="accent1" w:themeShade="BF"/>
      <w:spacing w:val="5"/>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table" w:customStyle="1" w:styleId="13">
    <w:name w:val="网格型1"/>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无格式表格 21"/>
    <w:basedOn w:val="a1"/>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ormaltextrun">
    <w:name w:val="normaltextrun"/>
    <w:basedOn w:val="a0"/>
    <w:qFormat/>
  </w:style>
  <w:style w:type="character" w:styleId="af3">
    <w:name w:val="Hyperlink"/>
    <w:basedOn w:val="a0"/>
    <w:uiPriority w:val="99"/>
    <w:unhideWhenUsed/>
    <w:rsid w:val="00831D80"/>
    <w:rPr>
      <w:color w:val="0563C1" w:themeColor="hyperlink"/>
      <w:u w:val="single"/>
    </w:rPr>
  </w:style>
  <w:style w:type="character" w:styleId="af4">
    <w:name w:val="Unresolved Mention"/>
    <w:basedOn w:val="a0"/>
    <w:uiPriority w:val="99"/>
    <w:semiHidden/>
    <w:unhideWhenUsed/>
    <w:rsid w:val="00831D80"/>
    <w:rPr>
      <w:color w:val="605E5C"/>
      <w:shd w:val="clear" w:color="auto" w:fill="E1DFDD"/>
    </w:rPr>
  </w:style>
  <w:style w:type="paragraph" w:customStyle="1" w:styleId="EndNoteBibliographyTitle">
    <w:name w:val="EndNote Bibliography Title"/>
    <w:basedOn w:val="a"/>
    <w:link w:val="EndNoteBibliographyTitle0"/>
    <w:rsid w:val="00B02D85"/>
    <w:pPr>
      <w:jc w:val="center"/>
    </w:pPr>
    <w:rPr>
      <w:rFonts w:ascii="Calibri" w:hAnsi="Calibri" w:cs="Calibri"/>
      <w:noProof/>
      <w:sz w:val="20"/>
    </w:rPr>
  </w:style>
  <w:style w:type="character" w:customStyle="1" w:styleId="EndNoteBibliographyTitle0">
    <w:name w:val="EndNote Bibliography Title 字符"/>
    <w:basedOn w:val="a0"/>
    <w:link w:val="EndNoteBibliographyTitle"/>
    <w:rsid w:val="00B02D85"/>
    <w:rPr>
      <w:rFonts w:ascii="Calibri" w:eastAsiaTheme="minorEastAsia" w:hAnsi="Calibri" w:cs="Calibri"/>
      <w:noProof/>
      <w:kern w:val="2"/>
      <w:szCs w:val="22"/>
    </w:rPr>
  </w:style>
  <w:style w:type="paragraph" w:customStyle="1" w:styleId="EndNoteBibliography">
    <w:name w:val="EndNote Bibliography"/>
    <w:basedOn w:val="a"/>
    <w:link w:val="EndNoteBibliography0"/>
    <w:rsid w:val="00B02D85"/>
    <w:pPr>
      <w:jc w:val="center"/>
    </w:pPr>
    <w:rPr>
      <w:rFonts w:ascii="Calibri" w:hAnsi="Calibri" w:cs="Calibri"/>
      <w:noProof/>
      <w:sz w:val="20"/>
    </w:rPr>
  </w:style>
  <w:style w:type="character" w:customStyle="1" w:styleId="EndNoteBibliography0">
    <w:name w:val="EndNote Bibliography 字符"/>
    <w:basedOn w:val="a0"/>
    <w:link w:val="EndNoteBibliography"/>
    <w:rsid w:val="00B02D85"/>
    <w:rPr>
      <w:rFonts w:ascii="Calibri" w:eastAsiaTheme="minorEastAsia" w:hAnsi="Calibri" w:cs="Calibri"/>
      <w:noProof/>
      <w:kern w:val="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GIF"/><Relationship Id="rId14" Type="http://schemas.openxmlformats.org/officeDocument/2006/relationships/image" Target="media/image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500</TotalTime>
  <Pages>16</Pages>
  <Words>4334</Words>
  <Characters>24709</Characters>
  <Application>Microsoft Office Word</Application>
  <DocSecurity>0</DocSecurity>
  <Lines>205</Lines>
  <Paragraphs>57</Paragraphs>
  <ScaleCrop>false</ScaleCrop>
  <Company/>
  <LinksUpToDate>false</LinksUpToDate>
  <CharactersWithSpaces>28986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HAO WANG</dc:creator>
  <cp:lastModifiedBy>Shinehigh04</cp:lastModifiedBy>
  <cp:revision>21</cp:revision>
  <cp:lastPrinted>2026-01-18T13:18:00Z</cp:lastPrinted>
  <dcterms:created xsi:type="dcterms:W3CDTF">2025-03-30T09:58:00Z</dcterms:created>
  <dcterms:modified xsi:type="dcterms:W3CDTF">2026-01-18T14:22:00Z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93a7666d-96da-4690-9dfa-7a2c43242c40</vt:lpwstr>
  </property>
  <property fmtid="{D5CDD505-2E9C-101B-9397-08002B2CF9AE}" pid="3" name="KSOTemplateDocerSaveRecord">
    <vt:lpwstr>eyJoZGlkIjoiNTUzZmFkNTExYmVkYWFiYTk1NmJiMDMxZjlkZjM0MzQiLCJ1c2VySWQiOiIyNDM5MTY1NjAifQ==</vt:lpwstr>
  </property>
  <property fmtid="{D5CDD505-2E9C-101B-9397-08002B2CF9AE}" pid="4" name="KSOProductBuildVer">
    <vt:lpwstr>2052-12.1.0.21915</vt:lpwstr>
  </property>
  <property fmtid="{D5CDD505-2E9C-101B-9397-08002B2CF9AE}" pid="5" name="ICV">
    <vt:lpwstr>CEFCDAB8E4354E158BAF29E13AEBD088_12</vt:lpwstr>
  </property>
</Properties>
</file>