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EA876" w14:textId="77777777" w:rsidR="00AB39B7" w:rsidRPr="00F24C29" w:rsidRDefault="00AB39B7" w:rsidP="00AB39B7">
      <w:pPr>
        <w:spacing w:before="100" w:beforeAutospacing="1" w:after="100" w:afterAutospacing="1" w:line="360" w:lineRule="auto"/>
        <w:ind w:left="360"/>
        <w:rPr>
          <w:rFonts w:asciiTheme="majorBidi" w:hAnsiTheme="majorBidi" w:cstheme="majorBidi"/>
          <w:sz w:val="22"/>
          <w:szCs w:val="22"/>
        </w:rPr>
      </w:pPr>
    </w:p>
    <w:p w14:paraId="25519474" w14:textId="77777777" w:rsidR="00AB39B7" w:rsidRDefault="00AB39B7" w:rsidP="00AB39B7">
      <w:pPr>
        <w:spacing w:before="100" w:beforeAutospacing="1" w:after="100" w:afterAutospacing="1"/>
      </w:pPr>
      <w:r w:rsidRPr="001D4C54">
        <w:rPr>
          <w:noProof/>
        </w:rPr>
        <w:drawing>
          <wp:inline distT="0" distB="0" distL="0" distR="0" wp14:anchorId="64807A85" wp14:editId="2FE92146">
            <wp:extent cx="5547360" cy="33284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51747" cy="3331048"/>
                    </a:xfrm>
                    <a:prstGeom prst="rect">
                      <a:avLst/>
                    </a:prstGeom>
                    <a:noFill/>
                    <a:ln>
                      <a:noFill/>
                    </a:ln>
                  </pic:spPr>
                </pic:pic>
              </a:graphicData>
            </a:graphic>
          </wp:inline>
        </w:drawing>
      </w:r>
    </w:p>
    <w:p w14:paraId="45B8FAF6" w14:textId="77777777" w:rsidR="00AB39B7" w:rsidRPr="00012140" w:rsidRDefault="00AB39B7" w:rsidP="00AB39B7">
      <w:pPr>
        <w:spacing w:before="100" w:beforeAutospacing="1" w:after="100" w:afterAutospacing="1"/>
        <w:jc w:val="both"/>
        <w:rPr>
          <w:b/>
          <w:bCs/>
          <w:sz w:val="20"/>
          <w:szCs w:val="20"/>
        </w:rPr>
      </w:pPr>
      <w:r w:rsidRPr="00012140">
        <w:rPr>
          <w:b/>
          <w:bCs/>
          <w:sz w:val="20"/>
          <w:szCs w:val="20"/>
        </w:rPr>
        <w:t xml:space="preserve">Figure </w:t>
      </w:r>
      <w:r>
        <w:rPr>
          <w:b/>
          <w:bCs/>
          <w:sz w:val="20"/>
          <w:szCs w:val="20"/>
        </w:rPr>
        <w:t>S1</w:t>
      </w:r>
      <w:r w:rsidRPr="00012140">
        <w:rPr>
          <w:b/>
          <w:bCs/>
          <w:sz w:val="20"/>
          <w:szCs w:val="20"/>
        </w:rPr>
        <w:t>:</w:t>
      </w:r>
      <w:r w:rsidRPr="00012140">
        <w:rPr>
          <w:sz w:val="20"/>
          <w:szCs w:val="20"/>
        </w:rPr>
        <w:t xml:space="preserve"> Length distribution of the longest contigs obtained from the SAM_A8 adenovirus de novo assembly</w:t>
      </w:r>
    </w:p>
    <w:p w14:paraId="27EF8E4A" w14:textId="23C36F2B" w:rsidR="00364478" w:rsidRDefault="00364478" w:rsidP="00AB39B7"/>
    <w:p w14:paraId="79049070" w14:textId="77777777" w:rsidR="00AB39B7" w:rsidRPr="00247F53" w:rsidRDefault="00AB39B7" w:rsidP="00AB39B7">
      <w:pPr>
        <w:spacing w:before="240" w:after="240" w:line="360" w:lineRule="auto"/>
        <w:jc w:val="both"/>
        <w:rPr>
          <w:rFonts w:asciiTheme="majorBidi" w:hAnsiTheme="majorBidi" w:cstheme="majorBidi"/>
          <w:sz w:val="20"/>
          <w:szCs w:val="20"/>
        </w:rPr>
      </w:pPr>
      <w:r w:rsidRPr="00247F53">
        <w:rPr>
          <w:rFonts w:asciiTheme="majorBidi" w:hAnsiTheme="majorBidi" w:cstheme="majorBidi"/>
          <w:noProof/>
          <w:sz w:val="20"/>
          <w:szCs w:val="20"/>
        </w:rPr>
        <w:drawing>
          <wp:inline distT="0" distB="0" distL="0" distR="0" wp14:anchorId="32650249" wp14:editId="68157359">
            <wp:extent cx="5266267" cy="2633134"/>
            <wp:effectExtent l="0" t="0" r="0" b="0"/>
            <wp:docPr id="10531169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5277211" cy="2638606"/>
                    </a:xfrm>
                    <a:prstGeom prst="rect">
                      <a:avLst/>
                    </a:prstGeom>
                    <a:noFill/>
                    <a:ln>
                      <a:noFill/>
                    </a:ln>
                  </pic:spPr>
                </pic:pic>
              </a:graphicData>
            </a:graphic>
          </wp:inline>
        </w:drawing>
      </w:r>
    </w:p>
    <w:p w14:paraId="1B8C8630" w14:textId="25C4F0F2" w:rsidR="00AB39B7" w:rsidRDefault="00AB39B7" w:rsidP="00AB39B7">
      <w:pPr>
        <w:rPr>
          <w:sz w:val="20"/>
          <w:szCs w:val="20"/>
        </w:rPr>
      </w:pPr>
      <w:r w:rsidRPr="0003360B">
        <w:rPr>
          <w:rFonts w:asciiTheme="majorBidi" w:hAnsiTheme="majorBidi" w:cstheme="majorBidi"/>
          <w:b/>
          <w:bCs/>
          <w:sz w:val="20"/>
          <w:szCs w:val="20"/>
        </w:rPr>
        <w:t xml:space="preserve">Figure </w:t>
      </w:r>
      <w:r>
        <w:rPr>
          <w:rFonts w:asciiTheme="majorBidi" w:hAnsiTheme="majorBidi" w:cstheme="majorBidi"/>
          <w:b/>
          <w:bCs/>
          <w:sz w:val="20"/>
          <w:szCs w:val="20"/>
        </w:rPr>
        <w:t>S2</w:t>
      </w:r>
      <w:r w:rsidRPr="0003360B">
        <w:rPr>
          <w:rFonts w:asciiTheme="majorBidi" w:hAnsiTheme="majorBidi" w:cstheme="majorBidi"/>
          <w:b/>
          <w:bCs/>
          <w:sz w:val="20"/>
          <w:szCs w:val="20"/>
        </w:rPr>
        <w:t>:</w:t>
      </w:r>
      <w:r w:rsidRPr="005A19ED">
        <w:rPr>
          <w:rFonts w:asciiTheme="majorBidi" w:hAnsiTheme="majorBidi" w:cstheme="majorBidi"/>
          <w:sz w:val="20"/>
          <w:szCs w:val="20"/>
        </w:rPr>
        <w:t xml:space="preserve"> </w:t>
      </w:r>
      <w:proofErr w:type="spellStart"/>
      <w:r w:rsidRPr="005A19ED">
        <w:rPr>
          <w:sz w:val="20"/>
          <w:szCs w:val="20"/>
        </w:rPr>
        <w:t>Prokka</w:t>
      </w:r>
      <w:proofErr w:type="spellEnd"/>
      <w:r w:rsidRPr="005A19ED">
        <w:rPr>
          <w:sz w:val="20"/>
          <w:szCs w:val="20"/>
        </w:rPr>
        <w:t xml:space="preserve">-based genome annotation of </w:t>
      </w:r>
      <w:r w:rsidRPr="005A19ED">
        <w:rPr>
          <w:rStyle w:val="Emphasis"/>
          <w:sz w:val="20"/>
          <w:szCs w:val="20"/>
        </w:rPr>
        <w:t>Clostridium perfringens</w:t>
      </w:r>
      <w:r w:rsidRPr="005A19ED">
        <w:rPr>
          <w:sz w:val="20"/>
          <w:szCs w:val="20"/>
        </w:rPr>
        <w:t xml:space="preserve"> SAM_A8</w:t>
      </w:r>
      <w:r w:rsidRPr="005A19ED">
        <w:rPr>
          <w:rFonts w:hint="cs"/>
          <w:sz w:val="20"/>
          <w:szCs w:val="20"/>
          <w:rtl/>
        </w:rPr>
        <w:t>.</w:t>
      </w:r>
      <w:r w:rsidRPr="00247F53">
        <w:rPr>
          <w:rFonts w:hint="cs"/>
          <w:b/>
          <w:bCs/>
          <w:sz w:val="20"/>
          <w:szCs w:val="20"/>
          <w:rtl/>
        </w:rPr>
        <w:t xml:space="preserve"> </w:t>
      </w:r>
      <w:r w:rsidRPr="00247F53">
        <w:rPr>
          <w:sz w:val="20"/>
          <w:szCs w:val="20"/>
        </w:rPr>
        <w:t>The bar plot summarizes annotated coding sequences (CDSs), transfer RNA (tRNA), and ribosomal RNA (rRNA) genes. Key genomic statistics, including total contigs, genome size, total gene count, coding bases, coding density, and average gene length, are shown alongside the feature counts</w:t>
      </w:r>
      <w:r>
        <w:rPr>
          <w:sz w:val="20"/>
          <w:szCs w:val="20"/>
        </w:rPr>
        <w:t>.</w:t>
      </w:r>
    </w:p>
    <w:p w14:paraId="0F5C38ED" w14:textId="60009ABC" w:rsidR="00623986" w:rsidRDefault="00623986" w:rsidP="00AB39B7">
      <w:pPr>
        <w:rPr>
          <w:sz w:val="20"/>
          <w:szCs w:val="20"/>
        </w:rPr>
      </w:pPr>
    </w:p>
    <w:p w14:paraId="4CED7000" w14:textId="77777777" w:rsidR="00623986" w:rsidRDefault="00623986" w:rsidP="00623986">
      <w:pPr>
        <w:pStyle w:val="NormalWeb"/>
        <w:spacing w:line="360" w:lineRule="auto"/>
        <w:jc w:val="both"/>
        <w:rPr>
          <w:rFonts w:asciiTheme="majorBidi" w:hAnsiTheme="majorBidi" w:cstheme="majorBidi"/>
        </w:rPr>
      </w:pPr>
      <w:r>
        <w:rPr>
          <w:noProof/>
        </w:rPr>
        <w:lastRenderedPageBreak/>
        <w:drawing>
          <wp:inline distT="0" distB="0" distL="0" distR="0" wp14:anchorId="1A0B04B1" wp14:editId="33BFC528">
            <wp:extent cx="5724525" cy="3169920"/>
            <wp:effectExtent l="0" t="0" r="9525" b="0"/>
            <wp:docPr id="2429814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76775" name=""/>
                    <pic:cNvPicPr/>
                  </pic:nvPicPr>
                  <pic:blipFill rotWithShape="1">
                    <a:blip r:embed="rId6" cstate="print">
                      <a:extLst>
                        <a:ext uri="{28A0092B-C50C-407E-A947-70E740481C1C}">
                          <a14:useLocalDpi xmlns:a14="http://schemas.microsoft.com/office/drawing/2010/main" val="0"/>
                        </a:ext>
                      </a:extLst>
                    </a:blip>
                    <a:srcRect t="8346" b="6972"/>
                    <a:stretch/>
                  </pic:blipFill>
                  <pic:spPr bwMode="auto">
                    <a:xfrm>
                      <a:off x="0" y="0"/>
                      <a:ext cx="5724525" cy="3169920"/>
                    </a:xfrm>
                    <a:prstGeom prst="rect">
                      <a:avLst/>
                    </a:prstGeom>
                    <a:ln>
                      <a:noFill/>
                    </a:ln>
                    <a:extLst>
                      <a:ext uri="{53640926-AAD7-44D8-BBD7-CCE9431645EC}">
                        <a14:shadowObscured xmlns:a14="http://schemas.microsoft.com/office/drawing/2010/main"/>
                      </a:ext>
                    </a:extLst>
                  </pic:spPr>
                </pic:pic>
              </a:graphicData>
            </a:graphic>
          </wp:inline>
        </w:drawing>
      </w:r>
    </w:p>
    <w:p w14:paraId="4BEE8FAF" w14:textId="77777777" w:rsidR="00623986" w:rsidRPr="001C4FCC" w:rsidRDefault="00623986" w:rsidP="00623986">
      <w:pPr>
        <w:pStyle w:val="NormalWeb"/>
        <w:spacing w:line="360" w:lineRule="auto"/>
        <w:jc w:val="both"/>
        <w:rPr>
          <w:sz w:val="20"/>
          <w:szCs w:val="20"/>
        </w:rPr>
      </w:pPr>
      <w:r w:rsidRPr="00AB636C">
        <w:rPr>
          <w:b/>
          <w:bCs/>
          <w:sz w:val="20"/>
          <w:szCs w:val="20"/>
        </w:rPr>
        <w:t xml:space="preserve">Figure </w:t>
      </w:r>
      <w:r>
        <w:rPr>
          <w:b/>
          <w:bCs/>
          <w:sz w:val="20"/>
          <w:szCs w:val="20"/>
        </w:rPr>
        <w:t>S3</w:t>
      </w:r>
      <w:r w:rsidRPr="00AB636C">
        <w:rPr>
          <w:b/>
          <w:bCs/>
          <w:sz w:val="20"/>
          <w:szCs w:val="20"/>
        </w:rPr>
        <w:t>:</w:t>
      </w:r>
      <w:r w:rsidRPr="00AB636C">
        <w:rPr>
          <w:sz w:val="20"/>
          <w:szCs w:val="20"/>
        </w:rPr>
        <w:t xml:space="preserve"> Multiple lines of evidence supporting plasmid-borne </w:t>
      </w:r>
      <w:proofErr w:type="spellStart"/>
      <w:r w:rsidRPr="00AB636C">
        <w:rPr>
          <w:rStyle w:val="Emphasis"/>
          <w:sz w:val="20"/>
          <w:szCs w:val="20"/>
        </w:rPr>
        <w:t>tetA</w:t>
      </w:r>
      <w:proofErr w:type="spellEnd"/>
      <w:r w:rsidRPr="00AB636C">
        <w:rPr>
          <w:rStyle w:val="Emphasis"/>
          <w:sz w:val="20"/>
          <w:szCs w:val="20"/>
        </w:rPr>
        <w:t>(P)</w:t>
      </w:r>
      <w:r w:rsidRPr="00AB636C">
        <w:rPr>
          <w:sz w:val="20"/>
          <w:szCs w:val="20"/>
        </w:rPr>
        <w:t xml:space="preserve"> in SAM_A8. Contig-level</w:t>
      </w:r>
      <w:r w:rsidRPr="001C4FCC">
        <w:rPr>
          <w:sz w:val="20"/>
          <w:szCs w:val="20"/>
        </w:rPr>
        <w:t xml:space="preserve"> characteristics of NODE_799 (1.8 kb; ~61× coverage) carrying the tetracycline resistance gene </w:t>
      </w:r>
      <w:proofErr w:type="spellStart"/>
      <w:r w:rsidRPr="001C4FCC">
        <w:rPr>
          <w:rStyle w:val="Emphasis"/>
          <w:sz w:val="20"/>
          <w:szCs w:val="20"/>
        </w:rPr>
        <w:t>tetA</w:t>
      </w:r>
      <w:proofErr w:type="spellEnd"/>
      <w:r w:rsidRPr="001C4FCC">
        <w:rPr>
          <w:rStyle w:val="Emphasis"/>
          <w:sz w:val="20"/>
          <w:szCs w:val="20"/>
        </w:rPr>
        <w:t>(P)</w:t>
      </w:r>
      <w:r w:rsidRPr="001C4FCC">
        <w:rPr>
          <w:sz w:val="20"/>
          <w:szCs w:val="20"/>
        </w:rPr>
        <w:t xml:space="preserve"> are summarized. Evaluated features include complete coding sequence structure, GC content, absence of housekeeping genes, presence of a single resistance gene, sequencing depth, and contig size. Green bars indicate features consistent with plasmid-associated elements, while blue bars denote supporting characteristics.</w:t>
      </w:r>
    </w:p>
    <w:p w14:paraId="123D18CF" w14:textId="77777777" w:rsidR="00623986" w:rsidRPr="00AB39B7" w:rsidRDefault="00623986" w:rsidP="00AB39B7"/>
    <w:sectPr w:rsidR="00623986" w:rsidRPr="00AB39B7" w:rsidSect="006D1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2273C"/>
    <w:rsid w:val="0016134D"/>
    <w:rsid w:val="0032273C"/>
    <w:rsid w:val="00364478"/>
    <w:rsid w:val="00623986"/>
    <w:rsid w:val="006D1A68"/>
    <w:rsid w:val="00A90459"/>
    <w:rsid w:val="00AB20DD"/>
    <w:rsid w:val="00AB39B7"/>
    <w:rsid w:val="00E7665C"/>
    <w:rsid w:val="00F4119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14AF"/>
  <w15:chartTrackingRefBased/>
  <w15:docId w15:val="{505E96C5-CAA5-406B-81F5-AD9F3ECB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5C"/>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E766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AB39B7"/>
    <w:rPr>
      <w:i/>
      <w:iCs/>
    </w:rPr>
  </w:style>
  <w:style w:type="paragraph" w:styleId="NormalWeb">
    <w:name w:val="Normal (Web)"/>
    <w:basedOn w:val="Normal"/>
    <w:uiPriority w:val="99"/>
    <w:unhideWhenUsed/>
    <w:rsid w:val="006239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Wael Kewan</dc:creator>
  <cp:keywords/>
  <dc:description/>
  <cp:lastModifiedBy>Wael Kewan</cp:lastModifiedBy>
  <cp:revision>4</cp:revision>
  <dcterms:created xsi:type="dcterms:W3CDTF">2026-01-14T15:34:00Z</dcterms:created>
  <dcterms:modified xsi:type="dcterms:W3CDTF">2026-01-14T15:54:00Z</dcterms:modified>
</cp:coreProperties>
</file>