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FB5F6" w14:textId="11DE8BEB" w:rsidR="00C84868" w:rsidRPr="001730CE" w:rsidRDefault="00DE79FA">
      <w:pPr>
        <w:pStyle w:val="Heading1"/>
        <w:rPr>
          <w:rFonts w:ascii="Times New Roman" w:hAnsi="Times New Roman" w:cs="Times New Roman"/>
          <w:color w:val="auto"/>
          <w:sz w:val="24"/>
          <w:szCs w:val="24"/>
        </w:rPr>
      </w:pPr>
      <w:r>
        <w:rPr>
          <w:rFonts w:ascii="Times New Roman" w:hAnsi="Times New Roman" w:cs="Times New Roman"/>
          <w:color w:val="auto"/>
          <w:sz w:val="24"/>
          <w:szCs w:val="24"/>
        </w:rPr>
        <w:t>Additional file 3</w:t>
      </w:r>
      <w:r w:rsidR="00000000" w:rsidRPr="001730CE">
        <w:rPr>
          <w:rFonts w:ascii="Times New Roman" w:hAnsi="Times New Roman" w:cs="Times New Roman"/>
          <w:color w:val="auto"/>
          <w:sz w:val="24"/>
          <w:szCs w:val="24"/>
        </w:rPr>
        <w:t>. Respondents’ practices related to screening for sickle cell nephropathy (N = 169)</w:t>
      </w:r>
    </w:p>
    <w:tbl>
      <w:tblPr>
        <w:tblW w:w="0" w:type="auto"/>
        <w:tblLook w:val="04A0" w:firstRow="1" w:lastRow="0" w:firstColumn="1" w:lastColumn="0" w:noHBand="0" w:noVBand="1"/>
      </w:tblPr>
      <w:tblGrid>
        <w:gridCol w:w="904"/>
        <w:gridCol w:w="857"/>
        <w:gridCol w:w="2296"/>
        <w:gridCol w:w="1012"/>
        <w:gridCol w:w="822"/>
        <w:gridCol w:w="892"/>
        <w:gridCol w:w="919"/>
        <w:gridCol w:w="938"/>
      </w:tblGrid>
      <w:tr w:rsidR="00C84868" w:rsidRPr="001730CE" w14:paraId="3537C511" w14:textId="77777777" w:rsidTr="001730CE">
        <w:tc>
          <w:tcPr>
            <w:tcW w:w="935" w:type="dxa"/>
            <w:tcBorders>
              <w:top w:val="single" w:sz="4" w:space="0" w:color="auto"/>
              <w:bottom w:val="single" w:sz="4" w:space="0" w:color="auto"/>
            </w:tcBorders>
          </w:tcPr>
          <w:p w14:paraId="29645105" w14:textId="77777777" w:rsidR="00C84868" w:rsidRPr="001730CE" w:rsidRDefault="00000000">
            <w:pPr>
              <w:rPr>
                <w:b/>
                <w:bCs/>
              </w:rPr>
            </w:pPr>
            <w:r w:rsidRPr="001730CE">
              <w:rPr>
                <w:b/>
                <w:bCs/>
              </w:rPr>
              <w:t>Rank</w:t>
            </w:r>
          </w:p>
        </w:tc>
        <w:tc>
          <w:tcPr>
            <w:tcW w:w="897" w:type="dxa"/>
            <w:tcBorders>
              <w:top w:val="single" w:sz="4" w:space="0" w:color="auto"/>
              <w:bottom w:val="single" w:sz="4" w:space="0" w:color="auto"/>
            </w:tcBorders>
          </w:tcPr>
          <w:p w14:paraId="0884FE91" w14:textId="77777777" w:rsidR="00C84868" w:rsidRPr="001730CE" w:rsidRDefault="00000000">
            <w:pPr>
              <w:rPr>
                <w:b/>
                <w:bCs/>
              </w:rPr>
            </w:pPr>
            <w:r w:rsidRPr="001730CE">
              <w:rPr>
                <w:b/>
                <w:bCs/>
              </w:rPr>
              <w:t>Item</w:t>
            </w:r>
          </w:p>
        </w:tc>
        <w:tc>
          <w:tcPr>
            <w:tcW w:w="2296" w:type="dxa"/>
            <w:tcBorders>
              <w:top w:val="single" w:sz="4" w:space="0" w:color="auto"/>
              <w:bottom w:val="single" w:sz="4" w:space="0" w:color="auto"/>
            </w:tcBorders>
          </w:tcPr>
          <w:p w14:paraId="7126BAAB" w14:textId="77777777" w:rsidR="00C84868" w:rsidRPr="001730CE" w:rsidRDefault="00000000">
            <w:pPr>
              <w:rPr>
                <w:b/>
                <w:bCs/>
              </w:rPr>
            </w:pPr>
            <w:r w:rsidRPr="001730CE">
              <w:rPr>
                <w:b/>
                <w:bCs/>
              </w:rPr>
              <w:t>Practice assessed</w:t>
            </w:r>
          </w:p>
        </w:tc>
        <w:tc>
          <w:tcPr>
            <w:tcW w:w="1024" w:type="dxa"/>
            <w:tcBorders>
              <w:top w:val="single" w:sz="4" w:space="0" w:color="auto"/>
              <w:bottom w:val="single" w:sz="4" w:space="0" w:color="auto"/>
            </w:tcBorders>
          </w:tcPr>
          <w:p w14:paraId="75D42296" w14:textId="77777777" w:rsidR="00C84868" w:rsidRPr="001730CE" w:rsidRDefault="00000000">
            <w:pPr>
              <w:rPr>
                <w:b/>
                <w:bCs/>
              </w:rPr>
            </w:pPr>
            <w:r w:rsidRPr="001730CE">
              <w:rPr>
                <w:b/>
                <w:bCs/>
              </w:rPr>
              <w:t>Always (n)</w:t>
            </w:r>
          </w:p>
        </w:tc>
        <w:tc>
          <w:tcPr>
            <w:tcW w:w="868" w:type="dxa"/>
            <w:tcBorders>
              <w:top w:val="single" w:sz="4" w:space="0" w:color="auto"/>
              <w:bottom w:val="single" w:sz="4" w:space="0" w:color="auto"/>
            </w:tcBorders>
          </w:tcPr>
          <w:p w14:paraId="663FC70E" w14:textId="77777777" w:rsidR="00C84868" w:rsidRPr="001730CE" w:rsidRDefault="00000000">
            <w:pPr>
              <w:rPr>
                <w:b/>
                <w:bCs/>
              </w:rPr>
            </w:pPr>
            <w:r w:rsidRPr="001730CE">
              <w:rPr>
                <w:b/>
                <w:bCs/>
              </w:rPr>
              <w:t>%</w:t>
            </w:r>
          </w:p>
        </w:tc>
        <w:tc>
          <w:tcPr>
            <w:tcW w:w="925" w:type="dxa"/>
            <w:tcBorders>
              <w:top w:val="single" w:sz="4" w:space="0" w:color="auto"/>
              <w:bottom w:val="single" w:sz="4" w:space="0" w:color="auto"/>
            </w:tcBorders>
          </w:tcPr>
          <w:p w14:paraId="37C459F3" w14:textId="77777777" w:rsidR="00C84868" w:rsidRPr="001730CE" w:rsidRDefault="00000000">
            <w:pPr>
              <w:rPr>
                <w:b/>
                <w:bCs/>
              </w:rPr>
            </w:pPr>
            <w:r w:rsidRPr="001730CE">
              <w:rPr>
                <w:b/>
                <w:bCs/>
              </w:rPr>
              <w:t>95% CI</w:t>
            </w:r>
          </w:p>
        </w:tc>
        <w:tc>
          <w:tcPr>
            <w:tcW w:w="948" w:type="dxa"/>
            <w:tcBorders>
              <w:top w:val="single" w:sz="4" w:space="0" w:color="auto"/>
              <w:bottom w:val="single" w:sz="4" w:space="0" w:color="auto"/>
            </w:tcBorders>
          </w:tcPr>
          <w:p w14:paraId="02BB8E68" w14:textId="77777777" w:rsidR="00C84868" w:rsidRPr="001730CE" w:rsidRDefault="00000000">
            <w:pPr>
              <w:rPr>
                <w:b/>
                <w:bCs/>
              </w:rPr>
            </w:pPr>
            <w:r w:rsidRPr="001730CE">
              <w:rPr>
                <w:b/>
                <w:bCs/>
              </w:rPr>
              <w:t>Often (n)</w:t>
            </w:r>
          </w:p>
        </w:tc>
        <w:tc>
          <w:tcPr>
            <w:tcW w:w="963" w:type="dxa"/>
            <w:tcBorders>
              <w:top w:val="single" w:sz="4" w:space="0" w:color="auto"/>
              <w:bottom w:val="single" w:sz="4" w:space="0" w:color="auto"/>
            </w:tcBorders>
          </w:tcPr>
          <w:p w14:paraId="7052D810" w14:textId="77777777" w:rsidR="00C84868" w:rsidRPr="001730CE" w:rsidRDefault="00000000">
            <w:pPr>
              <w:rPr>
                <w:b/>
                <w:bCs/>
              </w:rPr>
            </w:pPr>
            <w:r w:rsidRPr="001730CE">
              <w:rPr>
                <w:b/>
                <w:bCs/>
              </w:rPr>
              <w:t>% (95% CI)</w:t>
            </w:r>
          </w:p>
        </w:tc>
      </w:tr>
      <w:tr w:rsidR="00C84868" w14:paraId="723F9C0C" w14:textId="77777777" w:rsidTr="001730CE">
        <w:tc>
          <w:tcPr>
            <w:tcW w:w="935" w:type="dxa"/>
            <w:tcBorders>
              <w:top w:val="single" w:sz="4" w:space="0" w:color="auto"/>
            </w:tcBorders>
          </w:tcPr>
          <w:p w14:paraId="378FF345" w14:textId="77777777" w:rsidR="00C84868" w:rsidRDefault="00000000">
            <w:r>
              <w:t>1</w:t>
            </w:r>
          </w:p>
        </w:tc>
        <w:tc>
          <w:tcPr>
            <w:tcW w:w="897" w:type="dxa"/>
            <w:tcBorders>
              <w:top w:val="single" w:sz="4" w:space="0" w:color="auto"/>
            </w:tcBorders>
          </w:tcPr>
          <w:p w14:paraId="28746C98" w14:textId="77777777" w:rsidR="00C84868" w:rsidRDefault="00000000">
            <w:r>
              <w:t>45</w:t>
            </w:r>
          </w:p>
        </w:tc>
        <w:tc>
          <w:tcPr>
            <w:tcW w:w="2296" w:type="dxa"/>
            <w:tcBorders>
              <w:top w:val="single" w:sz="4" w:space="0" w:color="auto"/>
            </w:tcBorders>
          </w:tcPr>
          <w:p w14:paraId="1576C47C" w14:textId="77777777" w:rsidR="00C84868" w:rsidRDefault="00000000">
            <w:r>
              <w:t>You record urine and laboratory results in the follow‑up file</w:t>
            </w:r>
          </w:p>
        </w:tc>
        <w:tc>
          <w:tcPr>
            <w:tcW w:w="1024" w:type="dxa"/>
            <w:tcBorders>
              <w:top w:val="single" w:sz="4" w:space="0" w:color="auto"/>
            </w:tcBorders>
          </w:tcPr>
          <w:p w14:paraId="085C848B" w14:textId="77777777" w:rsidR="00C84868" w:rsidRDefault="00000000">
            <w:r>
              <w:t>62</w:t>
            </w:r>
          </w:p>
        </w:tc>
        <w:tc>
          <w:tcPr>
            <w:tcW w:w="868" w:type="dxa"/>
            <w:tcBorders>
              <w:top w:val="single" w:sz="4" w:space="0" w:color="auto"/>
            </w:tcBorders>
          </w:tcPr>
          <w:p w14:paraId="60558483" w14:textId="77777777" w:rsidR="00C84868" w:rsidRDefault="00000000">
            <w:r>
              <w:t>36.7</w:t>
            </w:r>
          </w:p>
        </w:tc>
        <w:tc>
          <w:tcPr>
            <w:tcW w:w="925" w:type="dxa"/>
            <w:tcBorders>
              <w:top w:val="single" w:sz="4" w:space="0" w:color="auto"/>
            </w:tcBorders>
          </w:tcPr>
          <w:p w14:paraId="4BC98263" w14:textId="77777777" w:rsidR="00C84868" w:rsidRDefault="00000000">
            <w:r>
              <w:t>29.8–44.2</w:t>
            </w:r>
          </w:p>
        </w:tc>
        <w:tc>
          <w:tcPr>
            <w:tcW w:w="948" w:type="dxa"/>
            <w:tcBorders>
              <w:top w:val="single" w:sz="4" w:space="0" w:color="auto"/>
            </w:tcBorders>
          </w:tcPr>
          <w:p w14:paraId="0C9BDFEB" w14:textId="77777777" w:rsidR="00C84868" w:rsidRDefault="00000000">
            <w:r>
              <w:t>41</w:t>
            </w:r>
          </w:p>
        </w:tc>
        <w:tc>
          <w:tcPr>
            <w:tcW w:w="963" w:type="dxa"/>
            <w:tcBorders>
              <w:top w:val="single" w:sz="4" w:space="0" w:color="auto"/>
            </w:tcBorders>
          </w:tcPr>
          <w:p w14:paraId="52E9E694" w14:textId="77777777" w:rsidR="00C84868" w:rsidRDefault="00000000">
            <w:r>
              <w:t>24.3 (18.4–31.2)</w:t>
            </w:r>
          </w:p>
        </w:tc>
      </w:tr>
      <w:tr w:rsidR="00C84868" w14:paraId="6F5EF19C" w14:textId="77777777" w:rsidTr="001730CE">
        <w:tc>
          <w:tcPr>
            <w:tcW w:w="935" w:type="dxa"/>
          </w:tcPr>
          <w:p w14:paraId="0D5261DD" w14:textId="77777777" w:rsidR="00C84868" w:rsidRDefault="00000000">
            <w:r>
              <w:t>2</w:t>
            </w:r>
          </w:p>
        </w:tc>
        <w:tc>
          <w:tcPr>
            <w:tcW w:w="897" w:type="dxa"/>
          </w:tcPr>
          <w:p w14:paraId="2C81052C" w14:textId="77777777" w:rsidR="00C84868" w:rsidRDefault="00000000">
            <w:r>
              <w:t>49</w:t>
            </w:r>
          </w:p>
        </w:tc>
        <w:tc>
          <w:tcPr>
            <w:tcW w:w="2296" w:type="dxa"/>
          </w:tcPr>
          <w:p w14:paraId="6CB03110" w14:textId="77777777" w:rsidR="00C84868" w:rsidRDefault="00000000">
            <w:r>
              <w:t>You work in coordination with medical biologists or laboratory staff for case follow‑up</w:t>
            </w:r>
          </w:p>
        </w:tc>
        <w:tc>
          <w:tcPr>
            <w:tcW w:w="1024" w:type="dxa"/>
          </w:tcPr>
          <w:p w14:paraId="3E5728FA" w14:textId="77777777" w:rsidR="00C84868" w:rsidRDefault="00000000">
            <w:r>
              <w:t>40</w:t>
            </w:r>
          </w:p>
        </w:tc>
        <w:tc>
          <w:tcPr>
            <w:tcW w:w="868" w:type="dxa"/>
          </w:tcPr>
          <w:p w14:paraId="30CBC388" w14:textId="77777777" w:rsidR="00C84868" w:rsidRDefault="00000000">
            <w:r>
              <w:t>23.7</w:t>
            </w:r>
          </w:p>
        </w:tc>
        <w:tc>
          <w:tcPr>
            <w:tcW w:w="925" w:type="dxa"/>
          </w:tcPr>
          <w:p w14:paraId="1419018A" w14:textId="77777777" w:rsidR="00C84868" w:rsidRDefault="00000000">
            <w:r>
              <w:t>17.9–30.6</w:t>
            </w:r>
          </w:p>
        </w:tc>
        <w:tc>
          <w:tcPr>
            <w:tcW w:w="948" w:type="dxa"/>
          </w:tcPr>
          <w:p w14:paraId="1E5CC967" w14:textId="77777777" w:rsidR="00C84868" w:rsidRDefault="00000000">
            <w:r>
              <w:t>40</w:t>
            </w:r>
          </w:p>
        </w:tc>
        <w:tc>
          <w:tcPr>
            <w:tcW w:w="963" w:type="dxa"/>
          </w:tcPr>
          <w:p w14:paraId="68A725B8" w14:textId="77777777" w:rsidR="00C84868" w:rsidRDefault="00000000">
            <w:r>
              <w:t>23.7 (17.9–30.6)</w:t>
            </w:r>
          </w:p>
        </w:tc>
      </w:tr>
      <w:tr w:rsidR="00C84868" w14:paraId="6CD8C8F3" w14:textId="77777777" w:rsidTr="001730CE">
        <w:tc>
          <w:tcPr>
            <w:tcW w:w="935" w:type="dxa"/>
          </w:tcPr>
          <w:p w14:paraId="2867F1D9" w14:textId="77777777" w:rsidR="00C84868" w:rsidRDefault="00000000">
            <w:r>
              <w:t>3</w:t>
            </w:r>
          </w:p>
        </w:tc>
        <w:tc>
          <w:tcPr>
            <w:tcW w:w="897" w:type="dxa"/>
          </w:tcPr>
          <w:p w14:paraId="36B5D532" w14:textId="77777777" w:rsidR="00C84868" w:rsidRDefault="00000000">
            <w:r>
              <w:t>44</w:t>
            </w:r>
          </w:p>
        </w:tc>
        <w:tc>
          <w:tcPr>
            <w:tcW w:w="2296" w:type="dxa"/>
          </w:tcPr>
          <w:p w14:paraId="78C09DF3" w14:textId="77777777" w:rsidR="00C84868" w:rsidRDefault="00000000">
            <w:r>
              <w:t>You systematically recommend hydroxyurea in children with sickle cell disease</w:t>
            </w:r>
          </w:p>
        </w:tc>
        <w:tc>
          <w:tcPr>
            <w:tcW w:w="1024" w:type="dxa"/>
          </w:tcPr>
          <w:p w14:paraId="10787BBA" w14:textId="77777777" w:rsidR="00C84868" w:rsidRDefault="00000000">
            <w:r>
              <w:t>39</w:t>
            </w:r>
          </w:p>
        </w:tc>
        <w:tc>
          <w:tcPr>
            <w:tcW w:w="868" w:type="dxa"/>
          </w:tcPr>
          <w:p w14:paraId="792F3934" w14:textId="77777777" w:rsidR="00C84868" w:rsidRDefault="00000000">
            <w:r>
              <w:t>23.1</w:t>
            </w:r>
          </w:p>
        </w:tc>
        <w:tc>
          <w:tcPr>
            <w:tcW w:w="925" w:type="dxa"/>
          </w:tcPr>
          <w:p w14:paraId="23B2674B" w14:textId="77777777" w:rsidR="00C84868" w:rsidRDefault="00000000">
            <w:r>
              <w:t>17.4–30.0</w:t>
            </w:r>
          </w:p>
        </w:tc>
        <w:tc>
          <w:tcPr>
            <w:tcW w:w="948" w:type="dxa"/>
          </w:tcPr>
          <w:p w14:paraId="0E317533" w14:textId="77777777" w:rsidR="00C84868" w:rsidRDefault="00000000">
            <w:r>
              <w:t>36</w:t>
            </w:r>
          </w:p>
        </w:tc>
        <w:tc>
          <w:tcPr>
            <w:tcW w:w="963" w:type="dxa"/>
          </w:tcPr>
          <w:p w14:paraId="1A69EDE9" w14:textId="77777777" w:rsidR="00C84868" w:rsidRDefault="00000000">
            <w:r>
              <w:t>21.3 (15.8–28.1)</w:t>
            </w:r>
          </w:p>
        </w:tc>
      </w:tr>
      <w:tr w:rsidR="00C84868" w14:paraId="61DDAA00" w14:textId="77777777" w:rsidTr="001730CE">
        <w:tc>
          <w:tcPr>
            <w:tcW w:w="935" w:type="dxa"/>
          </w:tcPr>
          <w:p w14:paraId="53A21327" w14:textId="77777777" w:rsidR="00C84868" w:rsidRDefault="00000000">
            <w:r>
              <w:t>4</w:t>
            </w:r>
          </w:p>
        </w:tc>
        <w:tc>
          <w:tcPr>
            <w:tcW w:w="897" w:type="dxa"/>
          </w:tcPr>
          <w:p w14:paraId="0BC5A932" w14:textId="77777777" w:rsidR="00C84868" w:rsidRDefault="00000000">
            <w:r>
              <w:t>47</w:t>
            </w:r>
          </w:p>
        </w:tc>
        <w:tc>
          <w:tcPr>
            <w:tcW w:w="2296" w:type="dxa"/>
          </w:tcPr>
          <w:p w14:paraId="38F89777" w14:textId="77777777" w:rsidR="00C84868" w:rsidRDefault="00000000">
            <w:r>
              <w:t>You educate parents on the importance of renal follow‑up</w:t>
            </w:r>
          </w:p>
        </w:tc>
        <w:tc>
          <w:tcPr>
            <w:tcW w:w="1024" w:type="dxa"/>
          </w:tcPr>
          <w:p w14:paraId="33D781D4" w14:textId="77777777" w:rsidR="00C84868" w:rsidRDefault="00000000">
            <w:r>
              <w:t>35</w:t>
            </w:r>
          </w:p>
        </w:tc>
        <w:tc>
          <w:tcPr>
            <w:tcW w:w="868" w:type="dxa"/>
          </w:tcPr>
          <w:p w14:paraId="6D9C746F" w14:textId="77777777" w:rsidR="00C84868" w:rsidRDefault="00000000">
            <w:r>
              <w:t>20.7</w:t>
            </w:r>
          </w:p>
        </w:tc>
        <w:tc>
          <w:tcPr>
            <w:tcW w:w="925" w:type="dxa"/>
          </w:tcPr>
          <w:p w14:paraId="262BBF09" w14:textId="77777777" w:rsidR="00C84868" w:rsidRDefault="00000000">
            <w:r>
              <w:t>15.3–27.4</w:t>
            </w:r>
          </w:p>
        </w:tc>
        <w:tc>
          <w:tcPr>
            <w:tcW w:w="948" w:type="dxa"/>
          </w:tcPr>
          <w:p w14:paraId="774C87B8" w14:textId="77777777" w:rsidR="00C84868" w:rsidRDefault="00000000">
            <w:r>
              <w:t>36</w:t>
            </w:r>
          </w:p>
        </w:tc>
        <w:tc>
          <w:tcPr>
            <w:tcW w:w="963" w:type="dxa"/>
          </w:tcPr>
          <w:p w14:paraId="4DFF9AAC" w14:textId="77777777" w:rsidR="00C84868" w:rsidRDefault="00000000">
            <w:r>
              <w:t>21.3 (15.8–28.1)</w:t>
            </w:r>
          </w:p>
        </w:tc>
      </w:tr>
      <w:tr w:rsidR="00C84868" w14:paraId="4C51756F" w14:textId="77777777" w:rsidTr="001730CE">
        <w:tc>
          <w:tcPr>
            <w:tcW w:w="935" w:type="dxa"/>
          </w:tcPr>
          <w:p w14:paraId="0FCFA2F6" w14:textId="77777777" w:rsidR="00C84868" w:rsidRDefault="00000000">
            <w:r>
              <w:t>5</w:t>
            </w:r>
          </w:p>
        </w:tc>
        <w:tc>
          <w:tcPr>
            <w:tcW w:w="897" w:type="dxa"/>
          </w:tcPr>
          <w:p w14:paraId="2BAB6C7E" w14:textId="77777777" w:rsidR="00C84868" w:rsidRDefault="00000000">
            <w:r>
              <w:t>46</w:t>
            </w:r>
          </w:p>
        </w:tc>
        <w:tc>
          <w:tcPr>
            <w:tcW w:w="2296" w:type="dxa"/>
          </w:tcPr>
          <w:p w14:paraId="6A6DEF4B" w14:textId="77777777" w:rsidR="00C84868" w:rsidRDefault="00000000">
            <w:r>
              <w:t>You refer children with persistent proteinuria to pediatric nephrology</w:t>
            </w:r>
          </w:p>
        </w:tc>
        <w:tc>
          <w:tcPr>
            <w:tcW w:w="1024" w:type="dxa"/>
          </w:tcPr>
          <w:p w14:paraId="16820211" w14:textId="77777777" w:rsidR="00C84868" w:rsidRDefault="00000000">
            <w:r>
              <w:t>30</w:t>
            </w:r>
          </w:p>
        </w:tc>
        <w:tc>
          <w:tcPr>
            <w:tcW w:w="868" w:type="dxa"/>
          </w:tcPr>
          <w:p w14:paraId="1495F648" w14:textId="77777777" w:rsidR="00C84868" w:rsidRDefault="00000000">
            <w:r>
              <w:t>17.8</w:t>
            </w:r>
          </w:p>
        </w:tc>
        <w:tc>
          <w:tcPr>
            <w:tcW w:w="925" w:type="dxa"/>
          </w:tcPr>
          <w:p w14:paraId="5815F329" w14:textId="77777777" w:rsidR="00C84868" w:rsidRDefault="00000000">
            <w:r>
              <w:t>12.7–24.2</w:t>
            </w:r>
          </w:p>
        </w:tc>
        <w:tc>
          <w:tcPr>
            <w:tcW w:w="948" w:type="dxa"/>
          </w:tcPr>
          <w:p w14:paraId="5D1E3EEA" w14:textId="77777777" w:rsidR="00C84868" w:rsidRDefault="00000000">
            <w:r>
              <w:t>34</w:t>
            </w:r>
          </w:p>
        </w:tc>
        <w:tc>
          <w:tcPr>
            <w:tcW w:w="963" w:type="dxa"/>
          </w:tcPr>
          <w:p w14:paraId="6C607ABC" w14:textId="77777777" w:rsidR="00C84868" w:rsidRDefault="00000000">
            <w:r>
              <w:t>20.1 (14.8–26.8)</w:t>
            </w:r>
          </w:p>
        </w:tc>
      </w:tr>
      <w:tr w:rsidR="00C84868" w14:paraId="58879F6D" w14:textId="77777777" w:rsidTr="001730CE">
        <w:tc>
          <w:tcPr>
            <w:tcW w:w="935" w:type="dxa"/>
          </w:tcPr>
          <w:p w14:paraId="6C12F5F8" w14:textId="77777777" w:rsidR="00C84868" w:rsidRDefault="00000000">
            <w:r>
              <w:t>6</w:t>
            </w:r>
          </w:p>
        </w:tc>
        <w:tc>
          <w:tcPr>
            <w:tcW w:w="897" w:type="dxa"/>
          </w:tcPr>
          <w:p w14:paraId="2E731259" w14:textId="77777777" w:rsidR="00C84868" w:rsidRDefault="00000000">
            <w:r>
              <w:t>39</w:t>
            </w:r>
          </w:p>
        </w:tc>
        <w:tc>
          <w:tcPr>
            <w:tcW w:w="2296" w:type="dxa"/>
          </w:tcPr>
          <w:p w14:paraId="0F939F80" w14:textId="77777777" w:rsidR="00C84868" w:rsidRDefault="00000000">
            <w:r>
              <w:t>You confirm proteinuria detected by dipstick with quantitative testing</w:t>
            </w:r>
          </w:p>
        </w:tc>
        <w:tc>
          <w:tcPr>
            <w:tcW w:w="1024" w:type="dxa"/>
          </w:tcPr>
          <w:p w14:paraId="2D5AA9B3" w14:textId="77777777" w:rsidR="00C84868" w:rsidRDefault="00000000">
            <w:r>
              <w:t>9</w:t>
            </w:r>
          </w:p>
        </w:tc>
        <w:tc>
          <w:tcPr>
            <w:tcW w:w="868" w:type="dxa"/>
          </w:tcPr>
          <w:p w14:paraId="0A2CF459" w14:textId="77777777" w:rsidR="00C84868" w:rsidRDefault="00000000">
            <w:r>
              <w:t>5.3</w:t>
            </w:r>
          </w:p>
        </w:tc>
        <w:tc>
          <w:tcPr>
            <w:tcW w:w="925" w:type="dxa"/>
          </w:tcPr>
          <w:p w14:paraId="79A6B645" w14:textId="77777777" w:rsidR="00C84868" w:rsidRDefault="00000000">
            <w:r>
              <w:t>2.8–9.8</w:t>
            </w:r>
          </w:p>
        </w:tc>
        <w:tc>
          <w:tcPr>
            <w:tcW w:w="948" w:type="dxa"/>
          </w:tcPr>
          <w:p w14:paraId="0BAB8143" w14:textId="77777777" w:rsidR="00C84868" w:rsidRDefault="00000000">
            <w:r>
              <w:t>19</w:t>
            </w:r>
          </w:p>
        </w:tc>
        <w:tc>
          <w:tcPr>
            <w:tcW w:w="963" w:type="dxa"/>
          </w:tcPr>
          <w:p w14:paraId="4D8A951F" w14:textId="77777777" w:rsidR="00C84868" w:rsidRDefault="00000000">
            <w:r>
              <w:t>11.2 (7.3–16.9)</w:t>
            </w:r>
          </w:p>
        </w:tc>
      </w:tr>
      <w:tr w:rsidR="00C84868" w14:paraId="6B4AC117" w14:textId="77777777" w:rsidTr="001730CE">
        <w:tc>
          <w:tcPr>
            <w:tcW w:w="935" w:type="dxa"/>
          </w:tcPr>
          <w:p w14:paraId="65FBF847" w14:textId="77777777" w:rsidR="00C84868" w:rsidRDefault="00000000">
            <w:r>
              <w:t>7</w:t>
            </w:r>
          </w:p>
        </w:tc>
        <w:tc>
          <w:tcPr>
            <w:tcW w:w="897" w:type="dxa"/>
          </w:tcPr>
          <w:p w14:paraId="0E70BA46" w14:textId="77777777" w:rsidR="00C84868" w:rsidRDefault="00000000">
            <w:r>
              <w:t>43</w:t>
            </w:r>
          </w:p>
        </w:tc>
        <w:tc>
          <w:tcPr>
            <w:tcW w:w="2296" w:type="dxa"/>
          </w:tcPr>
          <w:p w14:paraId="15A6DA49" w14:textId="77777777" w:rsidR="00C84868" w:rsidRDefault="00000000">
            <w:r>
              <w:t>You prescribe an ACE inhibitor or ARB in cases of persistent microalbuminuria</w:t>
            </w:r>
          </w:p>
        </w:tc>
        <w:tc>
          <w:tcPr>
            <w:tcW w:w="1024" w:type="dxa"/>
          </w:tcPr>
          <w:p w14:paraId="3D10E79B" w14:textId="77777777" w:rsidR="00C84868" w:rsidRDefault="00000000">
            <w:r>
              <w:t>9</w:t>
            </w:r>
          </w:p>
        </w:tc>
        <w:tc>
          <w:tcPr>
            <w:tcW w:w="868" w:type="dxa"/>
          </w:tcPr>
          <w:p w14:paraId="4C91EAEB" w14:textId="77777777" w:rsidR="00C84868" w:rsidRDefault="00000000">
            <w:r>
              <w:t>5.3</w:t>
            </w:r>
          </w:p>
        </w:tc>
        <w:tc>
          <w:tcPr>
            <w:tcW w:w="925" w:type="dxa"/>
          </w:tcPr>
          <w:p w14:paraId="14EE0966" w14:textId="77777777" w:rsidR="00C84868" w:rsidRDefault="00000000">
            <w:r>
              <w:t>2.8–9.8</w:t>
            </w:r>
          </w:p>
        </w:tc>
        <w:tc>
          <w:tcPr>
            <w:tcW w:w="948" w:type="dxa"/>
          </w:tcPr>
          <w:p w14:paraId="0AEB413C" w14:textId="77777777" w:rsidR="00C84868" w:rsidRDefault="00000000">
            <w:r>
              <w:t>14</w:t>
            </w:r>
          </w:p>
        </w:tc>
        <w:tc>
          <w:tcPr>
            <w:tcW w:w="963" w:type="dxa"/>
          </w:tcPr>
          <w:p w14:paraId="7E325098" w14:textId="77777777" w:rsidR="00C84868" w:rsidRDefault="00000000">
            <w:r>
              <w:t>8.3 (5.0–13.4)</w:t>
            </w:r>
          </w:p>
        </w:tc>
      </w:tr>
      <w:tr w:rsidR="00C84868" w14:paraId="05C63176" w14:textId="77777777" w:rsidTr="001730CE">
        <w:tc>
          <w:tcPr>
            <w:tcW w:w="935" w:type="dxa"/>
          </w:tcPr>
          <w:p w14:paraId="2DDE8286" w14:textId="77777777" w:rsidR="00C84868" w:rsidRDefault="00000000">
            <w:r>
              <w:lastRenderedPageBreak/>
              <w:t>8</w:t>
            </w:r>
          </w:p>
        </w:tc>
        <w:tc>
          <w:tcPr>
            <w:tcW w:w="897" w:type="dxa"/>
          </w:tcPr>
          <w:p w14:paraId="4C420933" w14:textId="77777777" w:rsidR="00C84868" w:rsidRDefault="00000000">
            <w:r>
              <w:t>42</w:t>
            </w:r>
          </w:p>
        </w:tc>
        <w:tc>
          <w:tcPr>
            <w:tcW w:w="2296" w:type="dxa"/>
          </w:tcPr>
          <w:p w14:paraId="1C67BE0D" w14:textId="77777777" w:rsidR="00C84868" w:rsidRDefault="00000000">
            <w:r>
              <w:t>You assess microalbuminuria on two samples before drawing conclusions</w:t>
            </w:r>
          </w:p>
        </w:tc>
        <w:tc>
          <w:tcPr>
            <w:tcW w:w="1024" w:type="dxa"/>
          </w:tcPr>
          <w:p w14:paraId="52F2A800" w14:textId="77777777" w:rsidR="00C84868" w:rsidRDefault="00000000">
            <w:r>
              <w:t>8</w:t>
            </w:r>
          </w:p>
        </w:tc>
        <w:tc>
          <w:tcPr>
            <w:tcW w:w="868" w:type="dxa"/>
          </w:tcPr>
          <w:p w14:paraId="4223F971" w14:textId="77777777" w:rsidR="00C84868" w:rsidRDefault="00000000">
            <w:r>
              <w:t>4.7</w:t>
            </w:r>
          </w:p>
        </w:tc>
        <w:tc>
          <w:tcPr>
            <w:tcW w:w="925" w:type="dxa"/>
          </w:tcPr>
          <w:p w14:paraId="79253E09" w14:textId="77777777" w:rsidR="00C84868" w:rsidRDefault="00000000">
            <w:r>
              <w:t>2.4–9.1</w:t>
            </w:r>
          </w:p>
        </w:tc>
        <w:tc>
          <w:tcPr>
            <w:tcW w:w="948" w:type="dxa"/>
          </w:tcPr>
          <w:p w14:paraId="24C9E53E" w14:textId="77777777" w:rsidR="00C84868" w:rsidRDefault="00000000">
            <w:r>
              <w:t>14</w:t>
            </w:r>
          </w:p>
        </w:tc>
        <w:tc>
          <w:tcPr>
            <w:tcW w:w="963" w:type="dxa"/>
          </w:tcPr>
          <w:p w14:paraId="706C4CAB" w14:textId="77777777" w:rsidR="00C84868" w:rsidRDefault="00000000">
            <w:r>
              <w:t>8.3 (5.0–13.4)</w:t>
            </w:r>
          </w:p>
        </w:tc>
      </w:tr>
      <w:tr w:rsidR="00C84868" w14:paraId="65C70BDD" w14:textId="77777777" w:rsidTr="001730CE">
        <w:tc>
          <w:tcPr>
            <w:tcW w:w="935" w:type="dxa"/>
          </w:tcPr>
          <w:p w14:paraId="1F6440BB" w14:textId="77777777" w:rsidR="00C84868" w:rsidRDefault="00000000">
            <w:r>
              <w:t>9</w:t>
            </w:r>
          </w:p>
        </w:tc>
        <w:tc>
          <w:tcPr>
            <w:tcW w:w="897" w:type="dxa"/>
          </w:tcPr>
          <w:p w14:paraId="6413F6A3" w14:textId="77777777" w:rsidR="00C84868" w:rsidRDefault="00000000">
            <w:r>
              <w:t>37</w:t>
            </w:r>
          </w:p>
        </w:tc>
        <w:tc>
          <w:tcPr>
            <w:tcW w:w="2296" w:type="dxa"/>
          </w:tcPr>
          <w:p w14:paraId="6CE9A799" w14:textId="77777777" w:rsidR="00C84868" w:rsidRDefault="00000000">
            <w:r>
              <w:t>You measure blood pressure at every visit of a child with sickle cell disease</w:t>
            </w:r>
          </w:p>
        </w:tc>
        <w:tc>
          <w:tcPr>
            <w:tcW w:w="1024" w:type="dxa"/>
          </w:tcPr>
          <w:p w14:paraId="5ACF975C" w14:textId="77777777" w:rsidR="00C84868" w:rsidRDefault="00000000">
            <w:r>
              <w:t>6</w:t>
            </w:r>
          </w:p>
        </w:tc>
        <w:tc>
          <w:tcPr>
            <w:tcW w:w="868" w:type="dxa"/>
          </w:tcPr>
          <w:p w14:paraId="68EE8B25" w14:textId="77777777" w:rsidR="00C84868" w:rsidRDefault="00000000">
            <w:r>
              <w:t>3.6</w:t>
            </w:r>
          </w:p>
        </w:tc>
        <w:tc>
          <w:tcPr>
            <w:tcW w:w="925" w:type="dxa"/>
          </w:tcPr>
          <w:p w14:paraId="225D0BC5" w14:textId="77777777" w:rsidR="00C84868" w:rsidRDefault="00000000">
            <w:r>
              <w:t>1.6–7.5</w:t>
            </w:r>
          </w:p>
        </w:tc>
        <w:tc>
          <w:tcPr>
            <w:tcW w:w="948" w:type="dxa"/>
          </w:tcPr>
          <w:p w14:paraId="66994BAC" w14:textId="77777777" w:rsidR="00C84868" w:rsidRDefault="00000000">
            <w:r>
              <w:t>14</w:t>
            </w:r>
          </w:p>
        </w:tc>
        <w:tc>
          <w:tcPr>
            <w:tcW w:w="963" w:type="dxa"/>
          </w:tcPr>
          <w:p w14:paraId="21F8EDC9" w14:textId="77777777" w:rsidR="00C84868" w:rsidRDefault="00000000">
            <w:r>
              <w:t>8.3 (5.0–13.4)</w:t>
            </w:r>
          </w:p>
        </w:tc>
      </w:tr>
      <w:tr w:rsidR="00C84868" w14:paraId="03B0C712" w14:textId="77777777" w:rsidTr="001730CE">
        <w:tc>
          <w:tcPr>
            <w:tcW w:w="935" w:type="dxa"/>
          </w:tcPr>
          <w:p w14:paraId="201F00F1" w14:textId="77777777" w:rsidR="00C84868" w:rsidRDefault="00000000">
            <w:r>
              <w:t>10</w:t>
            </w:r>
          </w:p>
        </w:tc>
        <w:tc>
          <w:tcPr>
            <w:tcW w:w="897" w:type="dxa"/>
          </w:tcPr>
          <w:p w14:paraId="6073E75A" w14:textId="77777777" w:rsidR="00C84868" w:rsidRDefault="00000000">
            <w:r>
              <w:t>38</w:t>
            </w:r>
          </w:p>
        </w:tc>
        <w:tc>
          <w:tcPr>
            <w:tcW w:w="2296" w:type="dxa"/>
          </w:tcPr>
          <w:p w14:paraId="597F64AD" w14:textId="77777777" w:rsidR="00C84868" w:rsidRDefault="00000000">
            <w:r>
              <w:t>You perform urine dipstick testing at least once a year in children with sickle cell disease</w:t>
            </w:r>
          </w:p>
        </w:tc>
        <w:tc>
          <w:tcPr>
            <w:tcW w:w="1024" w:type="dxa"/>
          </w:tcPr>
          <w:p w14:paraId="074619CB" w14:textId="77777777" w:rsidR="00C84868" w:rsidRDefault="00000000">
            <w:r>
              <w:t>6</w:t>
            </w:r>
          </w:p>
        </w:tc>
        <w:tc>
          <w:tcPr>
            <w:tcW w:w="868" w:type="dxa"/>
          </w:tcPr>
          <w:p w14:paraId="2758252A" w14:textId="77777777" w:rsidR="00C84868" w:rsidRDefault="00000000">
            <w:r>
              <w:t>3.6</w:t>
            </w:r>
          </w:p>
        </w:tc>
        <w:tc>
          <w:tcPr>
            <w:tcW w:w="925" w:type="dxa"/>
          </w:tcPr>
          <w:p w14:paraId="7B967A5F" w14:textId="77777777" w:rsidR="00C84868" w:rsidRDefault="00000000">
            <w:r>
              <w:t>1.6–7.5</w:t>
            </w:r>
          </w:p>
        </w:tc>
        <w:tc>
          <w:tcPr>
            <w:tcW w:w="948" w:type="dxa"/>
          </w:tcPr>
          <w:p w14:paraId="56E17E9A" w14:textId="77777777" w:rsidR="00C84868" w:rsidRDefault="00000000">
            <w:r>
              <w:t>21</w:t>
            </w:r>
          </w:p>
        </w:tc>
        <w:tc>
          <w:tcPr>
            <w:tcW w:w="963" w:type="dxa"/>
          </w:tcPr>
          <w:p w14:paraId="23C2CFF6" w14:textId="77777777" w:rsidR="00C84868" w:rsidRDefault="00000000">
            <w:r>
              <w:t>12.4 (8.3–18.2)</w:t>
            </w:r>
          </w:p>
        </w:tc>
      </w:tr>
      <w:tr w:rsidR="00C84868" w14:paraId="59E98D96" w14:textId="77777777" w:rsidTr="001730CE">
        <w:tc>
          <w:tcPr>
            <w:tcW w:w="935" w:type="dxa"/>
          </w:tcPr>
          <w:p w14:paraId="2FD1A195" w14:textId="77777777" w:rsidR="00C84868" w:rsidRDefault="00000000">
            <w:r>
              <w:t>11</w:t>
            </w:r>
          </w:p>
        </w:tc>
        <w:tc>
          <w:tcPr>
            <w:tcW w:w="897" w:type="dxa"/>
          </w:tcPr>
          <w:p w14:paraId="183092C5" w14:textId="77777777" w:rsidR="00C84868" w:rsidRDefault="00000000">
            <w:r>
              <w:t>40</w:t>
            </w:r>
          </w:p>
        </w:tc>
        <w:tc>
          <w:tcPr>
            <w:tcW w:w="2296" w:type="dxa"/>
          </w:tcPr>
          <w:p w14:paraId="1A7B478A" w14:textId="77777777" w:rsidR="00C84868" w:rsidRDefault="00000000">
            <w:r>
              <w:t>You request a urine albumin‑to‑creatinine ratio (UACR) when available</w:t>
            </w:r>
          </w:p>
        </w:tc>
        <w:tc>
          <w:tcPr>
            <w:tcW w:w="1024" w:type="dxa"/>
          </w:tcPr>
          <w:p w14:paraId="067446EA" w14:textId="77777777" w:rsidR="00C84868" w:rsidRDefault="00000000">
            <w:r>
              <w:t>5</w:t>
            </w:r>
          </w:p>
        </w:tc>
        <w:tc>
          <w:tcPr>
            <w:tcW w:w="868" w:type="dxa"/>
          </w:tcPr>
          <w:p w14:paraId="35D120F4" w14:textId="77777777" w:rsidR="00C84868" w:rsidRDefault="00000000">
            <w:r>
              <w:t>3.0</w:t>
            </w:r>
          </w:p>
        </w:tc>
        <w:tc>
          <w:tcPr>
            <w:tcW w:w="925" w:type="dxa"/>
          </w:tcPr>
          <w:p w14:paraId="32E9EEFB" w14:textId="77777777" w:rsidR="00C84868" w:rsidRDefault="00000000">
            <w:r>
              <w:t>1.3–6.7</w:t>
            </w:r>
          </w:p>
        </w:tc>
        <w:tc>
          <w:tcPr>
            <w:tcW w:w="948" w:type="dxa"/>
          </w:tcPr>
          <w:p w14:paraId="5381F1D1" w14:textId="77777777" w:rsidR="00C84868" w:rsidRDefault="00000000">
            <w:r>
              <w:t>10</w:t>
            </w:r>
          </w:p>
        </w:tc>
        <w:tc>
          <w:tcPr>
            <w:tcW w:w="963" w:type="dxa"/>
          </w:tcPr>
          <w:p w14:paraId="3B26C893" w14:textId="77777777" w:rsidR="00C84868" w:rsidRDefault="00000000">
            <w:r>
              <w:t>5.9 (3.2–10.5)</w:t>
            </w:r>
          </w:p>
        </w:tc>
      </w:tr>
      <w:tr w:rsidR="00C84868" w14:paraId="325AE87A" w14:textId="77777777" w:rsidTr="001730CE">
        <w:tc>
          <w:tcPr>
            <w:tcW w:w="935" w:type="dxa"/>
          </w:tcPr>
          <w:p w14:paraId="6FE999B1" w14:textId="77777777" w:rsidR="00C84868" w:rsidRDefault="00000000">
            <w:r>
              <w:t>12</w:t>
            </w:r>
          </w:p>
        </w:tc>
        <w:tc>
          <w:tcPr>
            <w:tcW w:w="897" w:type="dxa"/>
          </w:tcPr>
          <w:p w14:paraId="6FBA1236" w14:textId="77777777" w:rsidR="00C84868" w:rsidRDefault="00000000">
            <w:r>
              <w:t>48</w:t>
            </w:r>
          </w:p>
        </w:tc>
        <w:tc>
          <w:tcPr>
            <w:tcW w:w="2296" w:type="dxa"/>
          </w:tcPr>
          <w:p w14:paraId="505985A5" w14:textId="77777777" w:rsidR="00C84868" w:rsidRDefault="00000000">
            <w:r>
              <w:t>You participate in training on sickle cell disease and its complications</w:t>
            </w:r>
          </w:p>
        </w:tc>
        <w:tc>
          <w:tcPr>
            <w:tcW w:w="1024" w:type="dxa"/>
          </w:tcPr>
          <w:p w14:paraId="1568F7AA" w14:textId="77777777" w:rsidR="00C84868" w:rsidRDefault="00000000">
            <w:r>
              <w:t>3</w:t>
            </w:r>
          </w:p>
        </w:tc>
        <w:tc>
          <w:tcPr>
            <w:tcW w:w="868" w:type="dxa"/>
          </w:tcPr>
          <w:p w14:paraId="76F1FDBC" w14:textId="77777777" w:rsidR="00C84868" w:rsidRDefault="00000000">
            <w:r>
              <w:t>1.8</w:t>
            </w:r>
          </w:p>
        </w:tc>
        <w:tc>
          <w:tcPr>
            <w:tcW w:w="925" w:type="dxa"/>
          </w:tcPr>
          <w:p w14:paraId="3CA0125A" w14:textId="77777777" w:rsidR="00C84868" w:rsidRDefault="00000000">
            <w:r>
              <w:t>0.6–5.1</w:t>
            </w:r>
          </w:p>
        </w:tc>
        <w:tc>
          <w:tcPr>
            <w:tcW w:w="948" w:type="dxa"/>
          </w:tcPr>
          <w:p w14:paraId="63ECE6AD" w14:textId="77777777" w:rsidR="00C84868" w:rsidRDefault="00000000">
            <w:r>
              <w:t>16</w:t>
            </w:r>
          </w:p>
        </w:tc>
        <w:tc>
          <w:tcPr>
            <w:tcW w:w="963" w:type="dxa"/>
          </w:tcPr>
          <w:p w14:paraId="125A6ED7" w14:textId="77777777" w:rsidR="00C84868" w:rsidRDefault="00000000">
            <w:r>
              <w:t>9.5 (5.9–14.8)</w:t>
            </w:r>
          </w:p>
        </w:tc>
      </w:tr>
      <w:tr w:rsidR="00C84868" w14:paraId="3234458A" w14:textId="77777777" w:rsidTr="001730CE">
        <w:tc>
          <w:tcPr>
            <w:tcW w:w="935" w:type="dxa"/>
            <w:tcBorders>
              <w:bottom w:val="single" w:sz="4" w:space="0" w:color="auto"/>
            </w:tcBorders>
          </w:tcPr>
          <w:p w14:paraId="649556E7" w14:textId="77777777" w:rsidR="00C84868" w:rsidRDefault="00000000">
            <w:r>
              <w:t>13</w:t>
            </w:r>
          </w:p>
        </w:tc>
        <w:tc>
          <w:tcPr>
            <w:tcW w:w="897" w:type="dxa"/>
            <w:tcBorders>
              <w:bottom w:val="single" w:sz="4" w:space="0" w:color="auto"/>
            </w:tcBorders>
          </w:tcPr>
          <w:p w14:paraId="5033B9CD" w14:textId="77777777" w:rsidR="00C84868" w:rsidRDefault="00000000">
            <w:r>
              <w:t>41</w:t>
            </w:r>
          </w:p>
        </w:tc>
        <w:tc>
          <w:tcPr>
            <w:tcW w:w="2296" w:type="dxa"/>
            <w:tcBorders>
              <w:bottom w:val="single" w:sz="4" w:space="0" w:color="auto"/>
            </w:tcBorders>
          </w:tcPr>
          <w:p w14:paraId="6B6BDE2A" w14:textId="77777777" w:rsidR="00C84868" w:rsidRDefault="00000000">
            <w:r>
              <w:t>You check serum creatinine and estimate GFR (Schwartz) at least once a year</w:t>
            </w:r>
          </w:p>
        </w:tc>
        <w:tc>
          <w:tcPr>
            <w:tcW w:w="1024" w:type="dxa"/>
            <w:tcBorders>
              <w:bottom w:val="single" w:sz="4" w:space="0" w:color="auto"/>
            </w:tcBorders>
          </w:tcPr>
          <w:p w14:paraId="2436D24B" w14:textId="77777777" w:rsidR="00C84868" w:rsidRDefault="00000000">
            <w:r>
              <w:t>2</w:t>
            </w:r>
          </w:p>
        </w:tc>
        <w:tc>
          <w:tcPr>
            <w:tcW w:w="868" w:type="dxa"/>
            <w:tcBorders>
              <w:bottom w:val="single" w:sz="4" w:space="0" w:color="auto"/>
            </w:tcBorders>
          </w:tcPr>
          <w:p w14:paraId="662E4369" w14:textId="77777777" w:rsidR="00C84868" w:rsidRDefault="00000000">
            <w:r>
              <w:t>1.2</w:t>
            </w:r>
          </w:p>
        </w:tc>
        <w:tc>
          <w:tcPr>
            <w:tcW w:w="925" w:type="dxa"/>
            <w:tcBorders>
              <w:bottom w:val="single" w:sz="4" w:space="0" w:color="auto"/>
            </w:tcBorders>
          </w:tcPr>
          <w:p w14:paraId="17DD0DE1" w14:textId="77777777" w:rsidR="00C84868" w:rsidRDefault="00000000">
            <w:r>
              <w:t>0.3–4.2</w:t>
            </w:r>
          </w:p>
        </w:tc>
        <w:tc>
          <w:tcPr>
            <w:tcW w:w="948" w:type="dxa"/>
            <w:tcBorders>
              <w:bottom w:val="single" w:sz="4" w:space="0" w:color="auto"/>
            </w:tcBorders>
          </w:tcPr>
          <w:p w14:paraId="166A3873" w14:textId="77777777" w:rsidR="00C84868" w:rsidRDefault="00000000">
            <w:r>
              <w:t>8</w:t>
            </w:r>
          </w:p>
        </w:tc>
        <w:tc>
          <w:tcPr>
            <w:tcW w:w="963" w:type="dxa"/>
            <w:tcBorders>
              <w:bottom w:val="single" w:sz="4" w:space="0" w:color="auto"/>
            </w:tcBorders>
          </w:tcPr>
          <w:p w14:paraId="040440BD" w14:textId="77777777" w:rsidR="00C84868" w:rsidRDefault="00000000">
            <w:r>
              <w:t>4.7 (2.4–9.1)</w:t>
            </w:r>
          </w:p>
        </w:tc>
      </w:tr>
    </w:tbl>
    <w:p w14:paraId="1A5C7F6D" w14:textId="3F19FFED" w:rsidR="005B41A3" w:rsidRDefault="001730CE" w:rsidP="001730CE">
      <w:pPr>
        <w:spacing w:line="360" w:lineRule="auto"/>
      </w:pPr>
      <w:r>
        <w:t>Additional file 3</w:t>
      </w:r>
      <w:r w:rsidRPr="001730CE">
        <w:t xml:space="preserve"> describes respondents’ self-reported practices related to screening and follow-up of sickle cell nephropathy. Overall, the implementation of recommended practices was limited, as reflected by the low proportions of respondents reporting that they “always” or “often” perform key screening and monitoring activities. Documentation of urine and laboratory results and coordination with laboratory professionals were among the most frequently reported </w:t>
      </w:r>
      <w:proofErr w:type="gramStart"/>
      <w:r w:rsidRPr="001730CE">
        <w:t>practices, yet</w:t>
      </w:r>
      <w:proofErr w:type="gramEnd"/>
      <w:r w:rsidRPr="001730CE">
        <w:t xml:space="preserve"> remained below 50%. In contrast, essential clinical actions such as routine blood pressure measurement, annual urine dipstick testing, assessment of microalbuminuria, confirmation of </w:t>
      </w:r>
      <w:r w:rsidRPr="001730CE">
        <w:lastRenderedPageBreak/>
        <w:t>proteinuria, estimation of glomerular filtration rate, and prescription of ACE inhibitors or ARBs when indicated were rarely performed on a systematic basis. Participation in training activities related to sickle cell disease and its renal complications was also infrequent.</w:t>
      </w:r>
    </w:p>
    <w:sectPr w:rsidR="005B41A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8610262">
    <w:abstractNumId w:val="8"/>
  </w:num>
  <w:num w:numId="2" w16cid:durableId="1018704174">
    <w:abstractNumId w:val="6"/>
  </w:num>
  <w:num w:numId="3" w16cid:durableId="1692488810">
    <w:abstractNumId w:val="5"/>
  </w:num>
  <w:num w:numId="4" w16cid:durableId="2096513139">
    <w:abstractNumId w:val="4"/>
  </w:num>
  <w:num w:numId="5" w16cid:durableId="1375546927">
    <w:abstractNumId w:val="7"/>
  </w:num>
  <w:num w:numId="6" w16cid:durableId="911692748">
    <w:abstractNumId w:val="3"/>
  </w:num>
  <w:num w:numId="7" w16cid:durableId="1318612561">
    <w:abstractNumId w:val="2"/>
  </w:num>
  <w:num w:numId="8" w16cid:durableId="628244703">
    <w:abstractNumId w:val="1"/>
  </w:num>
  <w:num w:numId="9" w16cid:durableId="46794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30CE"/>
    <w:rsid w:val="0029639D"/>
    <w:rsid w:val="00326F90"/>
    <w:rsid w:val="005A4CBA"/>
    <w:rsid w:val="005B41A3"/>
    <w:rsid w:val="00AA1D8D"/>
    <w:rsid w:val="00B47730"/>
    <w:rsid w:val="00C84868"/>
    <w:rsid w:val="00CB0664"/>
    <w:rsid w:val="00DE79FA"/>
    <w:rsid w:val="00FA51A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DA8029"/>
  <w14:defaultImageDpi w14:val="300"/>
  <w15:docId w15:val="{84256F7D-A118-4670-950A-B1D3DAB9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472</Words>
  <Characters>2132</Characters>
  <Application>Microsoft Office Word</Application>
  <DocSecurity>0</DocSecurity>
  <Lines>355</Lines>
  <Paragraphs>200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Mupenzi Mumbere</cp:lastModifiedBy>
  <cp:revision>3</cp:revision>
  <dcterms:created xsi:type="dcterms:W3CDTF">2026-01-09T11:32:00Z</dcterms:created>
  <dcterms:modified xsi:type="dcterms:W3CDTF">2026-01-09T11:33:00Z</dcterms:modified>
  <cp:category/>
</cp:coreProperties>
</file>