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8D11" w14:textId="375FA97C" w:rsidR="00BA33D3" w:rsidRPr="00C2368D" w:rsidRDefault="00934C6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Additional file 1</w:t>
      </w:r>
      <w:r w:rsidR="00C2368D" w:rsidRPr="00C2368D">
        <w:rPr>
          <w:rFonts w:ascii="Times New Roman" w:hAnsi="Times New Roman" w:cs="Times New Roman"/>
          <w:color w:val="auto"/>
          <w:sz w:val="24"/>
          <w:szCs w:val="24"/>
        </w:rPr>
        <w:t>. Knowledge score by item</w:t>
      </w:r>
    </w:p>
    <w:tbl>
      <w:tblPr>
        <w:tblW w:w="0" w:type="auto"/>
        <w:tblLook w:val="04A0" w:firstRow="1" w:lastRow="0" w:firstColumn="1" w:lastColumn="0" w:noHBand="0" w:noVBand="1"/>
      </w:tblPr>
      <w:tblGrid>
        <w:gridCol w:w="1315"/>
        <w:gridCol w:w="1298"/>
        <w:gridCol w:w="1963"/>
        <w:gridCol w:w="1359"/>
        <w:gridCol w:w="1359"/>
        <w:gridCol w:w="1346"/>
      </w:tblGrid>
      <w:tr w:rsidR="00BA33D3" w14:paraId="49980167" w14:textId="77777777" w:rsidTr="00D41A1A">
        <w:tc>
          <w:tcPr>
            <w:tcW w:w="1315" w:type="dxa"/>
            <w:tcBorders>
              <w:top w:val="single" w:sz="4" w:space="0" w:color="auto"/>
              <w:bottom w:val="single" w:sz="4" w:space="0" w:color="auto"/>
            </w:tcBorders>
          </w:tcPr>
          <w:p w14:paraId="53D6C766" w14:textId="77777777" w:rsidR="00BA33D3" w:rsidRPr="00C2368D" w:rsidRDefault="00C2368D">
            <w:pPr>
              <w:rPr>
                <w:b/>
                <w:bCs/>
              </w:rPr>
            </w:pPr>
            <w:r w:rsidRPr="00C2368D">
              <w:rPr>
                <w:b/>
                <w:bCs/>
              </w:rPr>
              <w:t>Rank</w:t>
            </w:r>
          </w:p>
        </w:tc>
        <w:tc>
          <w:tcPr>
            <w:tcW w:w="1298" w:type="dxa"/>
            <w:tcBorders>
              <w:top w:val="single" w:sz="4" w:space="0" w:color="auto"/>
              <w:bottom w:val="single" w:sz="4" w:space="0" w:color="auto"/>
            </w:tcBorders>
          </w:tcPr>
          <w:p w14:paraId="71AC8891" w14:textId="77777777" w:rsidR="00BA33D3" w:rsidRPr="00C2368D" w:rsidRDefault="00C2368D">
            <w:pPr>
              <w:rPr>
                <w:b/>
                <w:bCs/>
              </w:rPr>
            </w:pPr>
            <w:r w:rsidRPr="00C2368D">
              <w:rPr>
                <w:b/>
                <w:bCs/>
              </w:rPr>
              <w:t>Item</w:t>
            </w:r>
          </w:p>
        </w:tc>
        <w:tc>
          <w:tcPr>
            <w:tcW w:w="1963" w:type="dxa"/>
            <w:tcBorders>
              <w:top w:val="single" w:sz="4" w:space="0" w:color="auto"/>
              <w:bottom w:val="single" w:sz="4" w:space="0" w:color="auto"/>
            </w:tcBorders>
          </w:tcPr>
          <w:p w14:paraId="03000DD4" w14:textId="77777777" w:rsidR="00BA33D3" w:rsidRPr="00C2368D" w:rsidRDefault="00C2368D">
            <w:pPr>
              <w:rPr>
                <w:b/>
                <w:bCs/>
              </w:rPr>
            </w:pPr>
            <w:r w:rsidRPr="00C2368D">
              <w:rPr>
                <w:b/>
                <w:bCs/>
              </w:rPr>
              <w:t>Question (abridged)</w:t>
            </w:r>
          </w:p>
        </w:tc>
        <w:tc>
          <w:tcPr>
            <w:tcW w:w="1359" w:type="dxa"/>
            <w:tcBorders>
              <w:top w:val="single" w:sz="4" w:space="0" w:color="auto"/>
              <w:bottom w:val="single" w:sz="4" w:space="0" w:color="auto"/>
            </w:tcBorders>
          </w:tcPr>
          <w:p w14:paraId="341F27E7" w14:textId="77777777" w:rsidR="00BA33D3" w:rsidRPr="00C2368D" w:rsidRDefault="00C2368D">
            <w:pPr>
              <w:rPr>
                <w:b/>
                <w:bCs/>
              </w:rPr>
            </w:pPr>
            <w:r w:rsidRPr="00C2368D">
              <w:rPr>
                <w:b/>
                <w:bCs/>
              </w:rPr>
              <w:t>Correct answer</w:t>
            </w:r>
          </w:p>
        </w:tc>
        <w:tc>
          <w:tcPr>
            <w:tcW w:w="1359" w:type="dxa"/>
            <w:tcBorders>
              <w:top w:val="single" w:sz="4" w:space="0" w:color="auto"/>
              <w:bottom w:val="single" w:sz="4" w:space="0" w:color="auto"/>
            </w:tcBorders>
          </w:tcPr>
          <w:p w14:paraId="2A4A9101" w14:textId="77777777" w:rsidR="00BA33D3" w:rsidRPr="00C2368D" w:rsidRDefault="00C2368D">
            <w:pPr>
              <w:rPr>
                <w:b/>
                <w:bCs/>
              </w:rPr>
            </w:pPr>
            <w:r w:rsidRPr="00C2368D">
              <w:rPr>
                <w:b/>
                <w:bCs/>
              </w:rPr>
              <w:t>Correct / Total (n)</w:t>
            </w:r>
          </w:p>
        </w:tc>
        <w:tc>
          <w:tcPr>
            <w:tcW w:w="1346" w:type="dxa"/>
            <w:tcBorders>
              <w:top w:val="single" w:sz="4" w:space="0" w:color="auto"/>
              <w:bottom w:val="single" w:sz="4" w:space="0" w:color="auto"/>
            </w:tcBorders>
          </w:tcPr>
          <w:p w14:paraId="09A993CE" w14:textId="77777777" w:rsidR="00BA33D3" w:rsidRPr="00C2368D" w:rsidRDefault="00C2368D">
            <w:pPr>
              <w:rPr>
                <w:b/>
                <w:bCs/>
              </w:rPr>
            </w:pPr>
            <w:r w:rsidRPr="00C2368D">
              <w:rPr>
                <w:b/>
                <w:bCs/>
              </w:rPr>
              <w:t xml:space="preserve">% </w:t>
            </w:r>
            <w:proofErr w:type="gramStart"/>
            <w:r w:rsidRPr="00C2368D">
              <w:rPr>
                <w:b/>
                <w:bCs/>
              </w:rPr>
              <w:t>correct</w:t>
            </w:r>
            <w:proofErr w:type="gramEnd"/>
            <w:r w:rsidRPr="00C2368D">
              <w:rPr>
                <w:b/>
                <w:bCs/>
              </w:rPr>
              <w:t xml:space="preserve"> (95% CI)</w:t>
            </w:r>
          </w:p>
        </w:tc>
      </w:tr>
      <w:tr w:rsidR="00BA33D3" w14:paraId="6BFA0467" w14:textId="77777777" w:rsidTr="00D41A1A">
        <w:tc>
          <w:tcPr>
            <w:tcW w:w="1315" w:type="dxa"/>
            <w:tcBorders>
              <w:top w:val="single" w:sz="4" w:space="0" w:color="auto"/>
            </w:tcBorders>
          </w:tcPr>
          <w:p w14:paraId="677AB5C4" w14:textId="77777777" w:rsidR="00BA33D3" w:rsidRDefault="00C2368D">
            <w:r>
              <w:t>1</w:t>
            </w:r>
          </w:p>
        </w:tc>
        <w:tc>
          <w:tcPr>
            <w:tcW w:w="1298" w:type="dxa"/>
            <w:tcBorders>
              <w:top w:val="single" w:sz="4" w:space="0" w:color="auto"/>
            </w:tcBorders>
          </w:tcPr>
          <w:p w14:paraId="699C08E0" w14:textId="77777777" w:rsidR="00BA33D3" w:rsidRDefault="00C2368D">
            <w:r>
              <w:t>K14</w:t>
            </w:r>
          </w:p>
        </w:tc>
        <w:tc>
          <w:tcPr>
            <w:tcW w:w="1963" w:type="dxa"/>
            <w:tcBorders>
              <w:top w:val="single" w:sz="4" w:space="0" w:color="auto"/>
            </w:tcBorders>
          </w:tcPr>
          <w:p w14:paraId="220D7010" w14:textId="77777777" w:rsidR="00BA33D3" w:rsidRDefault="00C2368D">
            <w:r>
              <w:t>An eGFR &lt; 90 ml/min/1.73 m² is pathological</w:t>
            </w:r>
          </w:p>
        </w:tc>
        <w:tc>
          <w:tcPr>
            <w:tcW w:w="1359" w:type="dxa"/>
            <w:tcBorders>
              <w:top w:val="single" w:sz="4" w:space="0" w:color="auto"/>
            </w:tcBorders>
          </w:tcPr>
          <w:p w14:paraId="7890E4DC" w14:textId="77777777" w:rsidR="00BA33D3" w:rsidRDefault="00C2368D">
            <w:r>
              <w:t>True</w:t>
            </w:r>
          </w:p>
        </w:tc>
        <w:tc>
          <w:tcPr>
            <w:tcW w:w="1359" w:type="dxa"/>
            <w:tcBorders>
              <w:top w:val="single" w:sz="4" w:space="0" w:color="auto"/>
            </w:tcBorders>
          </w:tcPr>
          <w:p w14:paraId="69A8BDF6" w14:textId="77777777" w:rsidR="00BA33D3" w:rsidRDefault="00C2368D">
            <w:r>
              <w:t>85 / 200</w:t>
            </w:r>
          </w:p>
        </w:tc>
        <w:tc>
          <w:tcPr>
            <w:tcW w:w="1346" w:type="dxa"/>
            <w:tcBorders>
              <w:top w:val="single" w:sz="4" w:space="0" w:color="auto"/>
            </w:tcBorders>
          </w:tcPr>
          <w:p w14:paraId="098C71E5" w14:textId="77777777" w:rsidR="00BA33D3" w:rsidRDefault="00C2368D">
            <w:r>
              <w:t>42.5 (35.9–49.4)</w:t>
            </w:r>
          </w:p>
        </w:tc>
      </w:tr>
      <w:tr w:rsidR="00BA33D3" w14:paraId="4108ECC1" w14:textId="77777777" w:rsidTr="00D41A1A">
        <w:tc>
          <w:tcPr>
            <w:tcW w:w="1315" w:type="dxa"/>
          </w:tcPr>
          <w:p w14:paraId="7187D5AE" w14:textId="77777777" w:rsidR="00BA33D3" w:rsidRDefault="00C2368D">
            <w:r>
              <w:t>2</w:t>
            </w:r>
          </w:p>
        </w:tc>
        <w:tc>
          <w:tcPr>
            <w:tcW w:w="1298" w:type="dxa"/>
          </w:tcPr>
          <w:p w14:paraId="031D7491" w14:textId="77777777" w:rsidR="00BA33D3" w:rsidRDefault="00C2368D">
            <w:r>
              <w:t>K11</w:t>
            </w:r>
          </w:p>
        </w:tc>
        <w:tc>
          <w:tcPr>
            <w:tcW w:w="1963" w:type="dxa"/>
          </w:tcPr>
          <w:p w14:paraId="1C0D9800" w14:textId="77777777" w:rsidR="00BA33D3" w:rsidRDefault="00C2368D">
            <w:r>
              <w:t>Cystatin C is more sensitive than creatinine for estimating GFR</w:t>
            </w:r>
          </w:p>
        </w:tc>
        <w:tc>
          <w:tcPr>
            <w:tcW w:w="1359" w:type="dxa"/>
          </w:tcPr>
          <w:p w14:paraId="508CE9C1" w14:textId="77777777" w:rsidR="00BA33D3" w:rsidRDefault="00C2368D">
            <w:r>
              <w:t>True</w:t>
            </w:r>
          </w:p>
        </w:tc>
        <w:tc>
          <w:tcPr>
            <w:tcW w:w="1359" w:type="dxa"/>
          </w:tcPr>
          <w:p w14:paraId="48F072F8" w14:textId="77777777" w:rsidR="00BA33D3" w:rsidRDefault="00C2368D">
            <w:r>
              <w:t>92 / 200</w:t>
            </w:r>
          </w:p>
        </w:tc>
        <w:tc>
          <w:tcPr>
            <w:tcW w:w="1346" w:type="dxa"/>
          </w:tcPr>
          <w:p w14:paraId="4B777679" w14:textId="77777777" w:rsidR="00BA33D3" w:rsidRDefault="00C2368D">
            <w:r>
              <w:t>46.0 (39.2–52.9)</w:t>
            </w:r>
          </w:p>
        </w:tc>
      </w:tr>
      <w:tr w:rsidR="00BA33D3" w14:paraId="2B5DE4D6" w14:textId="77777777" w:rsidTr="00D41A1A">
        <w:tc>
          <w:tcPr>
            <w:tcW w:w="1315" w:type="dxa"/>
          </w:tcPr>
          <w:p w14:paraId="0E6F7811" w14:textId="77777777" w:rsidR="00BA33D3" w:rsidRDefault="00C2368D">
            <w:r>
              <w:t>3</w:t>
            </w:r>
          </w:p>
        </w:tc>
        <w:tc>
          <w:tcPr>
            <w:tcW w:w="1298" w:type="dxa"/>
          </w:tcPr>
          <w:p w14:paraId="655DD062" w14:textId="77777777" w:rsidR="00BA33D3" w:rsidRDefault="00C2368D">
            <w:r>
              <w:t>K5</w:t>
            </w:r>
          </w:p>
        </w:tc>
        <w:tc>
          <w:tcPr>
            <w:tcW w:w="1963" w:type="dxa"/>
          </w:tcPr>
          <w:p w14:paraId="5B101FE2" w14:textId="77777777" w:rsidR="00BA33D3" w:rsidRDefault="00C2368D">
            <w:r>
              <w:t>SCN is always symptomatic at onset</w:t>
            </w:r>
          </w:p>
        </w:tc>
        <w:tc>
          <w:tcPr>
            <w:tcW w:w="1359" w:type="dxa"/>
          </w:tcPr>
          <w:p w14:paraId="14A40A9B" w14:textId="77777777" w:rsidR="00BA33D3" w:rsidRDefault="00C2368D">
            <w:r>
              <w:t>False</w:t>
            </w:r>
          </w:p>
        </w:tc>
        <w:tc>
          <w:tcPr>
            <w:tcW w:w="1359" w:type="dxa"/>
          </w:tcPr>
          <w:p w14:paraId="74378631" w14:textId="77777777" w:rsidR="00BA33D3" w:rsidRDefault="00C2368D">
            <w:r>
              <w:t>97 / 200</w:t>
            </w:r>
          </w:p>
        </w:tc>
        <w:tc>
          <w:tcPr>
            <w:tcW w:w="1346" w:type="dxa"/>
          </w:tcPr>
          <w:p w14:paraId="1123F440" w14:textId="77777777" w:rsidR="00BA33D3" w:rsidRDefault="00C2368D">
            <w:r>
              <w:t>48.5 (41.7–55.4)</w:t>
            </w:r>
          </w:p>
        </w:tc>
      </w:tr>
      <w:tr w:rsidR="00BA33D3" w14:paraId="583AFED0" w14:textId="77777777" w:rsidTr="00D41A1A">
        <w:tc>
          <w:tcPr>
            <w:tcW w:w="1315" w:type="dxa"/>
          </w:tcPr>
          <w:p w14:paraId="4C20B850" w14:textId="77777777" w:rsidR="00BA33D3" w:rsidRDefault="00C2368D">
            <w:r>
              <w:t>4</w:t>
            </w:r>
          </w:p>
        </w:tc>
        <w:tc>
          <w:tcPr>
            <w:tcW w:w="1298" w:type="dxa"/>
          </w:tcPr>
          <w:p w14:paraId="1E4BB559" w14:textId="77777777" w:rsidR="00BA33D3" w:rsidRDefault="00C2368D">
            <w:r>
              <w:t>K4</w:t>
            </w:r>
          </w:p>
        </w:tc>
        <w:tc>
          <w:tcPr>
            <w:tcW w:w="1963" w:type="dxa"/>
          </w:tcPr>
          <w:p w14:paraId="5978DA77" w14:textId="77777777" w:rsidR="00BA33D3" w:rsidRDefault="00C2368D">
            <w:r>
              <w:t>Hyposthenuria is an early sign of kidney damage</w:t>
            </w:r>
          </w:p>
        </w:tc>
        <w:tc>
          <w:tcPr>
            <w:tcW w:w="1359" w:type="dxa"/>
          </w:tcPr>
          <w:p w14:paraId="0C61FDD8" w14:textId="77777777" w:rsidR="00BA33D3" w:rsidRDefault="00C2368D">
            <w:r>
              <w:t>True</w:t>
            </w:r>
          </w:p>
        </w:tc>
        <w:tc>
          <w:tcPr>
            <w:tcW w:w="1359" w:type="dxa"/>
          </w:tcPr>
          <w:p w14:paraId="26540F8D" w14:textId="77777777" w:rsidR="00BA33D3" w:rsidRDefault="00C2368D">
            <w:r>
              <w:t>99 / 200</w:t>
            </w:r>
          </w:p>
        </w:tc>
        <w:tc>
          <w:tcPr>
            <w:tcW w:w="1346" w:type="dxa"/>
          </w:tcPr>
          <w:p w14:paraId="01E56407" w14:textId="77777777" w:rsidR="00BA33D3" w:rsidRDefault="00C2368D">
            <w:r>
              <w:t>49.5 (42.6–56.4)</w:t>
            </w:r>
          </w:p>
        </w:tc>
      </w:tr>
      <w:tr w:rsidR="00BA33D3" w14:paraId="79C46FDA" w14:textId="77777777" w:rsidTr="00D41A1A">
        <w:tc>
          <w:tcPr>
            <w:tcW w:w="1315" w:type="dxa"/>
          </w:tcPr>
          <w:p w14:paraId="6A4E5A16" w14:textId="77777777" w:rsidR="00BA33D3" w:rsidRDefault="00C2368D">
            <w:r>
              <w:t>5</w:t>
            </w:r>
          </w:p>
        </w:tc>
        <w:tc>
          <w:tcPr>
            <w:tcW w:w="1298" w:type="dxa"/>
          </w:tcPr>
          <w:p w14:paraId="5AE2FDBE" w14:textId="77777777" w:rsidR="00BA33D3" w:rsidRDefault="00C2368D">
            <w:r>
              <w:t>K13</w:t>
            </w:r>
          </w:p>
        </w:tc>
        <w:tc>
          <w:tcPr>
            <w:tcW w:w="1963" w:type="dxa"/>
          </w:tcPr>
          <w:p w14:paraId="512D569C" w14:textId="77777777" w:rsidR="00BA33D3" w:rsidRDefault="00C2368D">
            <w:r>
              <w:t>Pediatric GFR is calculated using the Schwartz formula</w:t>
            </w:r>
          </w:p>
        </w:tc>
        <w:tc>
          <w:tcPr>
            <w:tcW w:w="1359" w:type="dxa"/>
          </w:tcPr>
          <w:p w14:paraId="536090C9" w14:textId="77777777" w:rsidR="00BA33D3" w:rsidRDefault="00C2368D">
            <w:r>
              <w:t>True</w:t>
            </w:r>
          </w:p>
        </w:tc>
        <w:tc>
          <w:tcPr>
            <w:tcW w:w="1359" w:type="dxa"/>
          </w:tcPr>
          <w:p w14:paraId="3A9F615C" w14:textId="77777777" w:rsidR="00BA33D3" w:rsidRDefault="00C2368D">
            <w:r>
              <w:t>99 / 200</w:t>
            </w:r>
          </w:p>
        </w:tc>
        <w:tc>
          <w:tcPr>
            <w:tcW w:w="1346" w:type="dxa"/>
          </w:tcPr>
          <w:p w14:paraId="0F66E74F" w14:textId="77777777" w:rsidR="00BA33D3" w:rsidRDefault="00C2368D">
            <w:r>
              <w:t>49.5 (42.6–56.4)</w:t>
            </w:r>
          </w:p>
        </w:tc>
      </w:tr>
      <w:tr w:rsidR="00BA33D3" w14:paraId="1166FCD2" w14:textId="77777777" w:rsidTr="00D41A1A">
        <w:tc>
          <w:tcPr>
            <w:tcW w:w="1315" w:type="dxa"/>
          </w:tcPr>
          <w:p w14:paraId="0003FA35" w14:textId="77777777" w:rsidR="00BA33D3" w:rsidRDefault="00C2368D">
            <w:r>
              <w:t>6</w:t>
            </w:r>
          </w:p>
        </w:tc>
        <w:tc>
          <w:tcPr>
            <w:tcW w:w="1298" w:type="dxa"/>
          </w:tcPr>
          <w:p w14:paraId="33A2680B" w14:textId="77777777" w:rsidR="00BA33D3" w:rsidRDefault="00C2368D">
            <w:r>
              <w:t>K7</w:t>
            </w:r>
          </w:p>
        </w:tc>
        <w:tc>
          <w:tcPr>
            <w:tcW w:w="1963" w:type="dxa"/>
          </w:tcPr>
          <w:p w14:paraId="787E4EF4" w14:textId="77777777" w:rsidR="00BA33D3" w:rsidRDefault="00C2368D">
            <w:r>
              <w:t>Urine dipstick testing is the basic screening test</w:t>
            </w:r>
          </w:p>
        </w:tc>
        <w:tc>
          <w:tcPr>
            <w:tcW w:w="1359" w:type="dxa"/>
          </w:tcPr>
          <w:p w14:paraId="20A7CFF4" w14:textId="77777777" w:rsidR="00BA33D3" w:rsidRDefault="00C2368D">
            <w:r>
              <w:t>True</w:t>
            </w:r>
          </w:p>
        </w:tc>
        <w:tc>
          <w:tcPr>
            <w:tcW w:w="1359" w:type="dxa"/>
          </w:tcPr>
          <w:p w14:paraId="60E195AF" w14:textId="77777777" w:rsidR="00BA33D3" w:rsidRDefault="00C2368D">
            <w:r>
              <w:t>105 / 200</w:t>
            </w:r>
          </w:p>
        </w:tc>
        <w:tc>
          <w:tcPr>
            <w:tcW w:w="1346" w:type="dxa"/>
          </w:tcPr>
          <w:p w14:paraId="493856CE" w14:textId="77777777" w:rsidR="00BA33D3" w:rsidRDefault="00C2368D">
            <w:r>
              <w:t>52.5 (45.6–59.3)</w:t>
            </w:r>
          </w:p>
        </w:tc>
      </w:tr>
      <w:tr w:rsidR="00BA33D3" w14:paraId="2407304B" w14:textId="77777777" w:rsidTr="00D41A1A">
        <w:tc>
          <w:tcPr>
            <w:tcW w:w="1315" w:type="dxa"/>
          </w:tcPr>
          <w:p w14:paraId="36FDD1EA" w14:textId="77777777" w:rsidR="00BA33D3" w:rsidRDefault="00C2368D">
            <w:r>
              <w:t>7</w:t>
            </w:r>
          </w:p>
        </w:tc>
        <w:tc>
          <w:tcPr>
            <w:tcW w:w="1298" w:type="dxa"/>
          </w:tcPr>
          <w:p w14:paraId="426ADEBE" w14:textId="77777777" w:rsidR="00BA33D3" w:rsidRDefault="00C2368D">
            <w:r>
              <w:t>K17</w:t>
            </w:r>
          </w:p>
        </w:tc>
        <w:tc>
          <w:tcPr>
            <w:tcW w:w="1963" w:type="dxa"/>
          </w:tcPr>
          <w:p w14:paraId="18EFE59C" w14:textId="77777777" w:rsidR="00BA33D3" w:rsidRDefault="00C2368D">
            <w:r>
              <w:t>ACE inhibitors/ARBs are indicated in persistent microalbuminuria</w:t>
            </w:r>
          </w:p>
        </w:tc>
        <w:tc>
          <w:tcPr>
            <w:tcW w:w="1359" w:type="dxa"/>
          </w:tcPr>
          <w:p w14:paraId="46484932" w14:textId="77777777" w:rsidR="00BA33D3" w:rsidRDefault="00C2368D">
            <w:r>
              <w:t>True</w:t>
            </w:r>
          </w:p>
        </w:tc>
        <w:tc>
          <w:tcPr>
            <w:tcW w:w="1359" w:type="dxa"/>
          </w:tcPr>
          <w:p w14:paraId="5E2CCD7E" w14:textId="77777777" w:rsidR="00BA33D3" w:rsidRDefault="00C2368D">
            <w:r>
              <w:t>106 / 200</w:t>
            </w:r>
          </w:p>
        </w:tc>
        <w:tc>
          <w:tcPr>
            <w:tcW w:w="1346" w:type="dxa"/>
          </w:tcPr>
          <w:p w14:paraId="77D43BCD" w14:textId="77777777" w:rsidR="00BA33D3" w:rsidRDefault="00C2368D">
            <w:r>
              <w:t>53.0 (46.1–59.8)</w:t>
            </w:r>
          </w:p>
        </w:tc>
      </w:tr>
      <w:tr w:rsidR="00BA33D3" w14:paraId="40C55057" w14:textId="77777777" w:rsidTr="00D41A1A">
        <w:tc>
          <w:tcPr>
            <w:tcW w:w="1315" w:type="dxa"/>
          </w:tcPr>
          <w:p w14:paraId="42D47ACC" w14:textId="77777777" w:rsidR="00BA33D3" w:rsidRDefault="00C2368D">
            <w:r>
              <w:t>8</w:t>
            </w:r>
          </w:p>
        </w:tc>
        <w:tc>
          <w:tcPr>
            <w:tcW w:w="1298" w:type="dxa"/>
          </w:tcPr>
          <w:p w14:paraId="6C77BDDF" w14:textId="77777777" w:rsidR="00BA33D3" w:rsidRDefault="00C2368D">
            <w:r>
              <w:t>K16</w:t>
            </w:r>
          </w:p>
        </w:tc>
        <w:tc>
          <w:tcPr>
            <w:tcW w:w="1963" w:type="dxa"/>
          </w:tcPr>
          <w:p w14:paraId="48BC0514" w14:textId="77777777" w:rsidR="00BA33D3" w:rsidRDefault="00C2368D">
            <w:r>
              <w:t>Elevated cystatin C reflects reduced GFR</w:t>
            </w:r>
          </w:p>
        </w:tc>
        <w:tc>
          <w:tcPr>
            <w:tcW w:w="1359" w:type="dxa"/>
          </w:tcPr>
          <w:p w14:paraId="701BADD9" w14:textId="77777777" w:rsidR="00BA33D3" w:rsidRDefault="00C2368D">
            <w:r>
              <w:t>True</w:t>
            </w:r>
          </w:p>
        </w:tc>
        <w:tc>
          <w:tcPr>
            <w:tcW w:w="1359" w:type="dxa"/>
          </w:tcPr>
          <w:p w14:paraId="70E95903" w14:textId="77777777" w:rsidR="00BA33D3" w:rsidRDefault="00C2368D">
            <w:r>
              <w:t>106 / 200</w:t>
            </w:r>
          </w:p>
        </w:tc>
        <w:tc>
          <w:tcPr>
            <w:tcW w:w="1346" w:type="dxa"/>
          </w:tcPr>
          <w:p w14:paraId="4308B99B" w14:textId="77777777" w:rsidR="00BA33D3" w:rsidRDefault="00C2368D">
            <w:r>
              <w:t>53.0 (46.1–59.8)</w:t>
            </w:r>
          </w:p>
        </w:tc>
      </w:tr>
      <w:tr w:rsidR="00BA33D3" w14:paraId="61339782" w14:textId="77777777" w:rsidTr="00D41A1A">
        <w:tc>
          <w:tcPr>
            <w:tcW w:w="1315" w:type="dxa"/>
          </w:tcPr>
          <w:p w14:paraId="6CA7FC0F" w14:textId="77777777" w:rsidR="00BA33D3" w:rsidRDefault="00C2368D">
            <w:r>
              <w:lastRenderedPageBreak/>
              <w:t>9</w:t>
            </w:r>
          </w:p>
        </w:tc>
        <w:tc>
          <w:tcPr>
            <w:tcW w:w="1298" w:type="dxa"/>
          </w:tcPr>
          <w:p w14:paraId="037DBF38" w14:textId="77777777" w:rsidR="00BA33D3" w:rsidRDefault="00C2368D">
            <w:r>
              <w:t>K15</w:t>
            </w:r>
          </w:p>
        </w:tc>
        <w:tc>
          <w:tcPr>
            <w:tcW w:w="1963" w:type="dxa"/>
          </w:tcPr>
          <w:p w14:paraId="0A1D6CE3" w14:textId="77777777" w:rsidR="00BA33D3" w:rsidRDefault="00C2368D">
            <w:r>
              <w:t>Creatinine alone may underestimate early kidney damage</w:t>
            </w:r>
          </w:p>
        </w:tc>
        <w:tc>
          <w:tcPr>
            <w:tcW w:w="1359" w:type="dxa"/>
          </w:tcPr>
          <w:p w14:paraId="25E6F404" w14:textId="77777777" w:rsidR="00BA33D3" w:rsidRDefault="00C2368D">
            <w:r>
              <w:t>True</w:t>
            </w:r>
          </w:p>
        </w:tc>
        <w:tc>
          <w:tcPr>
            <w:tcW w:w="1359" w:type="dxa"/>
          </w:tcPr>
          <w:p w14:paraId="282C1618" w14:textId="77777777" w:rsidR="00BA33D3" w:rsidRDefault="00C2368D">
            <w:r>
              <w:t>111 / 200</w:t>
            </w:r>
          </w:p>
        </w:tc>
        <w:tc>
          <w:tcPr>
            <w:tcW w:w="1346" w:type="dxa"/>
          </w:tcPr>
          <w:p w14:paraId="3E586BFD" w14:textId="77777777" w:rsidR="00BA33D3" w:rsidRDefault="00C2368D">
            <w:r>
              <w:t>55.5 (48.6–62.2)</w:t>
            </w:r>
          </w:p>
        </w:tc>
      </w:tr>
      <w:tr w:rsidR="00BA33D3" w14:paraId="673674B0" w14:textId="77777777" w:rsidTr="00D41A1A">
        <w:tc>
          <w:tcPr>
            <w:tcW w:w="1315" w:type="dxa"/>
          </w:tcPr>
          <w:p w14:paraId="134844D3" w14:textId="77777777" w:rsidR="00BA33D3" w:rsidRDefault="00C2368D">
            <w:r>
              <w:t>10</w:t>
            </w:r>
          </w:p>
        </w:tc>
        <w:tc>
          <w:tcPr>
            <w:tcW w:w="1298" w:type="dxa"/>
          </w:tcPr>
          <w:p w14:paraId="56850A06" w14:textId="77777777" w:rsidR="00BA33D3" w:rsidRDefault="00C2368D">
            <w:r>
              <w:t>K9</w:t>
            </w:r>
          </w:p>
        </w:tc>
        <w:tc>
          <w:tcPr>
            <w:tcW w:w="1963" w:type="dxa"/>
          </w:tcPr>
          <w:p w14:paraId="48DE6AEF" w14:textId="77777777" w:rsidR="00BA33D3" w:rsidRDefault="00C2368D">
            <w:r>
              <w:t>Proteinuria must be confirmed by 2 positive tests out of 3</w:t>
            </w:r>
          </w:p>
        </w:tc>
        <w:tc>
          <w:tcPr>
            <w:tcW w:w="1359" w:type="dxa"/>
          </w:tcPr>
          <w:p w14:paraId="17B93C1A" w14:textId="77777777" w:rsidR="00BA33D3" w:rsidRDefault="00C2368D">
            <w:r>
              <w:t>True</w:t>
            </w:r>
          </w:p>
        </w:tc>
        <w:tc>
          <w:tcPr>
            <w:tcW w:w="1359" w:type="dxa"/>
          </w:tcPr>
          <w:p w14:paraId="38436CCA" w14:textId="77777777" w:rsidR="00BA33D3" w:rsidRDefault="00C2368D">
            <w:r>
              <w:t>115 / 200</w:t>
            </w:r>
          </w:p>
        </w:tc>
        <w:tc>
          <w:tcPr>
            <w:tcW w:w="1346" w:type="dxa"/>
          </w:tcPr>
          <w:p w14:paraId="0DB155D5" w14:textId="77777777" w:rsidR="00BA33D3" w:rsidRDefault="00C2368D">
            <w:r>
              <w:t>57.5 (50.6–64.1)</w:t>
            </w:r>
          </w:p>
        </w:tc>
      </w:tr>
      <w:tr w:rsidR="00BA33D3" w14:paraId="733D99D3" w14:textId="77777777" w:rsidTr="00D41A1A">
        <w:tc>
          <w:tcPr>
            <w:tcW w:w="1315" w:type="dxa"/>
          </w:tcPr>
          <w:p w14:paraId="2F277980" w14:textId="77777777" w:rsidR="00BA33D3" w:rsidRDefault="00C2368D">
            <w:r>
              <w:t>11</w:t>
            </w:r>
          </w:p>
        </w:tc>
        <w:tc>
          <w:tcPr>
            <w:tcW w:w="1298" w:type="dxa"/>
          </w:tcPr>
          <w:p w14:paraId="186CFD1E" w14:textId="77777777" w:rsidR="00BA33D3" w:rsidRDefault="00C2368D">
            <w:r>
              <w:t>K12</w:t>
            </w:r>
          </w:p>
        </w:tc>
        <w:tc>
          <w:tcPr>
            <w:tcW w:w="1963" w:type="dxa"/>
          </w:tcPr>
          <w:p w14:paraId="283724AB" w14:textId="77777777" w:rsidR="00BA33D3" w:rsidRDefault="00C2368D">
            <w:r>
              <w:t>Blood pressure measurement is part of screening</w:t>
            </w:r>
          </w:p>
        </w:tc>
        <w:tc>
          <w:tcPr>
            <w:tcW w:w="1359" w:type="dxa"/>
          </w:tcPr>
          <w:p w14:paraId="66867382" w14:textId="77777777" w:rsidR="00BA33D3" w:rsidRDefault="00C2368D">
            <w:r>
              <w:t>True</w:t>
            </w:r>
          </w:p>
        </w:tc>
        <w:tc>
          <w:tcPr>
            <w:tcW w:w="1359" w:type="dxa"/>
          </w:tcPr>
          <w:p w14:paraId="4F0A35B1" w14:textId="77777777" w:rsidR="00BA33D3" w:rsidRDefault="00C2368D">
            <w:r>
              <w:t>123 / 200</w:t>
            </w:r>
          </w:p>
        </w:tc>
        <w:tc>
          <w:tcPr>
            <w:tcW w:w="1346" w:type="dxa"/>
          </w:tcPr>
          <w:p w14:paraId="55BA9D9E" w14:textId="77777777" w:rsidR="00BA33D3" w:rsidRDefault="00C2368D">
            <w:r>
              <w:t>61.5 (54.6–68.0)</w:t>
            </w:r>
          </w:p>
        </w:tc>
      </w:tr>
      <w:tr w:rsidR="00BA33D3" w14:paraId="49A2D161" w14:textId="77777777" w:rsidTr="00D41A1A">
        <w:tc>
          <w:tcPr>
            <w:tcW w:w="1315" w:type="dxa"/>
          </w:tcPr>
          <w:p w14:paraId="1D433548" w14:textId="77777777" w:rsidR="00BA33D3" w:rsidRDefault="00C2368D">
            <w:r>
              <w:t>12</w:t>
            </w:r>
          </w:p>
        </w:tc>
        <w:tc>
          <w:tcPr>
            <w:tcW w:w="1298" w:type="dxa"/>
          </w:tcPr>
          <w:p w14:paraId="365FC7ED" w14:textId="77777777" w:rsidR="00BA33D3" w:rsidRDefault="00C2368D">
            <w:r>
              <w:t>K18</w:t>
            </w:r>
          </w:p>
        </w:tc>
        <w:tc>
          <w:tcPr>
            <w:tcW w:w="1963" w:type="dxa"/>
          </w:tcPr>
          <w:p w14:paraId="13858E7D" w14:textId="77777777" w:rsidR="00BA33D3" w:rsidRDefault="00C2368D">
            <w:r>
              <w:t>Hydroxyurea may slow renal complications</w:t>
            </w:r>
          </w:p>
        </w:tc>
        <w:tc>
          <w:tcPr>
            <w:tcW w:w="1359" w:type="dxa"/>
          </w:tcPr>
          <w:p w14:paraId="05B81E84" w14:textId="77777777" w:rsidR="00BA33D3" w:rsidRDefault="00C2368D">
            <w:r>
              <w:t>True</w:t>
            </w:r>
          </w:p>
        </w:tc>
        <w:tc>
          <w:tcPr>
            <w:tcW w:w="1359" w:type="dxa"/>
          </w:tcPr>
          <w:p w14:paraId="03775DE9" w14:textId="77777777" w:rsidR="00BA33D3" w:rsidRDefault="00C2368D">
            <w:r>
              <w:t>145 / 200</w:t>
            </w:r>
          </w:p>
        </w:tc>
        <w:tc>
          <w:tcPr>
            <w:tcW w:w="1346" w:type="dxa"/>
          </w:tcPr>
          <w:p w14:paraId="155A70B7" w14:textId="77777777" w:rsidR="00BA33D3" w:rsidRDefault="00C2368D">
            <w:r>
              <w:t>72.5 (65.9–78.2)</w:t>
            </w:r>
          </w:p>
        </w:tc>
      </w:tr>
      <w:tr w:rsidR="00BA33D3" w14:paraId="6F6DFD3E" w14:textId="77777777" w:rsidTr="00D41A1A">
        <w:tc>
          <w:tcPr>
            <w:tcW w:w="1315" w:type="dxa"/>
          </w:tcPr>
          <w:p w14:paraId="06475939" w14:textId="77777777" w:rsidR="00BA33D3" w:rsidRDefault="00C2368D">
            <w:r>
              <w:t>13</w:t>
            </w:r>
          </w:p>
        </w:tc>
        <w:tc>
          <w:tcPr>
            <w:tcW w:w="1298" w:type="dxa"/>
          </w:tcPr>
          <w:p w14:paraId="7A369128" w14:textId="77777777" w:rsidR="00BA33D3" w:rsidRDefault="00C2368D">
            <w:r>
              <w:t>K21</w:t>
            </w:r>
          </w:p>
        </w:tc>
        <w:tc>
          <w:tcPr>
            <w:tcW w:w="1963" w:type="dxa"/>
          </w:tcPr>
          <w:p w14:paraId="1A6BA73E" w14:textId="77777777" w:rsidR="00BA33D3" w:rsidRDefault="00C2368D">
            <w:r>
              <w:t>NSAIDs may worsen nephropathy</w:t>
            </w:r>
          </w:p>
        </w:tc>
        <w:tc>
          <w:tcPr>
            <w:tcW w:w="1359" w:type="dxa"/>
          </w:tcPr>
          <w:p w14:paraId="2EFBA4CE" w14:textId="77777777" w:rsidR="00BA33D3" w:rsidRDefault="00C2368D">
            <w:r>
              <w:t>True</w:t>
            </w:r>
          </w:p>
        </w:tc>
        <w:tc>
          <w:tcPr>
            <w:tcW w:w="1359" w:type="dxa"/>
          </w:tcPr>
          <w:p w14:paraId="06EE3DEB" w14:textId="77777777" w:rsidR="00BA33D3" w:rsidRDefault="00C2368D">
            <w:r>
              <w:t>150 / 200</w:t>
            </w:r>
          </w:p>
        </w:tc>
        <w:tc>
          <w:tcPr>
            <w:tcW w:w="1346" w:type="dxa"/>
          </w:tcPr>
          <w:p w14:paraId="7CCA13FE" w14:textId="77777777" w:rsidR="00BA33D3" w:rsidRDefault="00C2368D">
            <w:r>
              <w:t>75.0 (68.6–80.5)</w:t>
            </w:r>
          </w:p>
        </w:tc>
      </w:tr>
      <w:tr w:rsidR="00BA33D3" w14:paraId="10716667" w14:textId="77777777" w:rsidTr="00D41A1A">
        <w:tc>
          <w:tcPr>
            <w:tcW w:w="1315" w:type="dxa"/>
          </w:tcPr>
          <w:p w14:paraId="69992B08" w14:textId="77777777" w:rsidR="00BA33D3" w:rsidRDefault="00C2368D">
            <w:r>
              <w:t>14</w:t>
            </w:r>
          </w:p>
        </w:tc>
        <w:tc>
          <w:tcPr>
            <w:tcW w:w="1298" w:type="dxa"/>
          </w:tcPr>
          <w:p w14:paraId="3414C752" w14:textId="77777777" w:rsidR="00BA33D3" w:rsidRDefault="00C2368D">
            <w:r>
              <w:t>K10</w:t>
            </w:r>
          </w:p>
        </w:tc>
        <w:tc>
          <w:tcPr>
            <w:tcW w:w="1963" w:type="dxa"/>
          </w:tcPr>
          <w:p w14:paraId="1C2F6078" w14:textId="77777777" w:rsidR="00BA33D3" w:rsidRDefault="00C2368D">
            <w:r>
              <w:t>UACR is more precise than urine dipstick</w:t>
            </w:r>
          </w:p>
        </w:tc>
        <w:tc>
          <w:tcPr>
            <w:tcW w:w="1359" w:type="dxa"/>
          </w:tcPr>
          <w:p w14:paraId="6094A09A" w14:textId="77777777" w:rsidR="00BA33D3" w:rsidRDefault="00C2368D">
            <w:r>
              <w:t>True</w:t>
            </w:r>
          </w:p>
        </w:tc>
        <w:tc>
          <w:tcPr>
            <w:tcW w:w="1359" w:type="dxa"/>
          </w:tcPr>
          <w:p w14:paraId="40E218F3" w14:textId="77777777" w:rsidR="00BA33D3" w:rsidRDefault="00C2368D">
            <w:r>
              <w:t>154 / 200</w:t>
            </w:r>
          </w:p>
        </w:tc>
        <w:tc>
          <w:tcPr>
            <w:tcW w:w="1346" w:type="dxa"/>
          </w:tcPr>
          <w:p w14:paraId="3CE3F66C" w14:textId="77777777" w:rsidR="00BA33D3" w:rsidRDefault="00C2368D">
            <w:r>
              <w:t>77.0 (70.7–82.3)</w:t>
            </w:r>
          </w:p>
        </w:tc>
      </w:tr>
      <w:tr w:rsidR="00BA33D3" w14:paraId="7F8C3E6F" w14:textId="77777777" w:rsidTr="00D41A1A">
        <w:tc>
          <w:tcPr>
            <w:tcW w:w="1315" w:type="dxa"/>
          </w:tcPr>
          <w:p w14:paraId="697236BC" w14:textId="77777777" w:rsidR="00BA33D3" w:rsidRDefault="00C2368D">
            <w:r>
              <w:t>15</w:t>
            </w:r>
          </w:p>
        </w:tc>
        <w:tc>
          <w:tcPr>
            <w:tcW w:w="1298" w:type="dxa"/>
          </w:tcPr>
          <w:p w14:paraId="5DAAC8C6" w14:textId="77777777" w:rsidR="00BA33D3" w:rsidRDefault="00C2368D">
            <w:r>
              <w:t>K22</w:t>
            </w:r>
          </w:p>
        </w:tc>
        <w:tc>
          <w:tcPr>
            <w:tcW w:w="1963" w:type="dxa"/>
          </w:tcPr>
          <w:p w14:paraId="7BE54525" w14:textId="77777777" w:rsidR="00BA33D3" w:rsidRDefault="00C2368D">
            <w:r>
              <w:t>Annual urine, creatinine and BP monitoring is recommended</w:t>
            </w:r>
          </w:p>
        </w:tc>
        <w:tc>
          <w:tcPr>
            <w:tcW w:w="1359" w:type="dxa"/>
          </w:tcPr>
          <w:p w14:paraId="259A87E4" w14:textId="77777777" w:rsidR="00BA33D3" w:rsidRDefault="00C2368D">
            <w:r>
              <w:t>True</w:t>
            </w:r>
          </w:p>
        </w:tc>
        <w:tc>
          <w:tcPr>
            <w:tcW w:w="1359" w:type="dxa"/>
          </w:tcPr>
          <w:p w14:paraId="345BFB96" w14:textId="77777777" w:rsidR="00BA33D3" w:rsidRDefault="00C2368D">
            <w:r>
              <w:t>162 / 200</w:t>
            </w:r>
          </w:p>
        </w:tc>
        <w:tc>
          <w:tcPr>
            <w:tcW w:w="1346" w:type="dxa"/>
          </w:tcPr>
          <w:p w14:paraId="47CF8774" w14:textId="77777777" w:rsidR="00BA33D3" w:rsidRDefault="00C2368D">
            <w:r>
              <w:t>81.0 (75.0–85.8)</w:t>
            </w:r>
          </w:p>
        </w:tc>
      </w:tr>
      <w:tr w:rsidR="00BA33D3" w14:paraId="5DDE73C3" w14:textId="77777777" w:rsidTr="00D41A1A">
        <w:tc>
          <w:tcPr>
            <w:tcW w:w="1315" w:type="dxa"/>
          </w:tcPr>
          <w:p w14:paraId="42442B99" w14:textId="77777777" w:rsidR="00BA33D3" w:rsidRDefault="00C2368D">
            <w:r>
              <w:t>16</w:t>
            </w:r>
          </w:p>
        </w:tc>
        <w:tc>
          <w:tcPr>
            <w:tcW w:w="1298" w:type="dxa"/>
          </w:tcPr>
          <w:p w14:paraId="4C496F69" w14:textId="77777777" w:rsidR="00BA33D3" w:rsidRDefault="00C2368D">
            <w:r>
              <w:t>K3</w:t>
            </w:r>
          </w:p>
        </w:tc>
        <w:tc>
          <w:tcPr>
            <w:tcW w:w="1963" w:type="dxa"/>
          </w:tcPr>
          <w:p w14:paraId="3843FF63" w14:textId="77777777" w:rsidR="00BA33D3" w:rsidRDefault="00C2368D">
            <w:r>
              <w:t>Sickle cell disease may cause kidney damage from early childhood</w:t>
            </w:r>
          </w:p>
        </w:tc>
        <w:tc>
          <w:tcPr>
            <w:tcW w:w="1359" w:type="dxa"/>
          </w:tcPr>
          <w:p w14:paraId="23A9568D" w14:textId="77777777" w:rsidR="00BA33D3" w:rsidRDefault="00C2368D">
            <w:r>
              <w:t>True</w:t>
            </w:r>
          </w:p>
        </w:tc>
        <w:tc>
          <w:tcPr>
            <w:tcW w:w="1359" w:type="dxa"/>
          </w:tcPr>
          <w:p w14:paraId="326A340B" w14:textId="77777777" w:rsidR="00BA33D3" w:rsidRDefault="00C2368D">
            <w:r>
              <w:t>165 / 200</w:t>
            </w:r>
          </w:p>
        </w:tc>
        <w:tc>
          <w:tcPr>
            <w:tcW w:w="1346" w:type="dxa"/>
          </w:tcPr>
          <w:p w14:paraId="2F5B5527" w14:textId="77777777" w:rsidR="00BA33D3" w:rsidRDefault="00C2368D">
            <w:r>
              <w:t>82.5 (76.6–87.1)</w:t>
            </w:r>
          </w:p>
        </w:tc>
      </w:tr>
      <w:tr w:rsidR="00BA33D3" w14:paraId="3C99E7BB" w14:textId="77777777" w:rsidTr="00D41A1A">
        <w:tc>
          <w:tcPr>
            <w:tcW w:w="1315" w:type="dxa"/>
          </w:tcPr>
          <w:p w14:paraId="3A0BDB54" w14:textId="77777777" w:rsidR="00BA33D3" w:rsidRDefault="00C2368D">
            <w:r>
              <w:t>17</w:t>
            </w:r>
          </w:p>
        </w:tc>
        <w:tc>
          <w:tcPr>
            <w:tcW w:w="1298" w:type="dxa"/>
          </w:tcPr>
          <w:p w14:paraId="73E9F709" w14:textId="77777777" w:rsidR="00BA33D3" w:rsidRDefault="00C2368D">
            <w:r>
              <w:t>K8</w:t>
            </w:r>
          </w:p>
        </w:tc>
        <w:tc>
          <w:tcPr>
            <w:tcW w:w="1963" w:type="dxa"/>
          </w:tcPr>
          <w:p w14:paraId="71B70615" w14:textId="77777777" w:rsidR="00BA33D3" w:rsidRDefault="00C2368D">
            <w:r>
              <w:t>Microalbuminuria indicates early glomerular damage</w:t>
            </w:r>
          </w:p>
        </w:tc>
        <w:tc>
          <w:tcPr>
            <w:tcW w:w="1359" w:type="dxa"/>
          </w:tcPr>
          <w:p w14:paraId="1571508A" w14:textId="77777777" w:rsidR="00BA33D3" w:rsidRDefault="00C2368D">
            <w:r>
              <w:t>True</w:t>
            </w:r>
          </w:p>
        </w:tc>
        <w:tc>
          <w:tcPr>
            <w:tcW w:w="1359" w:type="dxa"/>
          </w:tcPr>
          <w:p w14:paraId="372B69D1" w14:textId="77777777" w:rsidR="00BA33D3" w:rsidRDefault="00C2368D">
            <w:r>
              <w:t>169 / 200</w:t>
            </w:r>
          </w:p>
        </w:tc>
        <w:tc>
          <w:tcPr>
            <w:tcW w:w="1346" w:type="dxa"/>
          </w:tcPr>
          <w:p w14:paraId="17874CCC" w14:textId="77777777" w:rsidR="00BA33D3" w:rsidRDefault="00C2368D">
            <w:r>
              <w:t>84.5 (78.8–88.9)</w:t>
            </w:r>
          </w:p>
        </w:tc>
      </w:tr>
      <w:tr w:rsidR="00BA33D3" w14:paraId="31D333C7" w14:textId="77777777" w:rsidTr="00D41A1A">
        <w:tc>
          <w:tcPr>
            <w:tcW w:w="1315" w:type="dxa"/>
          </w:tcPr>
          <w:p w14:paraId="775BBE8E" w14:textId="77777777" w:rsidR="00BA33D3" w:rsidRDefault="00C2368D">
            <w:r>
              <w:lastRenderedPageBreak/>
              <w:t>18</w:t>
            </w:r>
          </w:p>
        </w:tc>
        <w:tc>
          <w:tcPr>
            <w:tcW w:w="1298" w:type="dxa"/>
          </w:tcPr>
          <w:p w14:paraId="15AA54AF" w14:textId="77777777" w:rsidR="00BA33D3" w:rsidRDefault="00C2368D">
            <w:r>
              <w:t>K2</w:t>
            </w:r>
          </w:p>
        </w:tc>
        <w:tc>
          <w:tcPr>
            <w:tcW w:w="1963" w:type="dxa"/>
          </w:tcPr>
          <w:p w14:paraId="427F843B" w14:textId="77777777" w:rsidR="00BA33D3" w:rsidRDefault="00C2368D">
            <w:r>
              <w:t>Rapid diagnostic tests are reliable in low-resource settings</w:t>
            </w:r>
          </w:p>
        </w:tc>
        <w:tc>
          <w:tcPr>
            <w:tcW w:w="1359" w:type="dxa"/>
          </w:tcPr>
          <w:p w14:paraId="3100B04A" w14:textId="77777777" w:rsidR="00BA33D3" w:rsidRDefault="00C2368D">
            <w:r>
              <w:t>True</w:t>
            </w:r>
          </w:p>
        </w:tc>
        <w:tc>
          <w:tcPr>
            <w:tcW w:w="1359" w:type="dxa"/>
          </w:tcPr>
          <w:p w14:paraId="0277CD18" w14:textId="77777777" w:rsidR="00BA33D3" w:rsidRDefault="00C2368D">
            <w:r>
              <w:t>174 / 200</w:t>
            </w:r>
          </w:p>
        </w:tc>
        <w:tc>
          <w:tcPr>
            <w:tcW w:w="1346" w:type="dxa"/>
          </w:tcPr>
          <w:p w14:paraId="4903CCC3" w14:textId="77777777" w:rsidR="00BA33D3" w:rsidRDefault="00C2368D">
            <w:r>
              <w:t>87.0 (81.6–91.0)</w:t>
            </w:r>
          </w:p>
        </w:tc>
      </w:tr>
      <w:tr w:rsidR="00BA33D3" w14:paraId="5AB9F1BD" w14:textId="77777777" w:rsidTr="00D41A1A">
        <w:tc>
          <w:tcPr>
            <w:tcW w:w="1315" w:type="dxa"/>
          </w:tcPr>
          <w:p w14:paraId="0E762918" w14:textId="77777777" w:rsidR="00BA33D3" w:rsidRDefault="00C2368D">
            <w:r>
              <w:t>19</w:t>
            </w:r>
          </w:p>
        </w:tc>
        <w:tc>
          <w:tcPr>
            <w:tcW w:w="1298" w:type="dxa"/>
          </w:tcPr>
          <w:p w14:paraId="6613425A" w14:textId="77777777" w:rsidR="00BA33D3" w:rsidRDefault="00C2368D">
            <w:r>
              <w:t>K6</w:t>
            </w:r>
          </w:p>
        </w:tc>
        <w:tc>
          <w:tcPr>
            <w:tcW w:w="1963" w:type="dxa"/>
          </w:tcPr>
          <w:p w14:paraId="0BE55F39" w14:textId="77777777" w:rsidR="00BA33D3" w:rsidRDefault="00C2368D">
            <w:r>
              <w:t>Renal risk increases with age, crises and dehydration</w:t>
            </w:r>
          </w:p>
        </w:tc>
        <w:tc>
          <w:tcPr>
            <w:tcW w:w="1359" w:type="dxa"/>
          </w:tcPr>
          <w:p w14:paraId="7982D017" w14:textId="77777777" w:rsidR="00BA33D3" w:rsidRDefault="00C2368D">
            <w:r>
              <w:t>True</w:t>
            </w:r>
          </w:p>
        </w:tc>
        <w:tc>
          <w:tcPr>
            <w:tcW w:w="1359" w:type="dxa"/>
          </w:tcPr>
          <w:p w14:paraId="2A760003" w14:textId="77777777" w:rsidR="00BA33D3" w:rsidRDefault="00C2368D">
            <w:r>
              <w:t>182 / 200</w:t>
            </w:r>
          </w:p>
        </w:tc>
        <w:tc>
          <w:tcPr>
            <w:tcW w:w="1346" w:type="dxa"/>
          </w:tcPr>
          <w:p w14:paraId="0BEB3E19" w14:textId="77777777" w:rsidR="00BA33D3" w:rsidRDefault="00C2368D">
            <w:r>
              <w:t>91.0 (86.2–94.2)</w:t>
            </w:r>
          </w:p>
        </w:tc>
      </w:tr>
      <w:tr w:rsidR="00BA33D3" w14:paraId="2ED61A15" w14:textId="77777777" w:rsidTr="00D41A1A">
        <w:tc>
          <w:tcPr>
            <w:tcW w:w="1315" w:type="dxa"/>
          </w:tcPr>
          <w:p w14:paraId="2A7BC364" w14:textId="77777777" w:rsidR="00BA33D3" w:rsidRDefault="00C2368D">
            <w:r>
              <w:t>20</w:t>
            </w:r>
          </w:p>
        </w:tc>
        <w:tc>
          <w:tcPr>
            <w:tcW w:w="1298" w:type="dxa"/>
          </w:tcPr>
          <w:p w14:paraId="6903A419" w14:textId="77777777" w:rsidR="00BA33D3" w:rsidRDefault="00C2368D">
            <w:r>
              <w:t>K19</w:t>
            </w:r>
          </w:p>
        </w:tc>
        <w:tc>
          <w:tcPr>
            <w:tcW w:w="1963" w:type="dxa"/>
          </w:tcPr>
          <w:p w14:paraId="4BBB4BF1" w14:textId="77777777" w:rsidR="00BA33D3" w:rsidRDefault="00C2368D">
            <w:r>
              <w:t>Persistent proteinuria requires specialist referral</w:t>
            </w:r>
          </w:p>
        </w:tc>
        <w:tc>
          <w:tcPr>
            <w:tcW w:w="1359" w:type="dxa"/>
          </w:tcPr>
          <w:p w14:paraId="6B5D35DD" w14:textId="77777777" w:rsidR="00BA33D3" w:rsidRDefault="00C2368D">
            <w:r>
              <w:t>True</w:t>
            </w:r>
          </w:p>
        </w:tc>
        <w:tc>
          <w:tcPr>
            <w:tcW w:w="1359" w:type="dxa"/>
          </w:tcPr>
          <w:p w14:paraId="71E84CE7" w14:textId="77777777" w:rsidR="00BA33D3" w:rsidRDefault="00C2368D">
            <w:r>
              <w:t>193 / 200</w:t>
            </w:r>
          </w:p>
        </w:tc>
        <w:tc>
          <w:tcPr>
            <w:tcW w:w="1346" w:type="dxa"/>
          </w:tcPr>
          <w:p w14:paraId="77DB303A" w14:textId="77777777" w:rsidR="00BA33D3" w:rsidRDefault="00C2368D">
            <w:r>
              <w:t>96.5 (93.0–98.3)</w:t>
            </w:r>
          </w:p>
        </w:tc>
      </w:tr>
      <w:tr w:rsidR="00BA33D3" w14:paraId="73F969AF" w14:textId="77777777" w:rsidTr="00D41A1A">
        <w:tc>
          <w:tcPr>
            <w:tcW w:w="1315" w:type="dxa"/>
          </w:tcPr>
          <w:p w14:paraId="66B35897" w14:textId="77777777" w:rsidR="00BA33D3" w:rsidRDefault="00C2368D">
            <w:r>
              <w:t>21</w:t>
            </w:r>
          </w:p>
        </w:tc>
        <w:tc>
          <w:tcPr>
            <w:tcW w:w="1298" w:type="dxa"/>
          </w:tcPr>
          <w:p w14:paraId="095A8535" w14:textId="77777777" w:rsidR="00BA33D3" w:rsidRDefault="00C2368D">
            <w:r>
              <w:t>K20</w:t>
            </w:r>
          </w:p>
        </w:tc>
        <w:tc>
          <w:tcPr>
            <w:tcW w:w="1963" w:type="dxa"/>
          </w:tcPr>
          <w:p w14:paraId="70B4E864" w14:textId="77777777" w:rsidR="00BA33D3" w:rsidRDefault="00C2368D">
            <w:r>
              <w:t>Hydration and UTI prevention protect renal function</w:t>
            </w:r>
          </w:p>
        </w:tc>
        <w:tc>
          <w:tcPr>
            <w:tcW w:w="1359" w:type="dxa"/>
          </w:tcPr>
          <w:p w14:paraId="67442FA0" w14:textId="77777777" w:rsidR="00BA33D3" w:rsidRDefault="00C2368D">
            <w:r>
              <w:t>True</w:t>
            </w:r>
          </w:p>
        </w:tc>
        <w:tc>
          <w:tcPr>
            <w:tcW w:w="1359" w:type="dxa"/>
          </w:tcPr>
          <w:p w14:paraId="3DE3EB29" w14:textId="77777777" w:rsidR="00BA33D3" w:rsidRDefault="00C2368D">
            <w:r>
              <w:t>194 / 200</w:t>
            </w:r>
          </w:p>
        </w:tc>
        <w:tc>
          <w:tcPr>
            <w:tcW w:w="1346" w:type="dxa"/>
          </w:tcPr>
          <w:p w14:paraId="6BC15C28" w14:textId="77777777" w:rsidR="00BA33D3" w:rsidRDefault="00C2368D">
            <w:r>
              <w:t>97.0 (93.6–98.6)</w:t>
            </w:r>
          </w:p>
        </w:tc>
      </w:tr>
      <w:tr w:rsidR="00BA33D3" w14:paraId="663BEADB" w14:textId="77777777" w:rsidTr="00D41A1A">
        <w:tc>
          <w:tcPr>
            <w:tcW w:w="1315" w:type="dxa"/>
          </w:tcPr>
          <w:p w14:paraId="425841DB" w14:textId="77777777" w:rsidR="00BA33D3" w:rsidRDefault="00C2368D">
            <w:r>
              <w:t>22</w:t>
            </w:r>
          </w:p>
        </w:tc>
        <w:tc>
          <w:tcPr>
            <w:tcW w:w="1298" w:type="dxa"/>
          </w:tcPr>
          <w:p w14:paraId="4EE33BF5" w14:textId="77777777" w:rsidR="00BA33D3" w:rsidRDefault="00C2368D">
            <w:r>
              <w:t>K23</w:t>
            </w:r>
          </w:p>
        </w:tc>
        <w:tc>
          <w:tcPr>
            <w:tcW w:w="1963" w:type="dxa"/>
          </w:tcPr>
          <w:p w14:paraId="7E801831" w14:textId="77777777" w:rsidR="00BA33D3" w:rsidRDefault="00C2368D">
            <w:r>
              <w:t>Multidisciplinary follow-up improves early detection</w:t>
            </w:r>
          </w:p>
        </w:tc>
        <w:tc>
          <w:tcPr>
            <w:tcW w:w="1359" w:type="dxa"/>
          </w:tcPr>
          <w:p w14:paraId="132D091D" w14:textId="77777777" w:rsidR="00BA33D3" w:rsidRDefault="00C2368D">
            <w:r>
              <w:t>True</w:t>
            </w:r>
          </w:p>
        </w:tc>
        <w:tc>
          <w:tcPr>
            <w:tcW w:w="1359" w:type="dxa"/>
          </w:tcPr>
          <w:p w14:paraId="41C35402" w14:textId="77777777" w:rsidR="00BA33D3" w:rsidRDefault="00C2368D">
            <w:r>
              <w:t>196 / 200</w:t>
            </w:r>
          </w:p>
        </w:tc>
        <w:tc>
          <w:tcPr>
            <w:tcW w:w="1346" w:type="dxa"/>
          </w:tcPr>
          <w:p w14:paraId="7D7AAC96" w14:textId="77777777" w:rsidR="00BA33D3" w:rsidRDefault="00C2368D">
            <w:r>
              <w:t>98.0 (95.0–99.2)</w:t>
            </w:r>
          </w:p>
        </w:tc>
      </w:tr>
      <w:tr w:rsidR="00BA33D3" w14:paraId="40647551" w14:textId="77777777" w:rsidTr="00D41A1A">
        <w:tc>
          <w:tcPr>
            <w:tcW w:w="1315" w:type="dxa"/>
            <w:tcBorders>
              <w:bottom w:val="single" w:sz="4" w:space="0" w:color="auto"/>
            </w:tcBorders>
          </w:tcPr>
          <w:p w14:paraId="23ADB0D9" w14:textId="77777777" w:rsidR="00BA33D3" w:rsidRDefault="00C2368D">
            <w:r>
              <w:t>23</w:t>
            </w:r>
          </w:p>
        </w:tc>
        <w:tc>
          <w:tcPr>
            <w:tcW w:w="1298" w:type="dxa"/>
            <w:tcBorders>
              <w:bottom w:val="single" w:sz="4" w:space="0" w:color="auto"/>
            </w:tcBorders>
          </w:tcPr>
          <w:p w14:paraId="59662DC7" w14:textId="77777777" w:rsidR="00BA33D3" w:rsidRDefault="00C2368D">
            <w:r>
              <w:t>K1</w:t>
            </w:r>
          </w:p>
        </w:tc>
        <w:tc>
          <w:tcPr>
            <w:tcW w:w="1963" w:type="dxa"/>
            <w:tcBorders>
              <w:bottom w:val="single" w:sz="4" w:space="0" w:color="auto"/>
            </w:tcBorders>
          </w:tcPr>
          <w:p w14:paraId="3FF706EE" w14:textId="77777777" w:rsidR="00BA33D3" w:rsidRDefault="00C2368D">
            <w:r>
              <w:t>Definitive diagnosis of SCD is made by hemoglobin electrophoresis</w:t>
            </w:r>
          </w:p>
        </w:tc>
        <w:tc>
          <w:tcPr>
            <w:tcW w:w="1359" w:type="dxa"/>
            <w:tcBorders>
              <w:bottom w:val="single" w:sz="4" w:space="0" w:color="auto"/>
            </w:tcBorders>
          </w:tcPr>
          <w:p w14:paraId="02D1B7EC" w14:textId="77777777" w:rsidR="00BA33D3" w:rsidRDefault="00C2368D">
            <w:r>
              <w:t>True</w:t>
            </w:r>
          </w:p>
        </w:tc>
        <w:tc>
          <w:tcPr>
            <w:tcW w:w="1359" w:type="dxa"/>
            <w:tcBorders>
              <w:bottom w:val="single" w:sz="4" w:space="0" w:color="auto"/>
            </w:tcBorders>
          </w:tcPr>
          <w:p w14:paraId="42899BF2" w14:textId="77777777" w:rsidR="00BA33D3" w:rsidRDefault="00C2368D">
            <w:r>
              <w:t>197 / 200</w:t>
            </w:r>
          </w:p>
        </w:tc>
        <w:tc>
          <w:tcPr>
            <w:tcW w:w="1346" w:type="dxa"/>
            <w:tcBorders>
              <w:bottom w:val="single" w:sz="4" w:space="0" w:color="auto"/>
            </w:tcBorders>
          </w:tcPr>
          <w:p w14:paraId="34306A22" w14:textId="77777777" w:rsidR="00BA33D3" w:rsidRDefault="00C2368D">
            <w:r>
              <w:t>98.5 (95.7–99.5)</w:t>
            </w:r>
          </w:p>
        </w:tc>
      </w:tr>
    </w:tbl>
    <w:p w14:paraId="68F56B88" w14:textId="51596D48" w:rsidR="00C2368D" w:rsidRDefault="00D41A1A" w:rsidP="00D41A1A">
      <w:pPr>
        <w:spacing w:line="360" w:lineRule="auto"/>
      </w:pPr>
      <w:r>
        <w:t>Additional file 1</w:t>
      </w:r>
      <w:r w:rsidRPr="00D41A1A">
        <w:t xml:space="preserve"> presents the distribution of correct responses across individual knowledge items related to sickle cell nephropathy. Overall, respondents demonstrated strong mastery of general concepts, including the severity of renal involvement, the importance of hydration, prevention of urinary tract infections, and the need for specialist referral in cases of persistent proteinuria, with correct response rates exceeding 90% for several items. In contrast, notable knowledge gaps were observed for more technical aspects of renal assessment, particularly pediatric glomerular filtration rate estimation, the role of cystatin C, early and silent manifestations of nephropathy, and practical screening modalities such as urine dipstick interpretation and confirmation of proteinuria. </w:t>
      </w:r>
      <w:r w:rsidRPr="00D41A1A">
        <w:lastRenderedPageBreak/>
        <w:t>Items related to therapeutic decision-making, including indications for ACE inhibitors or ARBs in persistent microalbuminuria, also showed suboptimal performance</w:t>
      </w:r>
      <w:r>
        <w:t>.</w:t>
      </w:r>
    </w:p>
    <w:sectPr w:rsidR="00C236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1579625">
    <w:abstractNumId w:val="8"/>
  </w:num>
  <w:num w:numId="2" w16cid:durableId="1743289374">
    <w:abstractNumId w:val="6"/>
  </w:num>
  <w:num w:numId="3" w16cid:durableId="1226717741">
    <w:abstractNumId w:val="5"/>
  </w:num>
  <w:num w:numId="4" w16cid:durableId="733553073">
    <w:abstractNumId w:val="4"/>
  </w:num>
  <w:num w:numId="5" w16cid:durableId="1420787412">
    <w:abstractNumId w:val="7"/>
  </w:num>
  <w:num w:numId="6" w16cid:durableId="1568420394">
    <w:abstractNumId w:val="3"/>
  </w:num>
  <w:num w:numId="7" w16cid:durableId="51124374">
    <w:abstractNumId w:val="2"/>
  </w:num>
  <w:num w:numId="8" w16cid:durableId="1541891073">
    <w:abstractNumId w:val="1"/>
  </w:num>
  <w:num w:numId="9" w16cid:durableId="29919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4CBA"/>
    <w:rsid w:val="00874361"/>
    <w:rsid w:val="00934C64"/>
    <w:rsid w:val="00AA1D8D"/>
    <w:rsid w:val="00B47730"/>
    <w:rsid w:val="00BA33D3"/>
    <w:rsid w:val="00C2368D"/>
    <w:rsid w:val="00CB0664"/>
    <w:rsid w:val="00D41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B6DF6"/>
  <w14:defaultImageDpi w14:val="300"/>
  <w15:docId w15:val="{84256F7D-A118-4670-950A-B1D3DAB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565</Words>
  <Characters>2604</Characters>
  <Application>Microsoft Office Word</Application>
  <DocSecurity>0</DocSecurity>
  <Lines>372</Lines>
  <Paragraphs>243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Mupenzi Mumbere</cp:lastModifiedBy>
  <cp:revision>5</cp:revision>
  <dcterms:created xsi:type="dcterms:W3CDTF">2026-01-09T11:06:00Z</dcterms:created>
  <dcterms:modified xsi:type="dcterms:W3CDTF">2026-01-09T11:12:00Z</dcterms:modified>
  <cp:category/>
</cp:coreProperties>
</file>