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C1C1B" w14:textId="77777777" w:rsidR="006F5921" w:rsidRPr="001377FF" w:rsidRDefault="006F5921" w:rsidP="006F5921">
      <w:pPr>
        <w:spacing w:after="120"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1377FF">
        <w:rPr>
          <w:rFonts w:ascii="Arial" w:hAnsi="Arial" w:cs="Arial"/>
          <w:b/>
          <w:bCs/>
          <w:sz w:val="20"/>
          <w:szCs w:val="20"/>
          <w:lang w:val="en-US"/>
        </w:rPr>
        <w:t>Supplemental Figure 1. Evolution of SARS-CoV-2 nucleocapsid antibodies (COI) in seronegative (yellow) and seropositive individuals (maroon) according to the time since the first vaccine dose administration.</w:t>
      </w:r>
      <w:r w:rsidRPr="001377FF">
        <w:rPr>
          <w:rFonts w:ascii="Arial" w:hAnsi="Arial" w:cs="Arial"/>
          <w:sz w:val="20"/>
          <w:szCs w:val="20"/>
          <w:lang w:val="en-US"/>
        </w:rPr>
        <w:t xml:space="preserve"> Means with 95% confidence intervals (log</w:t>
      </w:r>
      <w:r w:rsidRPr="001377FF">
        <w:rPr>
          <w:rFonts w:ascii="Arial" w:hAnsi="Arial" w:cs="Arial"/>
          <w:sz w:val="20"/>
          <w:szCs w:val="20"/>
          <w:vertAlign w:val="subscript"/>
          <w:lang w:val="en-US"/>
        </w:rPr>
        <w:t>10</w:t>
      </w:r>
      <w:r w:rsidRPr="001377FF">
        <w:rPr>
          <w:rFonts w:ascii="Arial" w:hAnsi="Arial" w:cs="Arial"/>
          <w:sz w:val="20"/>
          <w:szCs w:val="20"/>
          <w:lang w:val="en-US"/>
        </w:rPr>
        <w:t xml:space="preserve">) are shown. </w:t>
      </w:r>
      <w:r w:rsidRPr="001377F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The black dotted line corresponds to the positivity cut-off (i.e. 0.165 COI). ns = </w:t>
      </w:r>
      <w:proofErr w:type="spellStart"/>
      <w:r w:rsidRPr="001377FF">
        <w:rPr>
          <w:rFonts w:ascii="Arial" w:hAnsi="Arial" w:cs="Arial"/>
          <w:color w:val="000000" w:themeColor="text1"/>
          <w:sz w:val="20"/>
          <w:szCs w:val="20"/>
          <w:lang w:val="en-US"/>
        </w:rPr>
        <w:t>non significant</w:t>
      </w:r>
      <w:proofErr w:type="spellEnd"/>
      <w:r w:rsidRPr="001377F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differences between timepoints (P &lt; 0.05). Subjects that </w:t>
      </w:r>
      <w:proofErr w:type="spellStart"/>
      <w:r w:rsidRPr="001377FF">
        <w:rPr>
          <w:rFonts w:ascii="Arial" w:hAnsi="Arial" w:cs="Arial"/>
          <w:color w:val="000000" w:themeColor="text1"/>
          <w:sz w:val="20"/>
          <w:szCs w:val="20"/>
          <w:lang w:val="en-US"/>
        </w:rPr>
        <w:t>developped</w:t>
      </w:r>
      <w:proofErr w:type="spellEnd"/>
      <w:r w:rsidRPr="001377FF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anti-NCP during the study were excluded from the analysis.</w:t>
      </w:r>
    </w:p>
    <w:p w14:paraId="4E8F323E" w14:textId="77777777" w:rsidR="006F5921" w:rsidRPr="001377FF" w:rsidRDefault="006F5921" w:rsidP="006F5921">
      <w:pPr>
        <w:spacing w:after="120" w:line="480" w:lineRule="auto"/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 w:rsidRPr="001377FF"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A813CE3" wp14:editId="2B09B58B">
            <wp:extent cx="2933700" cy="3585633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585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746B8" w14:textId="77777777" w:rsidR="006F5921" w:rsidRPr="001377FF" w:rsidRDefault="006F5921" w:rsidP="006F5921">
      <w:pPr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1377FF">
        <w:rPr>
          <w:rFonts w:ascii="Arial" w:hAnsi="Arial" w:cs="Arial"/>
          <w:b/>
          <w:bCs/>
          <w:sz w:val="20"/>
          <w:szCs w:val="20"/>
          <w:lang w:val="en-US"/>
        </w:rPr>
        <w:br w:type="column"/>
      </w:r>
      <w:r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</w:t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  <w:lang w:val="en-US"/>
        </w:rPr>
        <w:t>2</w:t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t>. Correlation of IgG and total anti-spike antibody levels.</w:t>
      </w:r>
      <w:r w:rsidRPr="001377FF">
        <w:rPr>
          <w:rFonts w:ascii="Arial" w:hAnsi="Arial" w:cs="Arial"/>
          <w:sz w:val="20"/>
          <w:szCs w:val="20"/>
          <w:lang w:val="en-US"/>
        </w:rPr>
        <w:t xml:space="preserve"> Spearman’s rho (r), 95% confidence interval (95% CI)</w:t>
      </w:r>
      <w:r w:rsidRPr="001377FF"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 w:rsidRPr="001377FF">
        <w:rPr>
          <w:rFonts w:ascii="Arial" w:hAnsi="Arial" w:cs="Arial"/>
          <w:sz w:val="20"/>
          <w:szCs w:val="20"/>
          <w:lang w:val="en-US"/>
        </w:rPr>
        <w:t>, and p-value are reported in the figure.</w:t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1377FF">
        <w:rPr>
          <w:rFonts w:ascii="Arial" w:hAnsi="Arial" w:cs="Arial"/>
          <w:sz w:val="20"/>
          <w:szCs w:val="20"/>
          <w:lang w:val="en-US"/>
        </w:rPr>
        <w:t>Manufacturer’s cut-off for both assays are represented with doted lines.</w:t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1377FF">
        <w:rPr>
          <w:rFonts w:ascii="Arial" w:hAnsi="Arial" w:cs="Arial"/>
          <w:sz w:val="20"/>
          <w:szCs w:val="20"/>
          <w:lang w:val="en-US"/>
        </w:rPr>
        <w:t>Different colors were used to discriminate the different timepoints.</w:t>
      </w:r>
      <w:r>
        <w:rPr>
          <w:rFonts w:ascii="Arial" w:hAnsi="Arial" w:cs="Arial"/>
          <w:sz w:val="20"/>
          <w:szCs w:val="20"/>
          <w:lang w:val="en-US"/>
        </w:rPr>
        <w:t xml:space="preserve"> (</w:t>
      </w:r>
      <w:r w:rsidRPr="007E2FDA">
        <w:rPr>
          <w:rFonts w:ascii="Arial" w:hAnsi="Arial" w:cs="Arial"/>
          <w:sz w:val="20"/>
          <w:szCs w:val="20"/>
          <w:lang w:val="en-US"/>
        </w:rPr>
        <w:t>165 points were negative with the two methods and are plotted as 0.8;21</w:t>
      </w:r>
      <w:r>
        <w:rPr>
          <w:rFonts w:ascii="Arial" w:hAnsi="Arial" w:cs="Arial"/>
          <w:sz w:val="20"/>
          <w:szCs w:val="20"/>
          <w:lang w:val="en-US"/>
        </w:rPr>
        <w:t>).</w:t>
      </w:r>
    </w:p>
    <w:p w14:paraId="6EB0E4A5" w14:textId="77777777" w:rsidR="006F5921" w:rsidRPr="001377FF" w:rsidRDefault="006F5921" w:rsidP="006F5921">
      <w:pPr>
        <w:spacing w:after="120" w:line="480" w:lineRule="auto"/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 w:rsidRPr="001377FF">
        <w:rPr>
          <w:rFonts w:ascii="Arial" w:hAnsi="Arial" w:cs="Arial"/>
          <w:noProof/>
          <w:sz w:val="20"/>
          <w:szCs w:val="20"/>
          <w:lang w:val="en-US"/>
        </w:rPr>
        <w:t xml:space="preserve"> </w:t>
      </w:r>
      <w:r w:rsidRPr="001377FF"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2E86709C" wp14:editId="769AE5B6">
            <wp:extent cx="5168900" cy="336992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336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08C0C" w14:textId="77777777" w:rsidR="006F5921" w:rsidRPr="00FA056A" w:rsidRDefault="006F5921" w:rsidP="006F5921">
      <w:pPr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1377FF">
        <w:rPr>
          <w:rFonts w:ascii="Arial" w:hAnsi="Arial" w:cs="Arial"/>
          <w:b/>
          <w:bCs/>
          <w:sz w:val="20"/>
          <w:szCs w:val="20"/>
          <w:lang w:val="en-US"/>
        </w:rPr>
        <w:br w:type="column"/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Figure </w:t>
      </w:r>
      <w:r>
        <w:rPr>
          <w:rFonts w:ascii="Arial" w:hAnsi="Arial" w:cs="Arial"/>
          <w:b/>
          <w:bCs/>
          <w:sz w:val="20"/>
          <w:szCs w:val="20"/>
          <w:lang w:val="en-US"/>
        </w:rPr>
        <w:t>3:</w:t>
      </w:r>
      <w:r w:rsidRPr="001377FF">
        <w:rPr>
          <w:rFonts w:ascii="Arial" w:hAnsi="Arial" w:cs="Arial"/>
          <w:sz w:val="20"/>
          <w:szCs w:val="20"/>
          <w:lang w:val="en-US"/>
        </w:rPr>
        <w:t xml:space="preserve"> </w:t>
      </w:r>
      <w:r w:rsidRPr="00B00858">
        <w:rPr>
          <w:rFonts w:ascii="Arial" w:hAnsi="Arial" w:cs="Arial"/>
          <w:b/>
          <w:bCs/>
          <w:sz w:val="20"/>
          <w:szCs w:val="20"/>
          <w:lang w:val="en-US"/>
        </w:rPr>
        <w:t xml:space="preserve">Correlation of </w:t>
      </w:r>
      <w:proofErr w:type="spellStart"/>
      <w:r w:rsidRPr="00B00858">
        <w:rPr>
          <w:rFonts w:ascii="Arial" w:hAnsi="Arial" w:cs="Arial"/>
          <w:b/>
          <w:bCs/>
          <w:sz w:val="20"/>
          <w:szCs w:val="20"/>
          <w:lang w:val="en-US"/>
        </w:rPr>
        <w:t>N</w:t>
      </w:r>
      <w:r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B00858">
        <w:rPr>
          <w:rFonts w:ascii="Arial" w:hAnsi="Arial" w:cs="Arial"/>
          <w:b/>
          <w:bCs/>
          <w:sz w:val="20"/>
          <w:szCs w:val="20"/>
          <w:lang w:val="en-US"/>
        </w:rPr>
        <w:t>bs</w:t>
      </w:r>
      <w:proofErr w:type="spellEnd"/>
      <w:r w:rsidRPr="00B00858">
        <w:rPr>
          <w:rFonts w:ascii="Arial" w:hAnsi="Arial" w:cs="Arial"/>
          <w:b/>
          <w:bCs/>
          <w:sz w:val="20"/>
          <w:szCs w:val="20"/>
          <w:lang w:val="en-US"/>
        </w:rPr>
        <w:t>, total and IgG antibodies levels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against the spike protein</w:t>
      </w:r>
      <w:r w:rsidRPr="00B00858">
        <w:rPr>
          <w:rFonts w:ascii="Arial" w:hAnsi="Arial" w:cs="Arial"/>
          <w:b/>
          <w:bCs/>
          <w:sz w:val="20"/>
          <w:szCs w:val="20"/>
          <w:lang w:val="en-US"/>
        </w:rPr>
        <w:t>.</w:t>
      </w:r>
      <w:r w:rsidRPr="001377FF">
        <w:rPr>
          <w:rFonts w:ascii="Arial" w:hAnsi="Arial" w:cs="Arial"/>
          <w:sz w:val="20"/>
          <w:szCs w:val="20"/>
          <w:lang w:val="en-US"/>
        </w:rPr>
        <w:t xml:space="preserve"> Spearman’s rho (r), 95% confidence interval (95% CI</w:t>
      </w:r>
      <w:r w:rsidRPr="00B00858">
        <w:rPr>
          <w:rFonts w:ascii="Arial" w:hAnsi="Arial" w:cs="Arial"/>
          <w:sz w:val="20"/>
          <w:szCs w:val="20"/>
          <w:lang w:val="en-US"/>
        </w:rPr>
        <w:t>)</w:t>
      </w:r>
      <w:r w:rsidRPr="001377FF"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 w:rsidRPr="001377FF">
        <w:rPr>
          <w:rFonts w:ascii="Arial" w:hAnsi="Arial" w:cs="Arial"/>
          <w:sz w:val="20"/>
          <w:szCs w:val="20"/>
          <w:lang w:val="en-US"/>
        </w:rPr>
        <w:t>, and p-value are provided in the figure.</w:t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Pr="001377FF">
        <w:rPr>
          <w:rFonts w:ascii="Arial" w:hAnsi="Arial" w:cs="Arial"/>
          <w:sz w:val="20"/>
          <w:szCs w:val="20"/>
          <w:lang w:val="en-US"/>
        </w:rPr>
        <w:t>Manufacturer’s cut-off of 0.8 U/mL for total antibodies</w:t>
      </w:r>
      <w:r>
        <w:rPr>
          <w:rFonts w:ascii="Arial" w:hAnsi="Arial" w:cs="Arial"/>
          <w:sz w:val="20"/>
          <w:szCs w:val="20"/>
          <w:lang w:val="en-US"/>
        </w:rPr>
        <w:t>, 50 AU/mL for IgG antibodies</w:t>
      </w:r>
      <w:r w:rsidRPr="001377FF">
        <w:rPr>
          <w:rFonts w:ascii="Arial" w:hAnsi="Arial" w:cs="Arial"/>
          <w:sz w:val="20"/>
          <w:szCs w:val="20"/>
          <w:lang w:val="en-US"/>
        </w:rPr>
        <w:t xml:space="preserve"> and positivity cut-off of 1/20 for </w:t>
      </w:r>
      <w:proofErr w:type="spellStart"/>
      <w:r w:rsidRPr="001377FF">
        <w:rPr>
          <w:rFonts w:ascii="Arial" w:hAnsi="Arial" w:cs="Arial"/>
          <w:sz w:val="20"/>
          <w:szCs w:val="20"/>
          <w:lang w:val="en-US"/>
        </w:rPr>
        <w:t>pVNT</w:t>
      </w:r>
      <w:proofErr w:type="spellEnd"/>
      <w:r w:rsidRPr="001377FF">
        <w:rPr>
          <w:rFonts w:ascii="Arial" w:hAnsi="Arial" w:cs="Arial"/>
          <w:sz w:val="20"/>
          <w:szCs w:val="20"/>
          <w:lang w:val="en-US"/>
        </w:rPr>
        <w:t xml:space="preserve"> are represented with grey doted lines.</w:t>
      </w:r>
    </w:p>
    <w:p w14:paraId="2E4976D0" w14:textId="77777777" w:rsidR="006F5921" w:rsidRDefault="006F5921" w:rsidP="006F5921">
      <w:pPr>
        <w:spacing w:after="120"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2F6B7D8A" wp14:editId="49BBEBE0">
            <wp:extent cx="4680000" cy="6280754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628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C3DB" w14:textId="77777777" w:rsidR="006F5921" w:rsidRPr="001377FF" w:rsidRDefault="006F5921" w:rsidP="006F5921">
      <w:pPr>
        <w:spacing w:after="120"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column"/>
      </w:r>
      <w:r w:rsidRPr="001377F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Supplementary </w:t>
      </w:r>
      <w:r w:rsidRPr="00641BDD">
        <w:rPr>
          <w:rFonts w:ascii="Arial" w:hAnsi="Arial" w:cs="Arial"/>
          <w:b/>
          <w:bCs/>
          <w:sz w:val="20"/>
          <w:szCs w:val="20"/>
          <w:lang w:val="en-US"/>
        </w:rPr>
        <w:t>Table 1. Demographic data.</w:t>
      </w:r>
      <w:r w:rsidRPr="00641BDD">
        <w:rPr>
          <w:lang w:val="en-US"/>
        </w:rPr>
        <w:t xml:space="preserve"> </w:t>
      </w:r>
      <w:r w:rsidRPr="00641BDD">
        <w:rPr>
          <w:rFonts w:ascii="Arial" w:hAnsi="Arial" w:cs="Arial"/>
          <w:sz w:val="20"/>
          <w:szCs w:val="20"/>
          <w:vertAlign w:val="superscript"/>
          <w:lang w:val="en-US"/>
        </w:rPr>
        <w:t>†</w:t>
      </w:r>
      <w:r w:rsidRPr="00641BDD">
        <w:rPr>
          <w:rFonts w:ascii="Arial" w:hAnsi="Arial" w:cs="Arial"/>
          <w:sz w:val="20"/>
          <w:szCs w:val="20"/>
          <w:lang w:val="en-US"/>
        </w:rPr>
        <w:t xml:space="preserve"> Body mass index (BMI) data were available only in 220 subjects.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815"/>
        <w:gridCol w:w="1701"/>
      </w:tblGrid>
      <w:tr w:rsidR="006F5921" w:rsidRPr="006F5921" w14:paraId="6A0DFFC6" w14:textId="77777777" w:rsidTr="00CF31A2">
        <w:trPr>
          <w:trHeight w:val="340"/>
        </w:trPr>
        <w:tc>
          <w:tcPr>
            <w:tcW w:w="6516" w:type="dxa"/>
            <w:gridSpan w:val="2"/>
          </w:tcPr>
          <w:p w14:paraId="1BE98E8A" w14:textId="77777777" w:rsidR="006F5921" w:rsidRPr="004F7B05" w:rsidRDefault="006F5921" w:rsidP="00CF31A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Demographic Characteristics of the Participants (n = 231)</w:t>
            </w:r>
          </w:p>
        </w:tc>
      </w:tr>
      <w:tr w:rsidR="006F5921" w:rsidRPr="004F7B05" w14:paraId="2BCB7F49" w14:textId="77777777" w:rsidTr="00CF31A2">
        <w:trPr>
          <w:trHeight w:val="340"/>
        </w:trPr>
        <w:tc>
          <w:tcPr>
            <w:tcW w:w="4815" w:type="dxa"/>
          </w:tcPr>
          <w:p w14:paraId="361A3F40" w14:textId="77777777" w:rsidR="006F5921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Sex – no. (%)</w:t>
            </w:r>
          </w:p>
          <w:p w14:paraId="27F93871" w14:textId="77777777" w:rsidR="006F5921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Female</w:t>
            </w:r>
          </w:p>
          <w:p w14:paraId="1EF717C0" w14:textId="77777777" w:rsidR="006F5921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Male</w:t>
            </w:r>
          </w:p>
          <w:p w14:paraId="0856EC48" w14:textId="77777777" w:rsidR="006F5921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u w:val="single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Age group – no. (%)</w:t>
            </w:r>
          </w:p>
          <w:p w14:paraId="09B33D3B" w14:textId="77777777" w:rsidR="006F5921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u w:val="single"/>
                <w:lang w:val="en-US"/>
              </w:rPr>
              <w:t>&lt;</w:t>
            </w: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 45 years of age</w:t>
            </w:r>
          </w:p>
          <w:p w14:paraId="3C40C751" w14:textId="77777777" w:rsidR="006F5921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&gt; 45 years of age</w:t>
            </w:r>
          </w:p>
          <w:p w14:paraId="1C2B41D3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Past-COVID history – no. (%)                                                     </w:t>
            </w:r>
          </w:p>
          <w:p w14:paraId="4288F57F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Female                                                                                           </w:t>
            </w:r>
          </w:p>
          <w:p w14:paraId="1B3EEBAC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Male                                                                                               </w:t>
            </w:r>
          </w:p>
          <w:p w14:paraId="57E3D37D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BMI in kg/m²</w:t>
            </w: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 (median, range)</w:t>
            </w:r>
            <w:r w:rsidRPr="00641BDD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†</w:t>
            </w: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         </w:t>
            </w:r>
          </w:p>
          <w:p w14:paraId="5A35507B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ABO blood group – no. (%)</w:t>
            </w:r>
          </w:p>
          <w:p w14:paraId="4A5D5201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A                                                                                                     </w:t>
            </w:r>
          </w:p>
          <w:p w14:paraId="791FC99A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B                                                                                                         </w:t>
            </w:r>
          </w:p>
          <w:p w14:paraId="5385FF99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AB                                                                                                    </w:t>
            </w:r>
          </w:p>
          <w:p w14:paraId="56AB64BA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O                                                                                                    </w:t>
            </w:r>
          </w:p>
          <w:p w14:paraId="08440CBD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Unknown  </w:t>
            </w: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                                                                                     </w:t>
            </w:r>
          </w:p>
          <w:p w14:paraId="35A967FB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Rhesus blood group system – no. (%) </w:t>
            </w:r>
          </w:p>
          <w:p w14:paraId="3F06E04D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Negative                                                                                         </w:t>
            </w:r>
          </w:p>
          <w:p w14:paraId="05D7B4D4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Positive                                                                                         </w:t>
            </w:r>
          </w:p>
          <w:p w14:paraId="3F40EE1A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Unknown                                                                                       </w:t>
            </w:r>
          </w:p>
          <w:p w14:paraId="38FB210E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For female gender – no. (%) :      </w:t>
            </w:r>
          </w:p>
          <w:p w14:paraId="152FE61D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Childbearing age</w:t>
            </w: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                                                                        </w:t>
            </w:r>
          </w:p>
          <w:p w14:paraId="699B99B5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Hormonal contraception                                                             </w:t>
            </w:r>
          </w:p>
          <w:p w14:paraId="1164B748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No hormonal contraception                                                       </w:t>
            </w:r>
          </w:p>
          <w:p w14:paraId="5FD808AA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Unknown                                                                                            </w:t>
            </w:r>
          </w:p>
          <w:p w14:paraId="7DD154D8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Menopausal                                                                                  </w:t>
            </w:r>
          </w:p>
          <w:p w14:paraId="62B0E2AB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Hormonal replacement therapy                                                </w:t>
            </w:r>
          </w:p>
          <w:p w14:paraId="36F4B23B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No hormonal replacement therapy                                          </w:t>
            </w:r>
          </w:p>
          <w:p w14:paraId="646661CA" w14:textId="77777777" w:rsidR="006F5921" w:rsidRPr="004F7B05" w:rsidRDefault="006F5921" w:rsidP="00CF31A2">
            <w:pPr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 xml:space="preserve">Unknown                                                                                          </w:t>
            </w:r>
          </w:p>
        </w:tc>
        <w:tc>
          <w:tcPr>
            <w:tcW w:w="1701" w:type="dxa"/>
          </w:tcPr>
          <w:p w14:paraId="46C272DA" w14:textId="77777777" w:rsidR="006F5921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2CBCE153" w14:textId="77777777" w:rsidR="006F5921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169 (73)</w:t>
            </w:r>
          </w:p>
          <w:p w14:paraId="651CF59B" w14:textId="77777777" w:rsidR="006F5921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62 (27)</w:t>
            </w:r>
          </w:p>
          <w:p w14:paraId="23072DF3" w14:textId="77777777" w:rsidR="006F5921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657A99AB" w14:textId="77777777" w:rsidR="006F5921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139 (60)</w:t>
            </w:r>
          </w:p>
          <w:p w14:paraId="2B661F85" w14:textId="77777777" w:rsidR="006F5921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92 (40)</w:t>
            </w:r>
          </w:p>
          <w:p w14:paraId="07D40876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73 (32)</w:t>
            </w:r>
          </w:p>
          <w:p w14:paraId="6C5553DB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52 (71)</w:t>
            </w:r>
          </w:p>
          <w:p w14:paraId="207EF338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21 (29)</w:t>
            </w:r>
          </w:p>
          <w:p w14:paraId="41456C28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23.7 (15.3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– </w:t>
            </w: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48.2)</w:t>
            </w:r>
          </w:p>
          <w:p w14:paraId="1F5318F1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51F0AA4B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76 (33)</w:t>
            </w:r>
          </w:p>
          <w:p w14:paraId="18C1E9CC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9 (4)</w:t>
            </w:r>
          </w:p>
          <w:p w14:paraId="6232F5D3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18 (8)</w:t>
            </w:r>
          </w:p>
          <w:p w14:paraId="580D7AC4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98 (42)</w:t>
            </w:r>
          </w:p>
          <w:p w14:paraId="182B8640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30 (13)</w:t>
            </w:r>
          </w:p>
          <w:p w14:paraId="58C9FEF2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58465E82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36 (16)</w:t>
            </w:r>
          </w:p>
          <w:p w14:paraId="1EA47DD7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159 (69)</w:t>
            </w:r>
          </w:p>
          <w:p w14:paraId="277C6810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36 (16)</w:t>
            </w:r>
          </w:p>
          <w:p w14:paraId="6AB1082C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24938270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121 (72)</w:t>
            </w:r>
          </w:p>
          <w:p w14:paraId="49FFBF3B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78 (65)</w:t>
            </w:r>
          </w:p>
          <w:p w14:paraId="73580B47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38 (31)</w:t>
            </w:r>
          </w:p>
          <w:p w14:paraId="13B5A2A0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5 (4)</w:t>
            </w:r>
          </w:p>
          <w:p w14:paraId="3A2C831B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48 (28)</w:t>
            </w:r>
          </w:p>
          <w:p w14:paraId="58AE7860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13 (27)</w:t>
            </w:r>
          </w:p>
          <w:p w14:paraId="384CE559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30 (63)</w:t>
            </w:r>
          </w:p>
          <w:p w14:paraId="79076570" w14:textId="77777777" w:rsidR="006F5921" w:rsidRPr="004F7B05" w:rsidRDefault="006F5921" w:rsidP="00CF31A2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F7B05">
              <w:rPr>
                <w:rFonts w:ascii="Arial" w:hAnsi="Arial" w:cs="Arial"/>
                <w:sz w:val="16"/>
                <w:szCs w:val="16"/>
                <w:lang w:val="en-US"/>
              </w:rPr>
              <w:t>5 (10)</w:t>
            </w:r>
          </w:p>
        </w:tc>
      </w:tr>
    </w:tbl>
    <w:p w14:paraId="38DEE844" w14:textId="77777777" w:rsidR="006F5921" w:rsidRPr="001377FF" w:rsidRDefault="006F5921" w:rsidP="006F5921">
      <w:pPr>
        <w:spacing w:after="120"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7DBCEBD0" w14:textId="77777777" w:rsidR="006F5921" w:rsidRDefault="006F5921">
      <w:bookmarkStart w:id="0" w:name="_GoBack"/>
      <w:bookmarkEnd w:id="0"/>
    </w:p>
    <w:sectPr w:rsidR="006F5921" w:rsidSect="003511A4">
      <w:footerReference w:type="even" r:id="rId7"/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110300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54DAEC" w14:textId="77777777" w:rsidR="001449F0" w:rsidRDefault="006F5921" w:rsidP="0079795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5F74D0" w14:textId="77777777" w:rsidR="001449F0" w:rsidRDefault="006F59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813168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9F03E5" w14:textId="77777777" w:rsidR="001449F0" w:rsidRDefault="006F5921" w:rsidP="0079795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6C6521E2" w14:textId="77777777" w:rsidR="001449F0" w:rsidRDefault="006F592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921"/>
    <w:rsid w:val="006F5921"/>
    <w:rsid w:val="00D5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E3D3A"/>
  <w15:chartTrackingRefBased/>
  <w15:docId w15:val="{1BC8B7FF-FAEE-9D4C-BC48-FFA352FB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5921"/>
    <w:rPr>
      <w:rFonts w:eastAsiaTheme="minorHAnsi"/>
      <w:lang w:val="fr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5921"/>
    <w:rPr>
      <w:rFonts w:eastAsiaTheme="minorHAnsi"/>
      <w:lang w:val="fr-B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F592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921"/>
    <w:rPr>
      <w:rFonts w:eastAsiaTheme="minorHAnsi"/>
      <w:lang w:val="fr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6F5921"/>
  </w:style>
  <w:style w:type="character" w:styleId="LineNumber">
    <w:name w:val="line number"/>
    <w:basedOn w:val="DefaultParagraphFont"/>
    <w:uiPriority w:val="99"/>
    <w:semiHidden/>
    <w:unhideWhenUsed/>
    <w:rsid w:val="006F59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2021-09-03T18:22:00Z</dcterms:created>
  <dcterms:modified xsi:type="dcterms:W3CDTF">2021-09-03T18:22:00Z</dcterms:modified>
</cp:coreProperties>
</file>