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7C9B2" w14:textId="77777777" w:rsidR="0023703A" w:rsidRPr="00C56117" w:rsidRDefault="0023703A" w:rsidP="0023703A">
      <w:pPr>
        <w:spacing w:after="0" w:line="360" w:lineRule="exact"/>
        <w:contextualSpacing/>
        <w:jc w:val="both"/>
        <w:rPr>
          <w:rFonts w:ascii="Arial" w:hAnsi="Arial" w:cs="Arial"/>
          <w:b/>
          <w:bCs/>
          <w:sz w:val="20"/>
          <w:szCs w:val="20"/>
          <w:lang w:val="en-GB"/>
        </w:rPr>
      </w:pPr>
      <w:r w:rsidRPr="00C56117">
        <w:rPr>
          <w:rFonts w:ascii="Arial" w:hAnsi="Arial" w:cs="Arial"/>
          <w:b/>
          <w:bCs/>
          <w:sz w:val="20"/>
          <w:szCs w:val="20"/>
          <w:lang w:val="en-GB"/>
        </w:rPr>
        <w:t>Supplementary Table and Figure legends</w:t>
      </w:r>
    </w:p>
    <w:p w14:paraId="43E19505" w14:textId="77777777" w:rsidR="0023703A" w:rsidRPr="00C56117" w:rsidRDefault="0023703A" w:rsidP="0023703A">
      <w:pPr>
        <w:spacing w:after="0" w:line="360" w:lineRule="exact"/>
        <w:contextualSpacing/>
        <w:jc w:val="both"/>
        <w:rPr>
          <w:rFonts w:ascii="Arial" w:hAnsi="Arial" w:cs="Arial"/>
          <w:b/>
          <w:bCs/>
          <w:sz w:val="20"/>
          <w:szCs w:val="20"/>
          <w:lang w:val="en-GB"/>
        </w:rPr>
      </w:pPr>
      <w:r w:rsidRPr="00C56117">
        <w:rPr>
          <w:rFonts w:ascii="Arial" w:hAnsi="Arial" w:cs="Arial"/>
          <w:b/>
          <w:bCs/>
          <w:sz w:val="20"/>
          <w:szCs w:val="20"/>
          <w:lang w:val="en-GB"/>
        </w:rPr>
        <w:t xml:space="preserve">Table S1: </w:t>
      </w:r>
      <w:r w:rsidRPr="00C56117">
        <w:rPr>
          <w:rFonts w:ascii="Arial" w:hAnsi="Arial" w:cs="Arial"/>
          <w:b/>
          <w:bCs/>
          <w:color w:val="000000"/>
          <w:sz w:val="20"/>
          <w:szCs w:val="20"/>
          <w:lang w:val="en-US"/>
        </w:rPr>
        <w:t>LC/MS-MS analysis of the N protein purified from infected cells, and of the di-methylated peptide.</w:t>
      </w:r>
      <w:r w:rsidRPr="00C56117">
        <w:rPr>
          <w:rFonts w:ascii="Arial" w:hAnsi="Arial" w:cs="Arial"/>
          <w:color w:val="000000"/>
          <w:sz w:val="20"/>
          <w:szCs w:val="20"/>
          <w:lang w:val="en-US"/>
        </w:rPr>
        <w:t xml:space="preserve"> </w:t>
      </w:r>
      <w:r w:rsidRPr="00C56117">
        <w:rPr>
          <w:rFonts w:ascii="Arial" w:hAnsi="Arial" w:cs="Arial"/>
          <w:b/>
          <w:bCs/>
          <w:sz w:val="20"/>
          <w:szCs w:val="20"/>
          <w:lang w:val="en-GB"/>
        </w:rPr>
        <w:t xml:space="preserve"> </w:t>
      </w:r>
    </w:p>
    <w:p w14:paraId="401EB543" w14:textId="77777777" w:rsidR="0023703A" w:rsidRPr="00C56117" w:rsidRDefault="0023703A" w:rsidP="0023703A">
      <w:pPr>
        <w:spacing w:after="0" w:line="360" w:lineRule="exact"/>
        <w:contextualSpacing/>
        <w:jc w:val="both"/>
        <w:rPr>
          <w:rFonts w:ascii="Arial" w:hAnsi="Arial" w:cs="Arial"/>
          <w:b/>
          <w:bCs/>
          <w:sz w:val="20"/>
          <w:szCs w:val="20"/>
          <w:lang w:val="en-GB"/>
        </w:rPr>
      </w:pPr>
    </w:p>
    <w:p w14:paraId="751C9A03" w14:textId="77777777" w:rsidR="0023703A" w:rsidRPr="00C56117" w:rsidRDefault="0023703A" w:rsidP="0023703A">
      <w:pPr>
        <w:spacing w:after="0" w:line="360" w:lineRule="exact"/>
        <w:contextualSpacing/>
        <w:jc w:val="both"/>
        <w:rPr>
          <w:rFonts w:ascii="Arial" w:hAnsi="Arial" w:cs="Arial"/>
          <w:b/>
          <w:bCs/>
          <w:sz w:val="20"/>
          <w:szCs w:val="20"/>
          <w:lang w:val="en-GB"/>
        </w:rPr>
      </w:pPr>
      <w:r w:rsidRPr="00C56117">
        <w:rPr>
          <w:rFonts w:ascii="Arial" w:hAnsi="Arial" w:cs="Arial"/>
          <w:b/>
          <w:bCs/>
          <w:sz w:val="20"/>
          <w:szCs w:val="20"/>
          <w:lang w:val="en-GB"/>
        </w:rPr>
        <w:t>Table S2: Cryo-EM data collection, refinement and validation statistics</w:t>
      </w:r>
    </w:p>
    <w:p w14:paraId="654D5AA6" w14:textId="77777777" w:rsidR="0023703A" w:rsidRPr="00C56117" w:rsidRDefault="0023703A" w:rsidP="0023703A">
      <w:pPr>
        <w:spacing w:after="0" w:line="360" w:lineRule="exact"/>
        <w:contextualSpacing/>
        <w:jc w:val="both"/>
        <w:rPr>
          <w:rFonts w:ascii="Arial" w:hAnsi="Arial" w:cs="Arial"/>
          <w:sz w:val="20"/>
          <w:szCs w:val="20"/>
          <w:lang w:val="en-GB"/>
        </w:rPr>
      </w:pPr>
    </w:p>
    <w:p w14:paraId="639B925B" w14:textId="77777777" w:rsidR="0023703A" w:rsidRPr="00C56117" w:rsidRDefault="0023703A" w:rsidP="0023703A">
      <w:pPr>
        <w:spacing w:after="0" w:line="360" w:lineRule="exact"/>
        <w:contextualSpacing/>
        <w:jc w:val="both"/>
        <w:rPr>
          <w:rFonts w:ascii="Arial" w:hAnsi="Arial" w:cs="Arial"/>
          <w:sz w:val="20"/>
          <w:szCs w:val="20"/>
          <w:lang w:val="en-US"/>
        </w:rPr>
      </w:pPr>
      <w:r w:rsidRPr="00C56117">
        <w:rPr>
          <w:rFonts w:ascii="Arial" w:hAnsi="Arial" w:cs="Arial"/>
          <w:b/>
          <w:bCs/>
          <w:sz w:val="20"/>
          <w:szCs w:val="20"/>
          <w:lang w:val="en-US"/>
        </w:rPr>
        <w:t xml:space="preserve">Figure S1: Study of the nature of the arginine dimethylation of N. </w:t>
      </w:r>
      <w:r w:rsidRPr="00C56117">
        <w:rPr>
          <w:rFonts w:ascii="Arial" w:hAnsi="Arial" w:cs="Arial"/>
          <w:b/>
          <w:bCs/>
          <w:color w:val="000000"/>
          <w:sz w:val="20"/>
          <w:szCs w:val="20"/>
          <w:lang w:val="en-GB"/>
        </w:rPr>
        <w:t>(A)</w:t>
      </w:r>
      <w:r w:rsidRPr="00C56117">
        <w:rPr>
          <w:rFonts w:ascii="Arial" w:hAnsi="Arial" w:cs="Arial"/>
          <w:color w:val="000000"/>
          <w:sz w:val="20"/>
          <w:szCs w:val="20"/>
          <w:lang w:val="en-GB"/>
        </w:rPr>
        <w:t xml:space="preserve"> Schematic of the process of arginine dimethylation and of the PRMTs responsible of asymmetric and symmetric dimethylation. Added methyl groups are indicated in green. PRMT1 and 5, the most abundant PRMTs of each, type I and II PRMTs respectively, are indicated in bold. </w:t>
      </w:r>
      <w:r w:rsidRPr="00C56117">
        <w:rPr>
          <w:rFonts w:ascii="Arial" w:hAnsi="Arial" w:cs="Arial"/>
          <w:sz w:val="20"/>
          <w:szCs w:val="20"/>
          <w:lang w:val="en-GB"/>
        </w:rPr>
        <w:t xml:space="preserve">Adapted from </w:t>
      </w:r>
      <w:r w:rsidRPr="00C56117">
        <w:fldChar w:fldCharType="begin"/>
      </w:r>
      <w:r w:rsidRPr="00C56117">
        <w:rPr>
          <w:rFonts w:ascii="Arial" w:hAnsi="Arial" w:cs="Arial"/>
          <w:sz w:val="20"/>
          <w:szCs w:val="20"/>
          <w:lang w:val="en-GB"/>
        </w:rPr>
        <w:instrText>ADDIN EN.CITE</w:instrText>
      </w:r>
      <w:r w:rsidRPr="00C56117">
        <w:fldChar w:fldCharType="begin"/>
      </w:r>
      <w:r w:rsidRPr="00C56117">
        <w:rPr>
          <w:rFonts w:ascii="Arial" w:hAnsi="Arial" w:cs="Arial"/>
          <w:sz w:val="20"/>
          <w:szCs w:val="20"/>
          <w:lang w:val="en-GB"/>
        </w:rPr>
        <w:instrText>ADDIN EN.CITE.DATA</w:instrText>
      </w:r>
      <w:r w:rsidRPr="00C56117">
        <w:rPr>
          <w:rFonts w:ascii="Arial" w:hAnsi="Arial" w:cs="Arial"/>
          <w:sz w:val="20"/>
          <w:szCs w:val="20"/>
          <w:lang w:val="en-GB"/>
        </w:rPr>
        <w:fldChar w:fldCharType="separate"/>
      </w:r>
      <w:r w:rsidRPr="00C56117">
        <w:rPr>
          <w:rFonts w:ascii="Arial" w:hAnsi="Arial" w:cs="Arial"/>
          <w:sz w:val="20"/>
          <w:szCs w:val="20"/>
          <w:lang w:val="en-GB"/>
        </w:rPr>
        <w:fldChar w:fldCharType="end"/>
      </w:r>
      <w:r w:rsidRPr="00C56117">
        <w:rPr>
          <w:rFonts w:ascii="Arial" w:hAnsi="Arial" w:cs="Arial"/>
          <w:sz w:val="20"/>
          <w:szCs w:val="20"/>
          <w:lang w:val="en-GB"/>
        </w:rPr>
        <w:fldChar w:fldCharType="separate"/>
      </w:r>
      <w:r w:rsidRPr="00C56117">
        <w:rPr>
          <w:rFonts w:ascii="Arial" w:hAnsi="Arial" w:cs="Arial"/>
          <w:sz w:val="20"/>
          <w:szCs w:val="20"/>
          <w:vertAlign w:val="superscript"/>
          <w:lang w:val="en-GB"/>
        </w:rPr>
        <w:t>66</w:t>
      </w:r>
      <w:r w:rsidRPr="00C56117">
        <w:rPr>
          <w:rFonts w:ascii="Arial" w:hAnsi="Arial" w:cs="Arial"/>
          <w:sz w:val="20"/>
          <w:szCs w:val="20"/>
          <w:lang w:val="en-GB"/>
        </w:rPr>
        <w:fldChar w:fldCharType="end"/>
      </w:r>
      <w:r w:rsidRPr="00C56117">
        <w:rPr>
          <w:rFonts w:ascii="Arial" w:hAnsi="Arial" w:cs="Arial"/>
          <w:sz w:val="20"/>
          <w:szCs w:val="20"/>
          <w:lang w:val="en-GB"/>
        </w:rPr>
        <w:t xml:space="preserve"> with BioRender.com.</w:t>
      </w:r>
      <w:r w:rsidRPr="00C56117">
        <w:rPr>
          <w:rFonts w:ascii="Arial" w:hAnsi="Arial" w:cs="Arial"/>
          <w:b/>
          <w:bCs/>
          <w:color w:val="000000"/>
          <w:sz w:val="20"/>
          <w:szCs w:val="20"/>
          <w:lang w:val="en-GB"/>
        </w:rPr>
        <w:t xml:space="preserve"> (B)</w:t>
      </w:r>
      <w:r w:rsidRPr="00C56117">
        <w:rPr>
          <w:rFonts w:ascii="Arial" w:hAnsi="Arial" w:cs="Arial"/>
          <w:color w:val="000000"/>
          <w:sz w:val="20"/>
          <w:szCs w:val="20"/>
          <w:lang w:val="en-GB"/>
        </w:rPr>
        <w:t xml:space="preserve"> </w:t>
      </w:r>
      <w:r w:rsidRPr="00C56117">
        <w:rPr>
          <w:rFonts w:ascii="Arial" w:hAnsi="Arial" w:cs="Arial"/>
          <w:sz w:val="20"/>
          <w:szCs w:val="20"/>
          <w:lang w:val="en-US"/>
        </w:rPr>
        <w:t xml:space="preserve">Western blot analysis of the profile of proteins with ADMA in the lysate of High-Five cells expressing the HRSV N protein, and on corresponding purified recombinant N. </w:t>
      </w:r>
    </w:p>
    <w:p w14:paraId="624A9728" w14:textId="77777777" w:rsidR="0023703A" w:rsidRPr="00C56117" w:rsidRDefault="0023703A" w:rsidP="0023703A">
      <w:pPr>
        <w:spacing w:after="0" w:line="360" w:lineRule="exact"/>
        <w:contextualSpacing/>
        <w:jc w:val="both"/>
        <w:rPr>
          <w:rFonts w:ascii="Arial" w:hAnsi="Arial" w:cs="Arial"/>
          <w:sz w:val="20"/>
          <w:szCs w:val="20"/>
          <w:lang w:val="en-US"/>
        </w:rPr>
      </w:pPr>
    </w:p>
    <w:p w14:paraId="6295BB29" w14:textId="77777777" w:rsidR="0023703A" w:rsidRPr="00C56117" w:rsidRDefault="0023703A" w:rsidP="0023703A">
      <w:pPr>
        <w:spacing w:after="0" w:line="360" w:lineRule="exact"/>
        <w:contextualSpacing/>
        <w:jc w:val="both"/>
        <w:rPr>
          <w:rFonts w:ascii="Arial" w:hAnsi="Arial" w:cs="Arial"/>
          <w:b/>
          <w:bCs/>
          <w:sz w:val="20"/>
          <w:szCs w:val="20"/>
          <w:lang w:val="en-US"/>
        </w:rPr>
      </w:pPr>
      <w:r w:rsidRPr="00C56117">
        <w:rPr>
          <w:rFonts w:ascii="Arial" w:hAnsi="Arial" w:cs="Arial"/>
          <w:b/>
          <w:bCs/>
          <w:sz w:val="20"/>
          <w:szCs w:val="20"/>
          <w:lang w:val="en-US"/>
        </w:rPr>
        <w:t xml:space="preserve">Figure S2: </w:t>
      </w:r>
      <w:r w:rsidRPr="00C56117">
        <w:rPr>
          <w:rFonts w:ascii="Arial" w:hAnsi="Arial" w:cs="Arial"/>
          <w:b/>
          <w:bCs/>
          <w:sz w:val="20"/>
          <w:szCs w:val="20"/>
          <w:lang w:val="en-GB"/>
        </w:rPr>
        <w:t>Minimum distances as a function of simulation time between R27 and interacting residues</w:t>
      </w:r>
      <w:r w:rsidRPr="00C56117">
        <w:rPr>
          <w:rFonts w:ascii="Arial" w:hAnsi="Arial" w:cs="Arial"/>
          <w:sz w:val="20"/>
          <w:szCs w:val="20"/>
          <w:lang w:val="en-GB"/>
        </w:rPr>
        <w:t xml:space="preserve"> A86, R234 and E240 in unmodified R27 </w:t>
      </w:r>
      <w:r w:rsidRPr="00C56117">
        <w:rPr>
          <w:rFonts w:ascii="Arial" w:hAnsi="Arial" w:cs="Arial"/>
          <w:b/>
          <w:bCs/>
          <w:sz w:val="20"/>
          <w:szCs w:val="20"/>
          <w:lang w:val="en-GB"/>
        </w:rPr>
        <w:t>(A)</w:t>
      </w:r>
      <w:r w:rsidRPr="00C56117">
        <w:rPr>
          <w:rFonts w:ascii="Arial" w:hAnsi="Arial" w:cs="Arial"/>
          <w:sz w:val="20"/>
          <w:szCs w:val="20"/>
          <w:lang w:val="en-GB"/>
        </w:rPr>
        <w:t xml:space="preserve">, dmR27 </w:t>
      </w:r>
      <w:r w:rsidRPr="00C56117">
        <w:rPr>
          <w:rFonts w:ascii="Arial" w:hAnsi="Arial" w:cs="Arial"/>
          <w:b/>
          <w:bCs/>
          <w:sz w:val="20"/>
          <w:szCs w:val="20"/>
          <w:lang w:val="en-GB"/>
        </w:rPr>
        <w:t>(B)</w:t>
      </w:r>
      <w:r w:rsidRPr="00C56117">
        <w:rPr>
          <w:rFonts w:ascii="Arial" w:hAnsi="Arial" w:cs="Arial"/>
          <w:sz w:val="20"/>
          <w:szCs w:val="20"/>
          <w:lang w:val="en-GB"/>
        </w:rPr>
        <w:t xml:space="preserve"> and R27M </w:t>
      </w:r>
      <w:r w:rsidRPr="00C56117">
        <w:rPr>
          <w:rFonts w:ascii="Arial" w:hAnsi="Arial" w:cs="Arial"/>
          <w:b/>
          <w:bCs/>
          <w:sz w:val="20"/>
          <w:szCs w:val="20"/>
          <w:lang w:val="en-GB"/>
        </w:rPr>
        <w:t>(C)</w:t>
      </w:r>
      <w:r w:rsidRPr="00C56117">
        <w:rPr>
          <w:rFonts w:ascii="Arial" w:hAnsi="Arial" w:cs="Arial"/>
          <w:sz w:val="20"/>
          <w:szCs w:val="20"/>
          <w:lang w:val="en-GB"/>
        </w:rPr>
        <w:t xml:space="preserve"> systems, highlighting the disruption of key canonical interactions in dmR27 and R27M.</w:t>
      </w:r>
    </w:p>
    <w:p w14:paraId="253A07BC" w14:textId="77777777" w:rsidR="0023703A" w:rsidRPr="00C56117" w:rsidRDefault="0023703A" w:rsidP="0023703A">
      <w:pPr>
        <w:spacing w:after="0" w:line="360" w:lineRule="exact"/>
        <w:contextualSpacing/>
        <w:jc w:val="both"/>
        <w:rPr>
          <w:rFonts w:ascii="Arial" w:hAnsi="Arial" w:cs="Arial"/>
          <w:sz w:val="20"/>
          <w:szCs w:val="20"/>
          <w:lang w:val="en-US"/>
        </w:rPr>
      </w:pPr>
    </w:p>
    <w:p w14:paraId="3E478A18" w14:textId="77777777" w:rsidR="0023703A" w:rsidRPr="00C56117" w:rsidRDefault="0023703A" w:rsidP="0023703A">
      <w:pPr>
        <w:spacing w:after="0" w:line="360" w:lineRule="exact"/>
        <w:contextualSpacing/>
        <w:jc w:val="both"/>
        <w:rPr>
          <w:rFonts w:ascii="Arial" w:hAnsi="Arial" w:cs="Arial"/>
          <w:sz w:val="20"/>
          <w:szCs w:val="20"/>
          <w:lang w:val="en-US"/>
        </w:rPr>
      </w:pPr>
      <w:r w:rsidRPr="00C56117">
        <w:rPr>
          <w:rFonts w:ascii="Arial" w:hAnsi="Arial" w:cs="Arial"/>
          <w:b/>
          <w:bCs/>
          <w:sz w:val="20"/>
          <w:szCs w:val="20"/>
          <w:lang w:val="en-GB"/>
        </w:rPr>
        <w:t xml:space="preserve">Figure S3: Analysis of purified R27M mutant of N. (A) </w:t>
      </w:r>
      <w:r w:rsidRPr="00C56117">
        <w:rPr>
          <w:rFonts w:ascii="Arial" w:hAnsi="Arial" w:cs="Arial"/>
          <w:sz w:val="20"/>
          <w:szCs w:val="20"/>
          <w:lang w:val="en-GB"/>
        </w:rPr>
        <w:t xml:space="preserve">Recombinant WT and R27M N proteins were expressed in </w:t>
      </w:r>
      <w:r w:rsidRPr="00C56117">
        <w:rPr>
          <w:rFonts w:ascii="Arial" w:hAnsi="Arial" w:cs="Arial"/>
          <w:i/>
          <w:iCs/>
          <w:sz w:val="20"/>
          <w:szCs w:val="20"/>
          <w:lang w:val="en-GB"/>
        </w:rPr>
        <w:t>E. coli</w:t>
      </w:r>
      <w:r w:rsidRPr="00C56117">
        <w:rPr>
          <w:rFonts w:ascii="Arial" w:hAnsi="Arial" w:cs="Arial"/>
          <w:sz w:val="20"/>
          <w:szCs w:val="20"/>
          <w:lang w:val="en-GB"/>
        </w:rPr>
        <w:t xml:space="preserve"> and purified by affinity with GST-PCT. After cleavage of the GST by incubation in the presence of thrombin, the eluted samples were analysed by SDS-PAGE coloured with Coomassie blue. </w:t>
      </w:r>
      <w:r w:rsidRPr="00C56117">
        <w:rPr>
          <w:rFonts w:ascii="Arial" w:hAnsi="Arial" w:cs="Arial"/>
          <w:b/>
          <w:bCs/>
          <w:sz w:val="20"/>
          <w:szCs w:val="20"/>
          <w:lang w:val="en-GB"/>
        </w:rPr>
        <w:t>(B)</w:t>
      </w:r>
      <w:r w:rsidRPr="00C56117">
        <w:rPr>
          <w:rFonts w:ascii="Arial" w:hAnsi="Arial" w:cs="Arial"/>
          <w:sz w:val="20"/>
          <w:szCs w:val="20"/>
          <w:lang w:val="en-US"/>
        </w:rPr>
        <w:t xml:space="preserve"> Analysis of the purified proteins by migration on native agarose gel, showing a difference in migration profiles between WT and R27M proteins. Proteins were revealed by coloration with amido black, and the presence of RNA was observed by exposition of the gel to UV. </w:t>
      </w:r>
      <w:r w:rsidRPr="00C56117">
        <w:rPr>
          <w:rFonts w:ascii="Arial" w:hAnsi="Arial" w:cs="Arial"/>
          <w:b/>
          <w:bCs/>
          <w:sz w:val="20"/>
          <w:szCs w:val="20"/>
          <w:lang w:val="en-US"/>
        </w:rPr>
        <w:t>(C)</w:t>
      </w:r>
      <w:r w:rsidRPr="00C56117">
        <w:rPr>
          <w:rFonts w:ascii="Arial" w:hAnsi="Arial" w:cs="Arial"/>
          <w:sz w:val="20"/>
          <w:szCs w:val="20"/>
          <w:lang w:val="en-US"/>
        </w:rPr>
        <w:t xml:space="preserve"> Analysis of the samples by migration on native acrylamide gel which reveals a smear for the R27M mutant, compared to the WT N that displayed the characteristic two-band pattern corresponding to the previously described 10-N and 11-N oligomers </w:t>
      </w:r>
      <w:r w:rsidRPr="00C56117">
        <w:fldChar w:fldCharType="begin"/>
      </w:r>
      <w:r w:rsidRPr="00C56117">
        <w:rPr>
          <w:rFonts w:ascii="Arial" w:hAnsi="Arial" w:cs="Arial"/>
          <w:sz w:val="20"/>
          <w:szCs w:val="20"/>
          <w:lang w:val="en-US"/>
        </w:rPr>
        <w:instrText>ADDIN EN.CITE</w:instrText>
      </w:r>
      <w:r w:rsidRPr="00C56117">
        <w:fldChar w:fldCharType="begin"/>
      </w:r>
      <w:r w:rsidRPr="00C56117">
        <w:rPr>
          <w:rFonts w:ascii="Arial" w:hAnsi="Arial" w:cs="Arial"/>
          <w:sz w:val="20"/>
          <w:szCs w:val="20"/>
          <w:lang w:val="en-US"/>
        </w:rPr>
        <w:instrText>ADDIN EN.CITE.DATA</w:instrText>
      </w:r>
      <w:r w:rsidRPr="00C56117">
        <w:rPr>
          <w:rFonts w:ascii="Arial" w:hAnsi="Arial" w:cs="Arial"/>
          <w:sz w:val="20"/>
          <w:szCs w:val="20"/>
          <w:lang w:val="en-US"/>
        </w:rPr>
        <w:fldChar w:fldCharType="separate"/>
      </w:r>
      <w:r w:rsidRPr="00C56117">
        <w:rPr>
          <w:rFonts w:ascii="Arial" w:hAnsi="Arial" w:cs="Arial"/>
          <w:sz w:val="20"/>
          <w:szCs w:val="20"/>
          <w:lang w:val="en-US"/>
        </w:rPr>
        <w:fldChar w:fldCharType="end"/>
      </w:r>
      <w:r w:rsidRPr="00C56117">
        <w:fldChar w:fldCharType="begin"/>
      </w:r>
      <w:r w:rsidRPr="00C56117">
        <w:rPr>
          <w:rFonts w:ascii="Arial" w:hAnsi="Arial" w:cs="Arial"/>
          <w:sz w:val="20"/>
          <w:szCs w:val="20"/>
          <w:lang w:val="en-US"/>
        </w:rPr>
        <w:instrText>ADDIN EN.CITE.DATA</w:instrText>
      </w:r>
      <w:r w:rsidRPr="00C56117">
        <w:rPr>
          <w:rFonts w:ascii="Arial" w:hAnsi="Arial" w:cs="Arial"/>
          <w:sz w:val="20"/>
          <w:szCs w:val="20"/>
          <w:lang w:val="en-US"/>
        </w:rPr>
        <w:fldChar w:fldCharType="separate"/>
      </w:r>
      <w:r w:rsidRPr="00C56117">
        <w:rPr>
          <w:rFonts w:ascii="Arial" w:hAnsi="Arial" w:cs="Arial"/>
          <w:sz w:val="20"/>
          <w:szCs w:val="20"/>
          <w:lang w:val="en-US"/>
        </w:rPr>
        <w:fldChar w:fldCharType="end"/>
      </w:r>
      <w:r w:rsidRPr="00C56117">
        <w:rPr>
          <w:rFonts w:ascii="Arial" w:hAnsi="Arial" w:cs="Arial"/>
          <w:sz w:val="20"/>
          <w:szCs w:val="20"/>
          <w:lang w:val="en-US"/>
        </w:rPr>
        <w:fldChar w:fldCharType="separate"/>
      </w:r>
      <w:r w:rsidRPr="00C56117">
        <w:rPr>
          <w:rFonts w:ascii="Arial" w:hAnsi="Arial" w:cs="Arial"/>
          <w:sz w:val="20"/>
          <w:szCs w:val="20"/>
          <w:vertAlign w:val="superscript"/>
          <w:lang w:val="en-US"/>
        </w:rPr>
        <w:t>18</w:t>
      </w:r>
      <w:r w:rsidRPr="00C56117">
        <w:rPr>
          <w:rFonts w:ascii="Arial" w:hAnsi="Arial" w:cs="Arial"/>
          <w:sz w:val="20"/>
          <w:szCs w:val="20"/>
          <w:lang w:val="en-US"/>
        </w:rPr>
        <w:fldChar w:fldCharType="end"/>
      </w:r>
      <w:r w:rsidRPr="00C56117">
        <w:rPr>
          <w:rFonts w:ascii="Arial" w:hAnsi="Arial" w:cs="Arial"/>
          <w:sz w:val="20"/>
          <w:szCs w:val="20"/>
          <w:lang w:val="en-US"/>
        </w:rPr>
        <w:t>.</w:t>
      </w:r>
    </w:p>
    <w:p w14:paraId="5989898B" w14:textId="77777777" w:rsidR="0023703A" w:rsidRPr="00C56117" w:rsidRDefault="0023703A" w:rsidP="0023703A">
      <w:pPr>
        <w:spacing w:after="0" w:line="360" w:lineRule="exact"/>
        <w:contextualSpacing/>
        <w:jc w:val="both"/>
        <w:rPr>
          <w:rFonts w:ascii="Arial" w:hAnsi="Arial" w:cs="Arial"/>
          <w:sz w:val="20"/>
          <w:szCs w:val="20"/>
          <w:lang w:val="en-US"/>
        </w:rPr>
      </w:pPr>
    </w:p>
    <w:p w14:paraId="0C6E76A3" w14:textId="77777777" w:rsidR="0023703A" w:rsidRPr="00C56117" w:rsidRDefault="0023703A" w:rsidP="0023703A">
      <w:pPr>
        <w:spacing w:after="0" w:line="360" w:lineRule="exact"/>
        <w:contextualSpacing/>
        <w:jc w:val="both"/>
        <w:rPr>
          <w:rFonts w:ascii="Arial" w:hAnsi="Arial" w:cs="Arial"/>
          <w:sz w:val="20"/>
          <w:szCs w:val="20"/>
          <w:lang w:val="en-GB"/>
        </w:rPr>
      </w:pPr>
      <w:r w:rsidRPr="00C56117">
        <w:rPr>
          <w:rFonts w:ascii="Arial" w:hAnsi="Arial" w:cs="Arial"/>
          <w:b/>
          <w:bCs/>
          <w:sz w:val="20"/>
          <w:szCs w:val="20"/>
          <w:lang w:val="en-US"/>
        </w:rPr>
        <w:t xml:space="preserve">Figure S4: </w:t>
      </w:r>
      <w:r w:rsidRPr="00C56117">
        <w:rPr>
          <w:rFonts w:ascii="Arial" w:hAnsi="Arial" w:cs="Arial"/>
          <w:b/>
          <w:bCs/>
          <w:sz w:val="20"/>
          <w:szCs w:val="20"/>
          <w:lang w:val="en-GB"/>
        </w:rPr>
        <w:t xml:space="preserve">Helical symmetry comparison of HRSV WT NC, HRSV R27M NC and HPMV WT spiral. (A) </w:t>
      </w:r>
      <w:r w:rsidRPr="00C56117">
        <w:rPr>
          <w:rFonts w:ascii="Arial" w:hAnsi="Arial" w:cs="Arial"/>
          <w:sz w:val="20"/>
          <w:szCs w:val="20"/>
          <w:lang w:val="en-GB"/>
        </w:rPr>
        <w:t xml:space="preserve">Atomic model of the HRSV WT NC displayed as a surface. At the top, the NC diameter is indicated. On the left side, the size of one asymmetric unit (16 protomers) is indicated and on the right the helical-pseudo-pitch size is indicated. </w:t>
      </w:r>
      <w:r w:rsidRPr="00C56117">
        <w:rPr>
          <w:rFonts w:ascii="Arial" w:hAnsi="Arial" w:cs="Arial"/>
          <w:b/>
          <w:bCs/>
          <w:sz w:val="20"/>
          <w:szCs w:val="20"/>
          <w:lang w:val="en-GB"/>
        </w:rPr>
        <w:t>(B)</w:t>
      </w:r>
      <w:r w:rsidRPr="00C56117">
        <w:rPr>
          <w:rFonts w:ascii="Arial" w:hAnsi="Arial" w:cs="Arial"/>
          <w:sz w:val="20"/>
          <w:szCs w:val="20"/>
          <w:lang w:val="en-GB"/>
        </w:rPr>
        <w:t xml:space="preserve"> Same as </w:t>
      </w:r>
      <w:r w:rsidRPr="00C56117">
        <w:rPr>
          <w:rFonts w:ascii="Arial" w:hAnsi="Arial" w:cs="Arial"/>
          <w:b/>
          <w:bCs/>
          <w:sz w:val="20"/>
          <w:szCs w:val="20"/>
          <w:lang w:val="en-GB"/>
        </w:rPr>
        <w:t xml:space="preserve">A </w:t>
      </w:r>
      <w:r w:rsidRPr="00C56117">
        <w:rPr>
          <w:rFonts w:ascii="Arial" w:hAnsi="Arial" w:cs="Arial"/>
          <w:sz w:val="20"/>
          <w:szCs w:val="20"/>
          <w:lang w:val="en-GB"/>
        </w:rPr>
        <w:t xml:space="preserve">but for HRSV R27M NC. At the top, the NC diameter is indicated. On the left side, the helical-pitch size is indicated. </w:t>
      </w:r>
      <w:r w:rsidRPr="00C56117">
        <w:rPr>
          <w:rFonts w:ascii="Arial" w:hAnsi="Arial" w:cs="Arial"/>
          <w:b/>
          <w:bCs/>
          <w:sz w:val="20"/>
          <w:szCs w:val="20"/>
          <w:lang w:val="en-GB"/>
        </w:rPr>
        <w:t>(C)</w:t>
      </w:r>
      <w:r w:rsidRPr="00C56117">
        <w:rPr>
          <w:rFonts w:ascii="Arial" w:hAnsi="Arial" w:cs="Arial"/>
          <w:sz w:val="20"/>
          <w:szCs w:val="20"/>
          <w:lang w:val="en-GB"/>
        </w:rPr>
        <w:t xml:space="preserve"> Same as </w:t>
      </w:r>
      <w:r w:rsidRPr="00C56117">
        <w:rPr>
          <w:rFonts w:ascii="Arial" w:hAnsi="Arial" w:cs="Arial"/>
          <w:b/>
          <w:bCs/>
          <w:sz w:val="20"/>
          <w:szCs w:val="20"/>
          <w:lang w:val="en-GB"/>
        </w:rPr>
        <w:t>A</w:t>
      </w:r>
      <w:r w:rsidRPr="00C56117">
        <w:rPr>
          <w:rFonts w:ascii="Arial" w:hAnsi="Arial" w:cs="Arial"/>
          <w:sz w:val="20"/>
          <w:szCs w:val="20"/>
          <w:lang w:val="en-GB"/>
        </w:rPr>
        <w:t xml:space="preserve"> but for HMPV WT spiral (PDB: 8PDN). On the left-top side, the helical-pseudo-pitch size is indicated. On the left-bottom side, the diameter of the spiral is indicated. Protomers are coloured depending on their axial tilt, the colour code is indicated at the bottom of the figure.</w:t>
      </w:r>
    </w:p>
    <w:p w14:paraId="04C9F63A" w14:textId="77777777" w:rsidR="0023703A" w:rsidRPr="00C56117" w:rsidRDefault="0023703A" w:rsidP="0023703A">
      <w:pPr>
        <w:spacing w:after="0" w:line="360" w:lineRule="exact"/>
        <w:contextualSpacing/>
        <w:jc w:val="both"/>
        <w:rPr>
          <w:rFonts w:ascii="Arial" w:hAnsi="Arial" w:cs="Arial"/>
          <w:sz w:val="20"/>
          <w:szCs w:val="20"/>
          <w:lang w:val="en-GB"/>
        </w:rPr>
      </w:pPr>
    </w:p>
    <w:p w14:paraId="52F7CC96" w14:textId="77777777" w:rsidR="0023703A" w:rsidRPr="00C56117" w:rsidRDefault="0023703A" w:rsidP="0023703A">
      <w:pPr>
        <w:spacing w:after="0" w:line="360" w:lineRule="exact"/>
        <w:contextualSpacing/>
        <w:jc w:val="both"/>
        <w:rPr>
          <w:lang w:val="en-GB"/>
        </w:rPr>
      </w:pPr>
      <w:r w:rsidRPr="00C56117">
        <w:rPr>
          <w:rFonts w:ascii="Arial" w:hAnsi="Arial" w:cs="Arial"/>
          <w:b/>
          <w:bCs/>
          <w:sz w:val="20"/>
          <w:szCs w:val="20"/>
          <w:lang w:val="en-US"/>
        </w:rPr>
        <w:lastRenderedPageBreak/>
        <w:t xml:space="preserve">Figure S5: Additional information on cryo-EM analysis of </w:t>
      </w:r>
      <w:r w:rsidRPr="00C56117">
        <w:rPr>
          <w:rFonts w:ascii="Arial" w:hAnsi="Arial" w:cstheme="majorHAnsi"/>
          <w:b/>
          <w:bCs/>
          <w:color w:val="000000"/>
          <w:sz w:val="20"/>
          <w:szCs w:val="20"/>
          <w:lang w:val="en-US"/>
        </w:rPr>
        <w:t>R27M NC spirals</w:t>
      </w:r>
      <w:r w:rsidRPr="00C56117">
        <w:rPr>
          <w:rFonts w:ascii="Arial" w:hAnsi="Arial" w:cstheme="majorHAnsi"/>
          <w:b/>
          <w:bCs/>
          <w:color w:val="000000"/>
          <w:sz w:val="20"/>
          <w:szCs w:val="20"/>
          <w:lang w:val="en-GB"/>
        </w:rPr>
        <w:t xml:space="preserve">. (A) </w:t>
      </w:r>
      <w:r w:rsidRPr="00C56117">
        <w:rPr>
          <w:rFonts w:ascii="Arial" w:hAnsi="Arial" w:cstheme="majorHAnsi"/>
          <w:color w:val="000000"/>
          <w:sz w:val="20"/>
          <w:szCs w:val="20"/>
          <w:lang w:val="en-GB"/>
        </w:rPr>
        <w:t>Representative 2D class averages (top and tilted views).</w:t>
      </w:r>
      <w:r w:rsidRPr="00C56117">
        <w:rPr>
          <w:rFonts w:ascii="Arial" w:hAnsi="Arial" w:cstheme="majorHAnsi"/>
          <w:color w:val="000000"/>
          <w:sz w:val="20"/>
          <w:szCs w:val="20"/>
          <w:lang w:val="en-US"/>
        </w:rPr>
        <w:t xml:space="preserve"> Scale bars, 50 Å. </w:t>
      </w:r>
      <w:r w:rsidRPr="00C56117">
        <w:rPr>
          <w:rFonts w:ascii="Arial" w:hAnsi="Arial" w:cstheme="majorHAnsi"/>
          <w:b/>
          <w:bCs/>
          <w:color w:val="000000"/>
          <w:sz w:val="20"/>
          <w:szCs w:val="20"/>
          <w:lang w:val="en-US"/>
        </w:rPr>
        <w:t xml:space="preserve">(B) </w:t>
      </w:r>
      <w:r w:rsidRPr="00C56117">
        <w:rPr>
          <w:rFonts w:ascii="Arial" w:hAnsi="Arial" w:cstheme="majorHAnsi"/>
          <w:color w:val="000000"/>
          <w:sz w:val="20"/>
          <w:szCs w:val="20"/>
          <w:lang w:val="en-US"/>
        </w:rPr>
        <w:t xml:space="preserve">Cryo-EM maps of the spiral and its six- and three-protomer subsections </w:t>
      </w:r>
      <w:r w:rsidRPr="00C56117">
        <w:rPr>
          <w:rFonts w:ascii="Arial" w:hAnsi="Arial" w:cstheme="majorHAnsi"/>
          <w:color w:val="000000"/>
          <w:sz w:val="20"/>
          <w:szCs w:val="20"/>
          <w:lang w:val="en-GB"/>
        </w:rPr>
        <w:t>filtered and coloured by local resolution (in Å). Contour levels used in ChimeraX to generate the full views are 0.0925 (spiral), 0.08 (6SU subsection) and 0.095 (3SU subsection).</w:t>
      </w:r>
      <w:r w:rsidRPr="00C56117">
        <w:rPr>
          <w:rFonts w:ascii="Arial" w:hAnsi="Arial" w:cstheme="majorHAnsi"/>
          <w:color w:val="000000"/>
          <w:sz w:val="20"/>
          <w:szCs w:val="20"/>
          <w:lang w:val="en-US"/>
        </w:rPr>
        <w:t xml:space="preserve"> </w:t>
      </w:r>
      <w:r w:rsidRPr="00C56117">
        <w:rPr>
          <w:rFonts w:ascii="Arial" w:hAnsi="Arial" w:cs="Calibri Light"/>
          <w:color w:val="000000"/>
          <w:sz w:val="20"/>
          <w:szCs w:val="20"/>
          <w:lang w:val="en-US"/>
        </w:rPr>
        <w:t xml:space="preserve">Scale bars 50 Å. </w:t>
      </w:r>
      <w:r w:rsidRPr="00C56117">
        <w:rPr>
          <w:rFonts w:ascii="Arial" w:hAnsi="Arial" w:cs="Calibri Light"/>
          <w:b/>
          <w:bCs/>
          <w:color w:val="000000"/>
          <w:sz w:val="20"/>
          <w:szCs w:val="20"/>
          <w:lang w:val="en-US"/>
        </w:rPr>
        <w:t xml:space="preserve">(C) </w:t>
      </w:r>
      <w:r w:rsidRPr="00C56117">
        <w:rPr>
          <w:rFonts w:ascii="Arial" w:hAnsi="Arial" w:cs="Arial"/>
          <w:color w:val="000000"/>
          <w:sz w:val="20"/>
          <w:szCs w:val="20"/>
          <w:lang w:val="en-GB"/>
        </w:rPr>
        <w:t>FSC curves. Orange line represents FSC=0.143.</w:t>
      </w:r>
    </w:p>
    <w:p w14:paraId="07707535" w14:textId="77777777" w:rsidR="0023703A" w:rsidRPr="00C56117" w:rsidRDefault="0023703A" w:rsidP="0023703A">
      <w:pPr>
        <w:pStyle w:val="ListParagraph"/>
        <w:spacing w:after="0" w:line="360" w:lineRule="exact"/>
        <w:jc w:val="both"/>
        <w:rPr>
          <w:rFonts w:ascii="Arial" w:hAnsi="Arial" w:cs="Arial"/>
          <w:sz w:val="20"/>
          <w:szCs w:val="20"/>
          <w:lang w:val="en-GB"/>
        </w:rPr>
      </w:pPr>
    </w:p>
    <w:p w14:paraId="004D1626" w14:textId="77777777" w:rsidR="0023703A" w:rsidRPr="00C56117" w:rsidRDefault="0023703A" w:rsidP="0023703A">
      <w:pPr>
        <w:spacing w:after="0" w:line="360" w:lineRule="exact"/>
        <w:contextualSpacing/>
        <w:jc w:val="both"/>
        <w:rPr>
          <w:lang w:val="en-GB"/>
        </w:rPr>
      </w:pPr>
      <w:r w:rsidRPr="00C56117">
        <w:rPr>
          <w:rFonts w:ascii="Arial" w:hAnsi="Arial" w:cs="Arial"/>
          <w:b/>
          <w:bCs/>
          <w:sz w:val="20"/>
          <w:szCs w:val="20"/>
          <w:lang w:val="en-GB"/>
        </w:rPr>
        <w:t xml:space="preserve">Figure S6: Additional information on cryo-EM analysis of </w:t>
      </w:r>
      <w:r w:rsidRPr="00C56117">
        <w:rPr>
          <w:rFonts w:ascii="Arial" w:hAnsi="Arial" w:cstheme="majorHAnsi"/>
          <w:b/>
          <w:bCs/>
          <w:color w:val="000000"/>
          <w:sz w:val="20"/>
          <w:szCs w:val="20"/>
          <w:lang w:val="en-US"/>
        </w:rPr>
        <w:t>R27M NC helices</w:t>
      </w:r>
      <w:r w:rsidRPr="00C56117">
        <w:rPr>
          <w:rFonts w:ascii="Arial" w:hAnsi="Arial" w:cstheme="majorHAnsi"/>
          <w:b/>
          <w:bCs/>
          <w:color w:val="000000"/>
          <w:sz w:val="20"/>
          <w:szCs w:val="20"/>
          <w:lang w:val="en-GB"/>
        </w:rPr>
        <w:t xml:space="preserve">. (A) </w:t>
      </w:r>
      <w:r w:rsidRPr="00C56117">
        <w:rPr>
          <w:rFonts w:ascii="Arial" w:hAnsi="Arial" w:cstheme="majorHAnsi"/>
          <w:color w:val="000000"/>
          <w:sz w:val="20"/>
          <w:szCs w:val="20"/>
          <w:lang w:val="en-GB"/>
        </w:rPr>
        <w:t>Representative 2D class average (top) of the R27M NC helix and an average of the PS of the particles in this</w:t>
      </w:r>
      <w:r w:rsidRPr="00C56117">
        <w:rPr>
          <w:rFonts w:ascii="Arial" w:hAnsi="Arial" w:cs="Calibri Light"/>
          <w:color w:val="000000"/>
          <w:sz w:val="20"/>
          <w:szCs w:val="20"/>
          <w:lang w:val="en-GB"/>
        </w:rPr>
        <w:t xml:space="preserve"> class (bottom),</w:t>
      </w:r>
      <w:r w:rsidRPr="00C56117">
        <w:rPr>
          <w:rFonts w:ascii="Arial" w:hAnsi="Arial" w:cstheme="majorHAnsi"/>
          <w:color w:val="000000"/>
          <w:sz w:val="20"/>
          <w:szCs w:val="20"/>
          <w:lang w:val="en-GB"/>
        </w:rPr>
        <w:t xml:space="preserve"> showing a layer-line with the maximum close to the meridian at 1/78 Å. </w:t>
      </w:r>
      <w:r w:rsidRPr="00C56117">
        <w:rPr>
          <w:rFonts w:ascii="Arial" w:hAnsi="Arial" w:cstheme="majorHAnsi"/>
          <w:b/>
          <w:bCs/>
          <w:color w:val="000000"/>
          <w:sz w:val="20"/>
          <w:szCs w:val="20"/>
          <w:lang w:val="en-GB"/>
        </w:rPr>
        <w:t xml:space="preserve">(B) </w:t>
      </w:r>
      <w:r w:rsidRPr="00C56117">
        <w:rPr>
          <w:rFonts w:ascii="Arial" w:hAnsi="Arial" w:cstheme="majorHAnsi"/>
          <w:color w:val="000000"/>
          <w:sz w:val="20"/>
          <w:szCs w:val="20"/>
          <w:lang w:val="en-US"/>
        </w:rPr>
        <w:t xml:space="preserve">Cryo-EM maps of the R27M NC helix and its three-protomer subsection </w:t>
      </w:r>
      <w:r w:rsidRPr="00C56117">
        <w:rPr>
          <w:rFonts w:ascii="Arial" w:hAnsi="Arial" w:cstheme="majorHAnsi"/>
          <w:color w:val="000000"/>
          <w:sz w:val="20"/>
          <w:szCs w:val="20"/>
          <w:lang w:val="en-GB"/>
        </w:rPr>
        <w:t>filtered and coloured by local resolution (in Å). Contour levels used in ChimeraX to generate the full views are 0.055 and 0.10, respectively.</w:t>
      </w:r>
      <w:r w:rsidRPr="00C56117">
        <w:rPr>
          <w:rFonts w:ascii="Arial" w:hAnsi="Arial" w:cstheme="majorHAnsi"/>
          <w:color w:val="000000"/>
          <w:sz w:val="20"/>
          <w:szCs w:val="20"/>
          <w:lang w:val="en-US"/>
        </w:rPr>
        <w:t xml:space="preserve"> </w:t>
      </w:r>
      <w:r w:rsidRPr="00C56117">
        <w:rPr>
          <w:rFonts w:ascii="Arial" w:hAnsi="Arial" w:cs="Calibri Light"/>
          <w:color w:val="000000"/>
          <w:sz w:val="20"/>
          <w:szCs w:val="20"/>
          <w:lang w:val="en-US"/>
        </w:rPr>
        <w:t xml:space="preserve">Scale bars 50 Å. </w:t>
      </w:r>
      <w:r w:rsidRPr="00C56117">
        <w:rPr>
          <w:rFonts w:ascii="Arial" w:hAnsi="Arial" w:cstheme="majorHAnsi"/>
          <w:b/>
          <w:bCs/>
          <w:color w:val="000000"/>
          <w:sz w:val="20"/>
          <w:szCs w:val="20"/>
          <w:lang w:val="en-GB"/>
        </w:rPr>
        <w:t xml:space="preserve">(C) </w:t>
      </w:r>
      <w:r w:rsidRPr="00C56117">
        <w:rPr>
          <w:rFonts w:ascii="Arial" w:hAnsi="Arial" w:cs="Calibri Light"/>
          <w:color w:val="000000"/>
          <w:sz w:val="20"/>
          <w:szCs w:val="20"/>
          <w:lang w:val="en-US"/>
        </w:rPr>
        <w:t>FSC curves. Orange line represents FSC=0.143.</w:t>
      </w:r>
    </w:p>
    <w:p w14:paraId="28576382" w14:textId="77777777" w:rsidR="0023703A" w:rsidRPr="00C56117" w:rsidRDefault="0023703A" w:rsidP="0023703A">
      <w:pPr>
        <w:spacing w:after="0" w:line="360" w:lineRule="exact"/>
        <w:contextualSpacing/>
        <w:jc w:val="both"/>
        <w:rPr>
          <w:rFonts w:ascii="Arial" w:hAnsi="Arial" w:cs="Arial"/>
          <w:sz w:val="20"/>
          <w:szCs w:val="20"/>
          <w:lang w:val="en-GB"/>
        </w:rPr>
      </w:pPr>
    </w:p>
    <w:p w14:paraId="3B913271" w14:textId="77777777" w:rsidR="0023703A" w:rsidRPr="00C56117" w:rsidRDefault="0023703A" w:rsidP="0023703A">
      <w:pPr>
        <w:spacing w:after="0" w:line="360" w:lineRule="exact"/>
        <w:contextualSpacing/>
        <w:jc w:val="both"/>
        <w:rPr>
          <w:rFonts w:ascii="Arial" w:hAnsi="Arial" w:cs="Arial"/>
          <w:sz w:val="20"/>
          <w:szCs w:val="20"/>
          <w:lang w:val="en-US"/>
        </w:rPr>
      </w:pPr>
      <w:r w:rsidRPr="00C56117">
        <w:rPr>
          <w:rFonts w:ascii="Arial" w:hAnsi="Arial" w:cs="Arial"/>
          <w:b/>
          <w:bCs/>
          <w:sz w:val="20"/>
          <w:szCs w:val="20"/>
          <w:lang w:val="en-GB"/>
        </w:rPr>
        <w:t>Figure S7. Lateral interactions (N-hole) between N protomers in HRSV R27M NC and HRSV WT N</w:t>
      </w:r>
      <w:r w:rsidRPr="00C56117">
        <w:rPr>
          <w:rFonts w:ascii="Arial" w:hAnsi="Arial" w:cs="Arial"/>
          <w:b/>
          <w:bCs/>
          <w:sz w:val="20"/>
          <w:szCs w:val="20"/>
          <w:vertAlign w:val="subscript"/>
          <w:lang w:val="en-GB"/>
        </w:rPr>
        <w:t>10</w:t>
      </w:r>
      <w:r w:rsidRPr="00C56117">
        <w:rPr>
          <w:rFonts w:ascii="Arial" w:hAnsi="Arial" w:cs="Arial"/>
          <w:b/>
          <w:bCs/>
          <w:sz w:val="20"/>
          <w:szCs w:val="20"/>
          <w:lang w:val="en-GB"/>
        </w:rPr>
        <w:t xml:space="preserve"> double rings.</w:t>
      </w:r>
      <w:r w:rsidRPr="00C56117">
        <w:rPr>
          <w:rFonts w:ascii="Arial" w:hAnsi="Arial" w:cs="Arial"/>
          <w:sz w:val="20"/>
          <w:szCs w:val="20"/>
          <w:lang w:val="en-GB"/>
        </w:rPr>
        <w:t xml:space="preserve"> </w:t>
      </w:r>
      <w:r w:rsidRPr="00C56117">
        <w:rPr>
          <w:rFonts w:ascii="Arial" w:hAnsi="Arial" w:cs="Arial"/>
          <w:b/>
          <w:bCs/>
          <w:sz w:val="20"/>
          <w:szCs w:val="20"/>
          <w:lang w:val="en-GB"/>
        </w:rPr>
        <w:t>(A)</w:t>
      </w:r>
      <w:r w:rsidRPr="00C56117">
        <w:rPr>
          <w:rFonts w:ascii="Arial" w:hAnsi="Arial" w:cs="Arial"/>
          <w:sz w:val="20"/>
          <w:szCs w:val="20"/>
          <w:lang w:val="en-GB"/>
        </w:rPr>
        <w:t xml:space="preserve"> Atomic models of three consecutive HRSV R27M NC protomers are shown, as ribbons on the edge and as surface for the middle one. The close-up of the N-hole shows the absence of tripartite interaction between Y23 and D221-R234. </w:t>
      </w:r>
      <w:r w:rsidRPr="00C56117">
        <w:rPr>
          <w:rFonts w:ascii="Arial" w:hAnsi="Arial" w:cs="Arial"/>
          <w:b/>
          <w:bCs/>
          <w:sz w:val="20"/>
          <w:szCs w:val="20"/>
          <w:lang w:val="en-GB"/>
        </w:rPr>
        <w:t>(B)</w:t>
      </w:r>
      <w:r w:rsidRPr="00C56117">
        <w:rPr>
          <w:rFonts w:ascii="Arial" w:hAnsi="Arial" w:cs="Arial"/>
          <w:sz w:val="20"/>
          <w:szCs w:val="20"/>
          <w:lang w:val="en-GB"/>
        </w:rPr>
        <w:t xml:space="preserve"> Same as </w:t>
      </w:r>
      <w:r w:rsidRPr="00C56117">
        <w:rPr>
          <w:rFonts w:ascii="Arial" w:hAnsi="Arial" w:cs="Arial"/>
          <w:b/>
          <w:bCs/>
          <w:sz w:val="20"/>
          <w:szCs w:val="20"/>
          <w:lang w:val="en-GB"/>
        </w:rPr>
        <w:t xml:space="preserve">A </w:t>
      </w:r>
      <w:r w:rsidRPr="00C56117">
        <w:rPr>
          <w:rFonts w:ascii="Arial" w:hAnsi="Arial" w:cs="Arial"/>
          <w:sz w:val="20"/>
          <w:szCs w:val="20"/>
          <w:lang w:val="en-GB"/>
        </w:rPr>
        <w:t>but</w:t>
      </w:r>
      <w:r w:rsidRPr="00C56117">
        <w:rPr>
          <w:rFonts w:ascii="Arial" w:hAnsi="Arial" w:cs="Arial"/>
          <w:b/>
          <w:bCs/>
          <w:sz w:val="20"/>
          <w:szCs w:val="20"/>
          <w:lang w:val="en-GB"/>
        </w:rPr>
        <w:t xml:space="preserve"> </w:t>
      </w:r>
      <w:r w:rsidRPr="00C56117">
        <w:rPr>
          <w:rFonts w:ascii="Arial" w:hAnsi="Arial" w:cs="Arial"/>
          <w:sz w:val="20"/>
          <w:szCs w:val="20"/>
          <w:lang w:val="en-GB"/>
        </w:rPr>
        <w:t>for the three protomers from HRSV WT N</w:t>
      </w:r>
      <w:r w:rsidRPr="00C56117">
        <w:rPr>
          <w:rFonts w:ascii="Arial" w:hAnsi="Arial" w:cs="Arial"/>
          <w:sz w:val="20"/>
          <w:szCs w:val="20"/>
          <w:vertAlign w:val="subscript"/>
          <w:lang w:val="en-GB"/>
        </w:rPr>
        <w:t>10</w:t>
      </w:r>
      <w:r w:rsidRPr="00C56117">
        <w:rPr>
          <w:rFonts w:ascii="Arial" w:hAnsi="Arial" w:cs="Arial"/>
          <w:sz w:val="20"/>
          <w:szCs w:val="20"/>
          <w:lang w:val="en-GB"/>
        </w:rPr>
        <w:t xml:space="preserve"> double rings (PDB: 8OOU). The close-up of the N-hole shows the tripartite interaction between Y23-D221-R234. The NTD-arms, NTD, CTD and CTD-arms are coloured as in Figures 1, 5 and 6. </w:t>
      </w:r>
    </w:p>
    <w:p w14:paraId="4C48F476" w14:textId="77777777" w:rsidR="0023703A" w:rsidRPr="00C56117" w:rsidRDefault="0023703A" w:rsidP="0023703A">
      <w:pPr>
        <w:spacing w:after="0" w:line="360" w:lineRule="exact"/>
        <w:contextualSpacing/>
        <w:jc w:val="both"/>
        <w:rPr>
          <w:rFonts w:ascii="Arial" w:hAnsi="Arial" w:cs="Arial"/>
          <w:sz w:val="20"/>
          <w:szCs w:val="20"/>
          <w:lang w:val="en-US"/>
        </w:rPr>
      </w:pPr>
    </w:p>
    <w:p w14:paraId="25D743C9" w14:textId="77777777" w:rsidR="0023703A" w:rsidRPr="00C56117" w:rsidRDefault="0023703A" w:rsidP="0023703A">
      <w:pPr>
        <w:spacing w:after="0" w:line="360" w:lineRule="exact"/>
        <w:contextualSpacing/>
        <w:jc w:val="both"/>
        <w:rPr>
          <w:rFonts w:ascii="Arial" w:hAnsi="Arial" w:cs="Arial"/>
          <w:sz w:val="20"/>
          <w:szCs w:val="20"/>
          <w:lang w:val="en-GB"/>
        </w:rPr>
      </w:pPr>
      <w:r w:rsidRPr="00C56117">
        <w:rPr>
          <w:rFonts w:ascii="Arial" w:hAnsi="Arial" w:cs="Arial"/>
          <w:b/>
          <w:bCs/>
          <w:sz w:val="20"/>
          <w:szCs w:val="20"/>
          <w:lang w:val="en-GB"/>
        </w:rPr>
        <w:t xml:space="preserve">Supplementary Movie 1. Morphing of the WT helical nucleocapsid to the R27M helical nucleocapsid. </w:t>
      </w:r>
      <w:r w:rsidRPr="00C56117">
        <w:rPr>
          <w:rFonts w:ascii="Arial" w:hAnsi="Arial" w:cs="Arial"/>
          <w:sz w:val="20"/>
          <w:szCs w:val="20"/>
          <w:lang w:val="en-GB"/>
        </w:rPr>
        <w:t>Atomic models of the HRSV WT helical subsection (PDB: 8OP1) and of the HRSV R27M three-protomer subsection helical nucleocapsid (the middle protomer of each atomic model is used for the alignment). Only the three-middle protomers of the HRSV WT helical subsection have been kept for the morphing. The NTD-arms, NTD, CTD and CTD-arms and RNAs are coloured as in Figures 1, 5 and 6.</w:t>
      </w:r>
    </w:p>
    <w:p w14:paraId="4E504598" w14:textId="77777777" w:rsidR="009542D6" w:rsidRPr="0023703A" w:rsidRDefault="009542D6">
      <w:pPr>
        <w:rPr>
          <w:lang w:val="en-GB"/>
        </w:rPr>
      </w:pPr>
    </w:p>
    <w:sectPr w:rsidR="009542D6" w:rsidRPr="002370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03A"/>
    <w:rsid w:val="0023703A"/>
    <w:rsid w:val="00264C10"/>
    <w:rsid w:val="00470242"/>
    <w:rsid w:val="00726E03"/>
    <w:rsid w:val="009542D6"/>
    <w:rsid w:val="00FC265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26E07"/>
  <w15:chartTrackingRefBased/>
  <w15:docId w15:val="{862127B8-AC1D-4081-8772-EE973D18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703A"/>
    <w:pPr>
      <w:suppressAutoHyphens/>
      <w:spacing w:line="259" w:lineRule="auto"/>
    </w:pPr>
    <w:rPr>
      <w:rFonts w:eastAsiaTheme="minorHAnsi"/>
      <w:kern w:val="0"/>
      <w:sz w:val="22"/>
      <w:szCs w:val="22"/>
      <w:lang w:val="fr-FR" w:eastAsia="en-US"/>
      <w14:ligatures w14:val="none"/>
    </w:rPr>
  </w:style>
  <w:style w:type="paragraph" w:styleId="Heading1">
    <w:name w:val="heading 1"/>
    <w:basedOn w:val="Normal"/>
    <w:next w:val="Normal"/>
    <w:link w:val="Heading1Char"/>
    <w:uiPriority w:val="9"/>
    <w:qFormat/>
    <w:rsid w:val="0023703A"/>
    <w:pPr>
      <w:keepNext/>
      <w:keepLines/>
      <w:suppressAutoHyphens w:val="0"/>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zh-CN"/>
      <w14:ligatures w14:val="standardContextual"/>
    </w:rPr>
  </w:style>
  <w:style w:type="paragraph" w:styleId="Heading2">
    <w:name w:val="heading 2"/>
    <w:basedOn w:val="Normal"/>
    <w:next w:val="Normal"/>
    <w:link w:val="Heading2Char"/>
    <w:uiPriority w:val="9"/>
    <w:semiHidden/>
    <w:unhideWhenUsed/>
    <w:qFormat/>
    <w:rsid w:val="0023703A"/>
    <w:pPr>
      <w:keepNext/>
      <w:keepLines/>
      <w:suppressAutoHyphens w:val="0"/>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zh-CN"/>
      <w14:ligatures w14:val="standardContextual"/>
    </w:rPr>
  </w:style>
  <w:style w:type="paragraph" w:styleId="Heading3">
    <w:name w:val="heading 3"/>
    <w:basedOn w:val="Normal"/>
    <w:next w:val="Normal"/>
    <w:link w:val="Heading3Char"/>
    <w:uiPriority w:val="9"/>
    <w:semiHidden/>
    <w:unhideWhenUsed/>
    <w:qFormat/>
    <w:rsid w:val="0023703A"/>
    <w:pPr>
      <w:keepNext/>
      <w:keepLines/>
      <w:suppressAutoHyphens w:val="0"/>
      <w:spacing w:before="160" w:after="80" w:line="278" w:lineRule="auto"/>
      <w:outlineLvl w:val="2"/>
    </w:pPr>
    <w:rPr>
      <w:rFonts w:eastAsiaTheme="majorEastAsia" w:cstheme="majorBidi"/>
      <w:color w:val="0F4761" w:themeColor="accent1" w:themeShade="BF"/>
      <w:kern w:val="2"/>
      <w:sz w:val="28"/>
      <w:szCs w:val="28"/>
      <w:lang w:val="en-US" w:eastAsia="zh-CN"/>
      <w14:ligatures w14:val="standardContextual"/>
    </w:rPr>
  </w:style>
  <w:style w:type="paragraph" w:styleId="Heading4">
    <w:name w:val="heading 4"/>
    <w:basedOn w:val="Normal"/>
    <w:next w:val="Normal"/>
    <w:link w:val="Heading4Char"/>
    <w:uiPriority w:val="9"/>
    <w:semiHidden/>
    <w:unhideWhenUsed/>
    <w:qFormat/>
    <w:rsid w:val="0023703A"/>
    <w:pPr>
      <w:keepNext/>
      <w:keepLines/>
      <w:suppressAutoHyphens w:val="0"/>
      <w:spacing w:before="80" w:after="40" w:line="278" w:lineRule="auto"/>
      <w:outlineLvl w:val="3"/>
    </w:pPr>
    <w:rPr>
      <w:rFonts w:eastAsiaTheme="majorEastAsia" w:cstheme="majorBidi"/>
      <w:i/>
      <w:iCs/>
      <w:color w:val="0F4761" w:themeColor="accent1" w:themeShade="BF"/>
      <w:kern w:val="2"/>
      <w:sz w:val="24"/>
      <w:szCs w:val="24"/>
      <w:lang w:val="en-US" w:eastAsia="zh-CN"/>
      <w14:ligatures w14:val="standardContextual"/>
    </w:rPr>
  </w:style>
  <w:style w:type="paragraph" w:styleId="Heading5">
    <w:name w:val="heading 5"/>
    <w:basedOn w:val="Normal"/>
    <w:next w:val="Normal"/>
    <w:link w:val="Heading5Char"/>
    <w:uiPriority w:val="9"/>
    <w:semiHidden/>
    <w:unhideWhenUsed/>
    <w:qFormat/>
    <w:rsid w:val="0023703A"/>
    <w:pPr>
      <w:keepNext/>
      <w:keepLines/>
      <w:suppressAutoHyphens w:val="0"/>
      <w:spacing w:before="80" w:after="40" w:line="278" w:lineRule="auto"/>
      <w:outlineLvl w:val="4"/>
    </w:pPr>
    <w:rPr>
      <w:rFonts w:eastAsiaTheme="majorEastAsia" w:cstheme="majorBidi"/>
      <w:color w:val="0F4761" w:themeColor="accent1" w:themeShade="BF"/>
      <w:kern w:val="2"/>
      <w:sz w:val="24"/>
      <w:szCs w:val="24"/>
      <w:lang w:val="en-US" w:eastAsia="zh-CN"/>
      <w14:ligatures w14:val="standardContextual"/>
    </w:rPr>
  </w:style>
  <w:style w:type="paragraph" w:styleId="Heading6">
    <w:name w:val="heading 6"/>
    <w:basedOn w:val="Normal"/>
    <w:next w:val="Normal"/>
    <w:link w:val="Heading6Char"/>
    <w:uiPriority w:val="9"/>
    <w:semiHidden/>
    <w:unhideWhenUsed/>
    <w:qFormat/>
    <w:rsid w:val="0023703A"/>
    <w:pPr>
      <w:keepNext/>
      <w:keepLines/>
      <w:suppressAutoHyphens w:val="0"/>
      <w:spacing w:before="40" w:after="0" w:line="278" w:lineRule="auto"/>
      <w:outlineLvl w:val="5"/>
    </w:pPr>
    <w:rPr>
      <w:rFonts w:eastAsiaTheme="majorEastAsia" w:cstheme="majorBidi"/>
      <w:i/>
      <w:iCs/>
      <w:color w:val="595959" w:themeColor="text1" w:themeTint="A6"/>
      <w:kern w:val="2"/>
      <w:sz w:val="24"/>
      <w:szCs w:val="24"/>
      <w:lang w:val="en-US" w:eastAsia="zh-CN"/>
      <w14:ligatures w14:val="standardContextual"/>
    </w:rPr>
  </w:style>
  <w:style w:type="paragraph" w:styleId="Heading7">
    <w:name w:val="heading 7"/>
    <w:basedOn w:val="Normal"/>
    <w:next w:val="Normal"/>
    <w:link w:val="Heading7Char"/>
    <w:uiPriority w:val="9"/>
    <w:semiHidden/>
    <w:unhideWhenUsed/>
    <w:qFormat/>
    <w:rsid w:val="0023703A"/>
    <w:pPr>
      <w:keepNext/>
      <w:keepLines/>
      <w:suppressAutoHyphens w:val="0"/>
      <w:spacing w:before="40" w:after="0" w:line="278" w:lineRule="auto"/>
      <w:outlineLvl w:val="6"/>
    </w:pPr>
    <w:rPr>
      <w:rFonts w:eastAsiaTheme="majorEastAsia" w:cstheme="majorBidi"/>
      <w:color w:val="595959" w:themeColor="text1" w:themeTint="A6"/>
      <w:kern w:val="2"/>
      <w:sz w:val="24"/>
      <w:szCs w:val="24"/>
      <w:lang w:val="en-US" w:eastAsia="zh-CN"/>
      <w14:ligatures w14:val="standardContextual"/>
    </w:rPr>
  </w:style>
  <w:style w:type="paragraph" w:styleId="Heading8">
    <w:name w:val="heading 8"/>
    <w:basedOn w:val="Normal"/>
    <w:next w:val="Normal"/>
    <w:link w:val="Heading8Char"/>
    <w:uiPriority w:val="9"/>
    <w:semiHidden/>
    <w:unhideWhenUsed/>
    <w:qFormat/>
    <w:rsid w:val="0023703A"/>
    <w:pPr>
      <w:keepNext/>
      <w:keepLines/>
      <w:suppressAutoHyphens w:val="0"/>
      <w:spacing w:after="0" w:line="278" w:lineRule="auto"/>
      <w:outlineLvl w:val="7"/>
    </w:pPr>
    <w:rPr>
      <w:rFonts w:eastAsiaTheme="majorEastAsia" w:cstheme="majorBidi"/>
      <w:i/>
      <w:iCs/>
      <w:color w:val="272727" w:themeColor="text1" w:themeTint="D8"/>
      <w:kern w:val="2"/>
      <w:sz w:val="24"/>
      <w:szCs w:val="24"/>
      <w:lang w:val="en-US" w:eastAsia="zh-CN"/>
      <w14:ligatures w14:val="standardContextual"/>
    </w:rPr>
  </w:style>
  <w:style w:type="paragraph" w:styleId="Heading9">
    <w:name w:val="heading 9"/>
    <w:basedOn w:val="Normal"/>
    <w:next w:val="Normal"/>
    <w:link w:val="Heading9Char"/>
    <w:uiPriority w:val="9"/>
    <w:semiHidden/>
    <w:unhideWhenUsed/>
    <w:qFormat/>
    <w:rsid w:val="0023703A"/>
    <w:pPr>
      <w:keepNext/>
      <w:keepLines/>
      <w:suppressAutoHyphens w:val="0"/>
      <w:spacing w:after="0" w:line="278" w:lineRule="auto"/>
      <w:outlineLvl w:val="8"/>
    </w:pPr>
    <w:rPr>
      <w:rFonts w:eastAsiaTheme="majorEastAsia" w:cstheme="majorBidi"/>
      <w:color w:val="272727" w:themeColor="text1" w:themeTint="D8"/>
      <w:kern w:val="2"/>
      <w:sz w:val="24"/>
      <w:szCs w:val="24"/>
      <w:lang w:val="en-US" w:eastAsia="zh-C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70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70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70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70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70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70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70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70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703A"/>
    <w:rPr>
      <w:rFonts w:eastAsiaTheme="majorEastAsia" w:cstheme="majorBidi"/>
      <w:color w:val="272727" w:themeColor="text1" w:themeTint="D8"/>
    </w:rPr>
  </w:style>
  <w:style w:type="paragraph" w:styleId="Title">
    <w:name w:val="Title"/>
    <w:basedOn w:val="Normal"/>
    <w:next w:val="Normal"/>
    <w:link w:val="TitleChar"/>
    <w:uiPriority w:val="10"/>
    <w:qFormat/>
    <w:rsid w:val="0023703A"/>
    <w:pPr>
      <w:suppressAutoHyphens w:val="0"/>
      <w:spacing w:after="80" w:line="240" w:lineRule="auto"/>
      <w:contextualSpacing/>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TitleChar">
    <w:name w:val="Title Char"/>
    <w:basedOn w:val="DefaultParagraphFont"/>
    <w:link w:val="Title"/>
    <w:uiPriority w:val="10"/>
    <w:rsid w:val="002370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703A"/>
    <w:pPr>
      <w:numPr>
        <w:ilvl w:val="1"/>
      </w:numPr>
      <w:suppressAutoHyphens w:val="0"/>
      <w:spacing w:line="278" w:lineRule="auto"/>
    </w:pPr>
    <w:rPr>
      <w:rFonts w:eastAsiaTheme="majorEastAsia" w:cstheme="majorBidi"/>
      <w:color w:val="595959" w:themeColor="text1" w:themeTint="A6"/>
      <w:spacing w:val="15"/>
      <w:kern w:val="2"/>
      <w:sz w:val="28"/>
      <w:szCs w:val="28"/>
      <w:lang w:val="en-US" w:eastAsia="zh-CN"/>
      <w14:ligatures w14:val="standardContextual"/>
    </w:rPr>
  </w:style>
  <w:style w:type="character" w:customStyle="1" w:styleId="SubtitleChar">
    <w:name w:val="Subtitle Char"/>
    <w:basedOn w:val="DefaultParagraphFont"/>
    <w:link w:val="Subtitle"/>
    <w:uiPriority w:val="11"/>
    <w:rsid w:val="002370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703A"/>
    <w:pPr>
      <w:suppressAutoHyphens w:val="0"/>
      <w:spacing w:before="160" w:line="278" w:lineRule="auto"/>
      <w:jc w:val="center"/>
    </w:pPr>
    <w:rPr>
      <w:rFonts w:eastAsiaTheme="minorEastAsia"/>
      <w:i/>
      <w:iCs/>
      <w:color w:val="404040" w:themeColor="text1" w:themeTint="BF"/>
      <w:kern w:val="2"/>
      <w:sz w:val="24"/>
      <w:szCs w:val="24"/>
      <w:lang w:val="en-US" w:eastAsia="zh-CN"/>
      <w14:ligatures w14:val="standardContextual"/>
    </w:rPr>
  </w:style>
  <w:style w:type="character" w:customStyle="1" w:styleId="QuoteChar">
    <w:name w:val="Quote Char"/>
    <w:basedOn w:val="DefaultParagraphFont"/>
    <w:link w:val="Quote"/>
    <w:uiPriority w:val="29"/>
    <w:rsid w:val="0023703A"/>
    <w:rPr>
      <w:i/>
      <w:iCs/>
      <w:color w:val="404040" w:themeColor="text1" w:themeTint="BF"/>
    </w:rPr>
  </w:style>
  <w:style w:type="paragraph" w:styleId="ListParagraph">
    <w:name w:val="List Paragraph"/>
    <w:basedOn w:val="Normal"/>
    <w:uiPriority w:val="34"/>
    <w:qFormat/>
    <w:rsid w:val="0023703A"/>
    <w:pPr>
      <w:suppressAutoHyphens w:val="0"/>
      <w:spacing w:line="278" w:lineRule="auto"/>
      <w:ind w:left="720"/>
      <w:contextualSpacing/>
    </w:pPr>
    <w:rPr>
      <w:rFonts w:eastAsiaTheme="minorEastAsia"/>
      <w:kern w:val="2"/>
      <w:sz w:val="24"/>
      <w:szCs w:val="24"/>
      <w:lang w:val="en-US" w:eastAsia="zh-CN"/>
      <w14:ligatures w14:val="standardContextual"/>
    </w:rPr>
  </w:style>
  <w:style w:type="character" w:styleId="IntenseEmphasis">
    <w:name w:val="Intense Emphasis"/>
    <w:basedOn w:val="DefaultParagraphFont"/>
    <w:uiPriority w:val="21"/>
    <w:qFormat/>
    <w:rsid w:val="0023703A"/>
    <w:rPr>
      <w:i/>
      <w:iCs/>
      <w:color w:val="0F4761" w:themeColor="accent1" w:themeShade="BF"/>
    </w:rPr>
  </w:style>
  <w:style w:type="paragraph" w:styleId="IntenseQuote">
    <w:name w:val="Intense Quote"/>
    <w:basedOn w:val="Normal"/>
    <w:next w:val="Normal"/>
    <w:link w:val="IntenseQuoteChar"/>
    <w:uiPriority w:val="30"/>
    <w:qFormat/>
    <w:rsid w:val="0023703A"/>
    <w:pPr>
      <w:pBdr>
        <w:top w:val="single" w:sz="4" w:space="10" w:color="0F4761" w:themeColor="accent1" w:themeShade="BF"/>
        <w:bottom w:val="single" w:sz="4" w:space="10" w:color="0F4761" w:themeColor="accent1" w:themeShade="BF"/>
      </w:pBdr>
      <w:suppressAutoHyphens w:val="0"/>
      <w:spacing w:before="360" w:after="360" w:line="278" w:lineRule="auto"/>
      <w:ind w:left="864" w:right="864"/>
      <w:jc w:val="center"/>
    </w:pPr>
    <w:rPr>
      <w:rFonts w:eastAsiaTheme="minorEastAsia"/>
      <w:i/>
      <w:iCs/>
      <w:color w:val="0F4761" w:themeColor="accent1" w:themeShade="BF"/>
      <w:kern w:val="2"/>
      <w:sz w:val="24"/>
      <w:szCs w:val="24"/>
      <w:lang w:val="en-US" w:eastAsia="zh-CN"/>
      <w14:ligatures w14:val="standardContextual"/>
    </w:rPr>
  </w:style>
  <w:style w:type="character" w:customStyle="1" w:styleId="IntenseQuoteChar">
    <w:name w:val="Intense Quote Char"/>
    <w:basedOn w:val="DefaultParagraphFont"/>
    <w:link w:val="IntenseQuote"/>
    <w:uiPriority w:val="30"/>
    <w:rsid w:val="0023703A"/>
    <w:rPr>
      <w:i/>
      <w:iCs/>
      <w:color w:val="0F4761" w:themeColor="accent1" w:themeShade="BF"/>
    </w:rPr>
  </w:style>
  <w:style w:type="character" w:styleId="IntenseReference">
    <w:name w:val="Intense Reference"/>
    <w:basedOn w:val="DefaultParagraphFont"/>
    <w:uiPriority w:val="32"/>
    <w:qFormat/>
    <w:rsid w:val="002370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725</Words>
  <Characters>4065</Characters>
  <Application>Microsoft Office Word</Application>
  <DocSecurity>0</DocSecurity>
  <Lines>56</Lines>
  <Paragraphs>10</Paragraphs>
  <ScaleCrop>false</ScaleCrop>
  <Company/>
  <LinksUpToDate>false</LinksUpToDate>
  <CharactersWithSpaces>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2026-02-11T16:59:00Z</dcterms:created>
  <dcterms:modified xsi:type="dcterms:W3CDTF">2026-02-11T16:59:00Z</dcterms:modified>
</cp:coreProperties>
</file>