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4C2134" w14:textId="6C4B9229" w:rsidR="00876064" w:rsidRPr="00FE2108" w:rsidRDefault="00876064" w:rsidP="00876064">
      <w:pPr>
        <w:spacing w:line="480" w:lineRule="auto"/>
        <w:ind w:firstLineChars="0" w:firstLine="0"/>
        <w:rPr>
          <w:rFonts w:eastAsia="微软雅黑"/>
          <w:b/>
          <w:bCs/>
          <w:color w:val="000000"/>
          <w:sz w:val="32"/>
          <w:szCs w:val="32"/>
        </w:rPr>
      </w:pPr>
      <w:bookmarkStart w:id="0" w:name="OLE_LINK3"/>
      <w:r w:rsidRPr="00FE2108">
        <w:rPr>
          <w:rFonts w:eastAsia="微软雅黑"/>
          <w:b/>
          <w:bCs/>
          <w:color w:val="000000"/>
          <w:sz w:val="32"/>
          <w:szCs w:val="32"/>
        </w:rPr>
        <w:t xml:space="preserve">Supporting Information for </w:t>
      </w:r>
    </w:p>
    <w:bookmarkEnd w:id="0"/>
    <w:p w14:paraId="6F9953B7" w14:textId="77777777" w:rsidR="00A34C3E" w:rsidRPr="00A34C3E" w:rsidRDefault="00A34C3E" w:rsidP="00A34C3E">
      <w:pPr>
        <w:ind w:firstLineChars="0" w:firstLine="0"/>
        <w:rPr>
          <w:b/>
          <w:bCs/>
        </w:rPr>
      </w:pPr>
      <w:r w:rsidRPr="00A34C3E">
        <w:rPr>
          <w:b/>
          <w:bCs/>
        </w:rPr>
        <w:t>The crucial roles of citrus branch compost in enhancing soil nutrients, optimizing microbial community structure, and improving fruit quality over its raw materials</w:t>
      </w:r>
    </w:p>
    <w:p w14:paraId="48BB6A76" w14:textId="77777777" w:rsidR="007A5741" w:rsidRPr="007A5741" w:rsidRDefault="007A5741" w:rsidP="007A5741">
      <w:pPr>
        <w:ind w:firstLineChars="0" w:firstLine="0"/>
        <w:rPr>
          <w:vertAlign w:val="superscript"/>
        </w:rPr>
      </w:pPr>
      <w:proofErr w:type="spellStart"/>
      <w:r w:rsidRPr="007A5741">
        <w:rPr>
          <w:rFonts w:hint="eastAsia"/>
        </w:rPr>
        <w:t>Jinye</w:t>
      </w:r>
      <w:proofErr w:type="spellEnd"/>
      <w:r w:rsidRPr="007A5741">
        <w:rPr>
          <w:rFonts w:hint="eastAsia"/>
        </w:rPr>
        <w:t xml:space="preserve"> Li </w:t>
      </w:r>
      <w:r w:rsidRPr="007A5741">
        <w:t xml:space="preserve">· </w:t>
      </w:r>
      <w:proofErr w:type="spellStart"/>
      <w:r w:rsidRPr="007A5741">
        <w:t>Songwei</w:t>
      </w:r>
      <w:proofErr w:type="spellEnd"/>
      <w:r w:rsidRPr="007A5741">
        <w:t xml:space="preserve"> Wu</w:t>
      </w:r>
      <w:bookmarkStart w:id="1" w:name="_Hlk175664717"/>
      <w:r w:rsidRPr="007A5741">
        <w:t xml:space="preserve"> · </w:t>
      </w:r>
      <w:proofErr w:type="spellStart"/>
      <w:r w:rsidRPr="007A5741">
        <w:t>Jixiang</w:t>
      </w:r>
      <w:proofErr w:type="spellEnd"/>
      <w:r w:rsidRPr="007A5741">
        <w:t xml:space="preserve"> Zheng</w:t>
      </w:r>
      <w:bookmarkEnd w:id="1"/>
      <w:r w:rsidRPr="007A5741">
        <w:t xml:space="preserve"> · </w:t>
      </w:r>
      <w:proofErr w:type="spellStart"/>
      <w:r w:rsidRPr="007A5741">
        <w:t>Xuecheng</w:t>
      </w:r>
      <w:proofErr w:type="spellEnd"/>
      <w:r w:rsidRPr="007A5741">
        <w:t xml:space="preserve"> Sun · </w:t>
      </w:r>
      <w:proofErr w:type="spellStart"/>
      <w:r w:rsidRPr="007A5741">
        <w:t>Qiling</w:t>
      </w:r>
      <w:proofErr w:type="spellEnd"/>
      <w:r w:rsidRPr="007A5741">
        <w:t xml:space="preserve"> Tan · </w:t>
      </w:r>
      <w:proofErr w:type="spellStart"/>
      <w:r w:rsidRPr="007A5741">
        <w:t>Chengxiao</w:t>
      </w:r>
      <w:proofErr w:type="spellEnd"/>
      <w:r w:rsidRPr="007A5741">
        <w:t xml:space="preserve"> Hu</w:t>
      </w:r>
    </w:p>
    <w:p w14:paraId="77CFD90E" w14:textId="77777777" w:rsidR="007A5741" w:rsidRDefault="007A5741" w:rsidP="007A5741">
      <w:pPr>
        <w:ind w:firstLineChars="0" w:firstLine="0"/>
      </w:pPr>
      <w:bookmarkStart w:id="2" w:name="_Hlk214224139"/>
    </w:p>
    <w:p w14:paraId="0B87170D" w14:textId="3C933E75" w:rsidR="007A5741" w:rsidRPr="007A5741" w:rsidRDefault="007A5741" w:rsidP="007A5741">
      <w:pPr>
        <w:ind w:firstLineChars="0" w:firstLine="0"/>
      </w:pPr>
      <w:r w:rsidRPr="007A5741">
        <w:t>J. Li</w:t>
      </w:r>
      <w:bookmarkStart w:id="3" w:name="_Hlk214224023"/>
      <w:bookmarkStart w:id="4" w:name="OLE_LINK18"/>
      <w:r w:rsidRPr="007A5741">
        <w:t xml:space="preserve"> ·</w:t>
      </w:r>
      <w:bookmarkEnd w:id="3"/>
      <w:r w:rsidRPr="007A5741">
        <w:t xml:space="preserve"> </w:t>
      </w:r>
      <w:bookmarkEnd w:id="4"/>
      <w:r w:rsidRPr="007A5741">
        <w:t>S. Wu · X. Sun · Q. Tan · C. Hu (</w:t>
      </w:r>
      <w:r w:rsidRPr="007A5741">
        <w:sym w:font="Wingdings" w:char="F02A"/>
      </w:r>
      <w:r w:rsidRPr="007A5741">
        <w:t>)</w:t>
      </w:r>
    </w:p>
    <w:bookmarkEnd w:id="2"/>
    <w:p w14:paraId="588C010C" w14:textId="77777777" w:rsidR="007A5741" w:rsidRPr="007A5741" w:rsidRDefault="007A5741" w:rsidP="007A5741">
      <w:pPr>
        <w:ind w:firstLineChars="0" w:firstLine="0"/>
      </w:pPr>
      <w:r w:rsidRPr="007A5741">
        <w:t>Hubei Provincial Engineering Laboratory for New Fertilizers/College of Resources and Environment, Huazhong Agricultural University, Wuhan, 430070, China</w:t>
      </w:r>
    </w:p>
    <w:p w14:paraId="0E111376" w14:textId="77777777" w:rsidR="007A5741" w:rsidRPr="007A5741" w:rsidRDefault="007A5741" w:rsidP="007A5741">
      <w:pPr>
        <w:ind w:firstLineChars="0" w:firstLine="0"/>
        <w:rPr>
          <w:lang w:val="pt-BR"/>
        </w:rPr>
      </w:pPr>
      <w:r w:rsidRPr="007A5741">
        <w:rPr>
          <w:lang w:val="pt-BR"/>
        </w:rPr>
        <w:t xml:space="preserve">e-mail: </w:t>
      </w:r>
      <w:hyperlink r:id="rId8" w:tgtFrame="_self" w:history="1">
        <w:r w:rsidRPr="007A5741">
          <w:rPr>
            <w:u w:val="single"/>
            <w:lang w:val="pt-BR"/>
          </w:rPr>
          <w:t>hucx@mail.hzau.edu.cn</w:t>
        </w:r>
      </w:hyperlink>
    </w:p>
    <w:p w14:paraId="40245123" w14:textId="77777777" w:rsidR="007A5741" w:rsidRPr="007A5741" w:rsidRDefault="007A5741" w:rsidP="007A5741">
      <w:pPr>
        <w:ind w:firstLineChars="0" w:firstLine="0"/>
      </w:pPr>
      <w:r w:rsidRPr="007A5741">
        <w:t>J. Li · S. Wu · C. Hu</w:t>
      </w:r>
    </w:p>
    <w:p w14:paraId="4C497931" w14:textId="77777777" w:rsidR="007A5741" w:rsidRPr="007A5741" w:rsidRDefault="007A5741" w:rsidP="007A5741">
      <w:pPr>
        <w:ind w:firstLineChars="0" w:firstLine="0"/>
      </w:pPr>
      <w:r w:rsidRPr="007A5741">
        <w:t>National Key Laboratory for Germplasm Innovation &amp; Utilization of Horticultural Crops, Huazhong Agricultural University, Wuhan, 430070, China</w:t>
      </w:r>
    </w:p>
    <w:p w14:paraId="39BB1F99" w14:textId="77777777" w:rsidR="007A5741" w:rsidRPr="007A5741" w:rsidRDefault="007A5741" w:rsidP="007A5741">
      <w:pPr>
        <w:ind w:firstLineChars="0" w:firstLine="0"/>
      </w:pPr>
      <w:bookmarkStart w:id="5" w:name="_Hlk175664737"/>
      <w:r w:rsidRPr="007A5741">
        <w:t>J. Zheng</w:t>
      </w:r>
    </w:p>
    <w:p w14:paraId="5AB7FF68" w14:textId="77777777" w:rsidR="007A5741" w:rsidRPr="007A5741" w:rsidRDefault="007A5741" w:rsidP="007A5741">
      <w:pPr>
        <w:ind w:firstLineChars="0" w:firstLine="0"/>
      </w:pPr>
      <w:r w:rsidRPr="007A5741">
        <w:rPr>
          <w:rFonts w:hint="eastAsia"/>
        </w:rPr>
        <w:t>Guangx</w:t>
      </w:r>
      <w:r w:rsidRPr="007A5741">
        <w:t>i Fruit Industry Technology Research Institute, N</w:t>
      </w:r>
      <w:r w:rsidRPr="007A5741">
        <w:rPr>
          <w:rFonts w:hint="eastAsia"/>
        </w:rPr>
        <w:t>anning</w:t>
      </w:r>
      <w:r w:rsidRPr="007A5741">
        <w:t xml:space="preserve"> 530105, China</w:t>
      </w:r>
    </w:p>
    <w:bookmarkEnd w:id="5"/>
    <w:p w14:paraId="64B21AE2" w14:textId="77777777" w:rsidR="007A5741" w:rsidRPr="007A5741" w:rsidRDefault="007A5741">
      <w:pPr>
        <w:widowControl/>
        <w:ind w:firstLineChars="0" w:firstLine="0"/>
        <w:jc w:val="left"/>
        <w:rPr>
          <w:szCs w:val="24"/>
        </w:rPr>
      </w:pPr>
    </w:p>
    <w:p w14:paraId="0A6B2532" w14:textId="039D9010" w:rsidR="00876064" w:rsidRPr="00876064" w:rsidRDefault="00876064" w:rsidP="00BE6727">
      <w:pPr>
        <w:widowControl/>
        <w:ind w:firstLineChars="0" w:firstLine="0"/>
        <w:jc w:val="left"/>
        <w:rPr>
          <w:szCs w:val="24"/>
        </w:rPr>
      </w:pPr>
      <w:r w:rsidRPr="00876064">
        <w:rPr>
          <w:szCs w:val="24"/>
        </w:rPr>
        <w:t xml:space="preserve"> </w:t>
      </w:r>
      <w:r w:rsidRPr="00876064">
        <w:rPr>
          <w:b/>
          <w:bCs/>
          <w:szCs w:val="24"/>
        </w:rPr>
        <w:t xml:space="preserve">This file includes:  </w:t>
      </w:r>
    </w:p>
    <w:p w14:paraId="55F86AD1" w14:textId="2AA82083" w:rsidR="00876064" w:rsidRPr="00876064" w:rsidRDefault="00876064" w:rsidP="00876064">
      <w:pPr>
        <w:widowControl/>
        <w:spacing w:line="480" w:lineRule="auto"/>
        <w:ind w:firstLineChars="0" w:firstLine="0"/>
        <w:jc w:val="left"/>
        <w:rPr>
          <w:sz w:val="21"/>
          <w:szCs w:val="21"/>
        </w:rPr>
      </w:pPr>
      <w:r w:rsidRPr="00876064">
        <w:rPr>
          <w:sz w:val="21"/>
          <w:szCs w:val="21"/>
        </w:rPr>
        <w:t xml:space="preserve">Supplementary Tables 1 to </w:t>
      </w:r>
      <w:r w:rsidR="008D6F09">
        <w:rPr>
          <w:sz w:val="21"/>
          <w:szCs w:val="21"/>
        </w:rPr>
        <w:t>6</w:t>
      </w:r>
    </w:p>
    <w:p w14:paraId="2C122395" w14:textId="1BBFDFE0" w:rsidR="00876064" w:rsidRDefault="00876064" w:rsidP="00876064">
      <w:pPr>
        <w:widowControl/>
        <w:spacing w:line="480" w:lineRule="auto"/>
        <w:ind w:firstLineChars="0" w:firstLine="0"/>
        <w:jc w:val="left"/>
        <w:rPr>
          <w:sz w:val="21"/>
          <w:szCs w:val="21"/>
        </w:rPr>
      </w:pPr>
      <w:r w:rsidRPr="00876064">
        <w:rPr>
          <w:sz w:val="21"/>
          <w:szCs w:val="21"/>
        </w:rPr>
        <w:t>Supplementary Figures 1 to</w:t>
      </w:r>
      <w:r w:rsidR="008D6F09">
        <w:rPr>
          <w:sz w:val="21"/>
          <w:szCs w:val="21"/>
        </w:rPr>
        <w:t xml:space="preserve"> 7</w:t>
      </w:r>
    </w:p>
    <w:p w14:paraId="7706A6C1" w14:textId="520FF8B5" w:rsidR="000E4380" w:rsidRPr="007558C6" w:rsidRDefault="000E4380" w:rsidP="007558C6">
      <w:pPr>
        <w:widowControl/>
        <w:spacing w:line="240" w:lineRule="auto"/>
        <w:ind w:firstLineChars="0" w:firstLine="0"/>
        <w:jc w:val="left"/>
        <w:rPr>
          <w:sz w:val="21"/>
          <w:szCs w:val="21"/>
        </w:rPr>
      </w:pPr>
    </w:p>
    <w:p w14:paraId="46B1656C" w14:textId="3640EDCF" w:rsidR="00876064" w:rsidRDefault="00876064" w:rsidP="00876064">
      <w:pPr>
        <w:widowControl/>
        <w:spacing w:line="240" w:lineRule="auto"/>
        <w:ind w:firstLineChars="0" w:firstLine="0"/>
        <w:jc w:val="left"/>
      </w:pPr>
      <w:r>
        <w:br w:type="page"/>
      </w:r>
    </w:p>
    <w:p w14:paraId="6655B9A5" w14:textId="6654C8C9" w:rsidR="00876064" w:rsidRPr="00436563" w:rsidRDefault="00876064" w:rsidP="00876064">
      <w:pPr>
        <w:spacing w:line="480" w:lineRule="auto"/>
        <w:ind w:firstLineChars="0" w:firstLine="0"/>
      </w:pPr>
      <w:bookmarkStart w:id="6" w:name="OLE_LINK2"/>
      <w:r w:rsidRPr="00436563">
        <w:rPr>
          <w:b/>
          <w:bCs/>
        </w:rPr>
        <w:lastRenderedPageBreak/>
        <w:t>Supplementary</w:t>
      </w:r>
      <w:r w:rsidRPr="00436563">
        <w:rPr>
          <w:rFonts w:hint="eastAsia"/>
          <w:b/>
          <w:bCs/>
        </w:rPr>
        <w:t xml:space="preserve"> Table</w:t>
      </w:r>
      <w:r w:rsidRPr="00436563">
        <w:rPr>
          <w:b/>
          <w:bCs/>
        </w:rPr>
        <w:t>s</w:t>
      </w:r>
    </w:p>
    <w:bookmarkEnd w:id="6"/>
    <w:p w14:paraId="38D0AAB2" w14:textId="171837CA" w:rsidR="00496C11" w:rsidRPr="00496C11" w:rsidRDefault="00186D9F">
      <w:pPr>
        <w:spacing w:line="480" w:lineRule="auto"/>
        <w:ind w:firstLineChars="0" w:firstLine="0"/>
        <w:jc w:val="center"/>
        <w:rPr>
          <w:color w:val="4472C4" w:themeColor="accent1"/>
          <w:sz w:val="21"/>
          <w:szCs w:val="21"/>
        </w:rPr>
      </w:pPr>
      <w:r w:rsidRPr="00496C11">
        <w:rPr>
          <w:b/>
          <w:bCs/>
          <w:color w:val="4472C4" w:themeColor="accent1"/>
          <w:sz w:val="21"/>
          <w:szCs w:val="21"/>
        </w:rPr>
        <w:t xml:space="preserve">Table </w:t>
      </w:r>
      <w:r w:rsidRPr="00496C11">
        <w:rPr>
          <w:rFonts w:hint="eastAsia"/>
          <w:b/>
          <w:bCs/>
          <w:color w:val="4472C4" w:themeColor="accent1"/>
          <w:sz w:val="21"/>
          <w:szCs w:val="21"/>
        </w:rPr>
        <w:t>S1</w:t>
      </w:r>
      <w:r w:rsidR="00496C11" w:rsidRPr="00496C11">
        <w:rPr>
          <w:rFonts w:hint="eastAsia"/>
          <w:color w:val="4472C4" w:themeColor="accent1"/>
          <w:sz w:val="21"/>
          <w:szCs w:val="21"/>
        </w:rPr>
        <w:t xml:space="preserve"> </w:t>
      </w:r>
      <w:r w:rsidR="00496C11" w:rsidRPr="00496C11">
        <w:rPr>
          <w:color w:val="4472C4" w:themeColor="accent1"/>
          <w:sz w:val="21"/>
          <w:szCs w:val="21"/>
        </w:rPr>
        <w:t xml:space="preserve">Composition of </w:t>
      </w:r>
      <w:r w:rsidR="00496C11" w:rsidRPr="00496C11">
        <w:rPr>
          <w:rFonts w:hint="eastAsia"/>
          <w:color w:val="4472C4" w:themeColor="accent1"/>
          <w:sz w:val="21"/>
          <w:szCs w:val="21"/>
        </w:rPr>
        <w:t>N</w:t>
      </w:r>
      <w:r w:rsidR="00496C11" w:rsidRPr="00496C11">
        <w:rPr>
          <w:color w:val="4472C4" w:themeColor="accent1"/>
          <w:sz w:val="21"/>
          <w:szCs w:val="21"/>
        </w:rPr>
        <w:t xml:space="preserve">, </w:t>
      </w:r>
      <w:r w:rsidR="00496C11" w:rsidRPr="00496C11">
        <w:rPr>
          <w:rFonts w:hint="eastAsia"/>
          <w:color w:val="4472C4" w:themeColor="accent1"/>
          <w:sz w:val="21"/>
          <w:szCs w:val="21"/>
        </w:rPr>
        <w:t>P</w:t>
      </w:r>
      <w:r w:rsidR="00496C11" w:rsidRPr="00496C11">
        <w:rPr>
          <w:color w:val="4472C4" w:themeColor="accent1"/>
          <w:sz w:val="21"/>
          <w:szCs w:val="21"/>
        </w:rPr>
        <w:t xml:space="preserve"> and </w:t>
      </w:r>
      <w:r w:rsidR="00496C11" w:rsidRPr="00496C11">
        <w:rPr>
          <w:rFonts w:hint="eastAsia"/>
          <w:color w:val="4472C4" w:themeColor="accent1"/>
          <w:sz w:val="21"/>
          <w:szCs w:val="21"/>
        </w:rPr>
        <w:t>K</w:t>
      </w:r>
      <w:r w:rsidR="00496C11" w:rsidRPr="00496C11">
        <w:rPr>
          <w:color w:val="4472C4" w:themeColor="accent1"/>
          <w:sz w:val="21"/>
          <w:szCs w:val="21"/>
        </w:rPr>
        <w:t xml:space="preserve"> in different treatments</w:t>
      </w:r>
    </w:p>
    <w:tbl>
      <w:tblPr>
        <w:tblStyle w:val="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4"/>
        <w:gridCol w:w="870"/>
        <w:gridCol w:w="1266"/>
        <w:gridCol w:w="1007"/>
        <w:gridCol w:w="1524"/>
        <w:gridCol w:w="1266"/>
        <w:gridCol w:w="709"/>
      </w:tblGrid>
      <w:tr w:rsidR="00496C11" w:rsidRPr="00496C11" w14:paraId="6696FC03" w14:textId="77777777" w:rsidTr="00B201F3">
        <w:trPr>
          <w:jc w:val="center"/>
        </w:trPr>
        <w:tc>
          <w:tcPr>
            <w:tcW w:w="1668" w:type="dxa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7C8E082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Treatment</w:t>
            </w:r>
          </w:p>
        </w:tc>
        <w:tc>
          <w:tcPr>
            <w:tcW w:w="3152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059C867" w14:textId="50A3D128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</w:rPr>
              <w:t>Chemical fertilizer (</w:t>
            </w:r>
            <w:r w:rsidRPr="00496C11">
              <w:rPr>
                <w:color w:val="4472C4" w:themeColor="accent1"/>
                <w:sz w:val="21"/>
                <w:szCs w:val="18"/>
              </w:rPr>
              <w:t>kg</w:t>
            </w:r>
            <w:r w:rsidRPr="00496C11">
              <w:rPr>
                <w:rFonts w:hint="eastAsia"/>
                <w:color w:val="4472C4" w:themeColor="accent1"/>
                <w:sz w:val="21"/>
                <w:szCs w:val="18"/>
              </w:rPr>
              <w:t>/</w:t>
            </w:r>
            <w:r w:rsidRPr="00496C11">
              <w:rPr>
                <w:color w:val="4472C4" w:themeColor="accent1"/>
                <w:sz w:val="21"/>
                <w:szCs w:val="18"/>
              </w:rPr>
              <w:t>tree</w:t>
            </w:r>
            <w:r w:rsidRPr="00496C11">
              <w:rPr>
                <w:rFonts w:hint="eastAsia"/>
                <w:color w:val="4472C4" w:themeColor="accent1"/>
                <w:sz w:val="21"/>
                <w:szCs w:val="18"/>
              </w:rPr>
              <w:t>)</w:t>
            </w:r>
          </w:p>
        </w:tc>
        <w:tc>
          <w:tcPr>
            <w:tcW w:w="3510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F69BD7C" w14:textId="62677F04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Material nutrition (</w:t>
            </w:r>
            <w:r w:rsidRPr="00496C11">
              <w:rPr>
                <w:color w:val="4472C4" w:themeColor="accent1"/>
                <w:sz w:val="21"/>
                <w:szCs w:val="18"/>
                <w:lang w:val="pt-BR"/>
              </w:rPr>
              <w:t>kg</w:t>
            </w: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/t</w:t>
            </w:r>
            <w:r w:rsidRPr="00496C11">
              <w:rPr>
                <w:color w:val="4472C4" w:themeColor="accent1"/>
                <w:sz w:val="21"/>
                <w:szCs w:val="18"/>
                <w:lang w:val="pt-BR"/>
              </w:rPr>
              <w:t>ree</w:t>
            </w: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)</w:t>
            </w:r>
          </w:p>
        </w:tc>
      </w:tr>
      <w:tr w:rsidR="00496C11" w:rsidRPr="00496C11" w14:paraId="518932CE" w14:textId="77777777" w:rsidTr="00B201F3">
        <w:trPr>
          <w:jc w:val="center"/>
        </w:trPr>
        <w:tc>
          <w:tcPr>
            <w:tcW w:w="1668" w:type="dxa"/>
            <w:vMerge/>
            <w:tcBorders>
              <w:bottom w:val="single" w:sz="8" w:space="0" w:color="auto"/>
            </w:tcBorders>
          </w:tcPr>
          <w:p w14:paraId="494EEF9D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</w:p>
        </w:tc>
        <w:tc>
          <w:tcPr>
            <w:tcW w:w="87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44B34FF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bookmarkStart w:id="7" w:name="_Hlk183270433"/>
            <w:r w:rsidRPr="00496C11">
              <w:rPr>
                <w:color w:val="4472C4" w:themeColor="accent1"/>
                <w:sz w:val="21"/>
                <w:szCs w:val="18"/>
                <w:lang w:val="pt-BR"/>
              </w:rPr>
              <w:t>N</w:t>
            </w:r>
            <w:bookmarkEnd w:id="7"/>
          </w:p>
        </w:tc>
        <w:tc>
          <w:tcPr>
            <w:tcW w:w="12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43D081C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bookmarkStart w:id="8" w:name="_Hlk183270440"/>
            <w:r w:rsidRPr="00496C11">
              <w:rPr>
                <w:color w:val="4472C4" w:themeColor="accent1"/>
                <w:sz w:val="21"/>
                <w:szCs w:val="18"/>
                <w:lang w:val="pt-BR"/>
              </w:rPr>
              <w:t>P</w:t>
            </w:r>
            <w:r w:rsidRPr="00496C11">
              <w:rPr>
                <w:color w:val="4472C4" w:themeColor="accent1"/>
                <w:sz w:val="21"/>
                <w:szCs w:val="18"/>
                <w:vertAlign w:val="subscript"/>
                <w:lang w:val="pt-BR"/>
              </w:rPr>
              <w:t>2</w:t>
            </w:r>
            <w:r w:rsidRPr="00496C11">
              <w:rPr>
                <w:color w:val="4472C4" w:themeColor="accent1"/>
                <w:sz w:val="21"/>
                <w:szCs w:val="18"/>
                <w:lang w:val="pt-BR"/>
              </w:rPr>
              <w:t>O</w:t>
            </w:r>
            <w:r w:rsidRPr="00496C11">
              <w:rPr>
                <w:color w:val="4472C4" w:themeColor="accent1"/>
                <w:sz w:val="21"/>
                <w:szCs w:val="18"/>
                <w:vertAlign w:val="subscript"/>
                <w:lang w:val="pt-BR"/>
              </w:rPr>
              <w:t>5</w:t>
            </w:r>
            <w:bookmarkEnd w:id="8"/>
          </w:p>
        </w:tc>
        <w:tc>
          <w:tcPr>
            <w:tcW w:w="10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46CDC2F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bookmarkStart w:id="9" w:name="_Hlk183270451"/>
            <w:r w:rsidRPr="00496C11">
              <w:rPr>
                <w:color w:val="4472C4" w:themeColor="accent1"/>
                <w:sz w:val="21"/>
                <w:szCs w:val="18"/>
                <w:lang w:val="pt-BR"/>
              </w:rPr>
              <w:t>K</w:t>
            </w:r>
            <w:r w:rsidRPr="00496C11">
              <w:rPr>
                <w:color w:val="4472C4" w:themeColor="accent1"/>
                <w:sz w:val="21"/>
                <w:szCs w:val="18"/>
                <w:vertAlign w:val="subscript"/>
                <w:lang w:val="pt-BR"/>
              </w:rPr>
              <w:t>2</w:t>
            </w:r>
            <w:r w:rsidRPr="00496C11">
              <w:rPr>
                <w:color w:val="4472C4" w:themeColor="accent1"/>
                <w:sz w:val="21"/>
                <w:szCs w:val="18"/>
                <w:lang w:val="pt-BR"/>
              </w:rPr>
              <w:t>O</w:t>
            </w:r>
            <w:bookmarkEnd w:id="9"/>
          </w:p>
        </w:tc>
        <w:tc>
          <w:tcPr>
            <w:tcW w:w="15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F47D1E3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color w:val="4472C4" w:themeColor="accent1"/>
                <w:sz w:val="21"/>
                <w:szCs w:val="18"/>
                <w:lang w:val="pt-BR"/>
              </w:rPr>
              <w:t>N</w:t>
            </w:r>
          </w:p>
        </w:tc>
        <w:tc>
          <w:tcPr>
            <w:tcW w:w="12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14BD100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color w:val="4472C4" w:themeColor="accent1"/>
                <w:sz w:val="21"/>
                <w:szCs w:val="18"/>
                <w:lang w:val="pt-BR"/>
              </w:rPr>
              <w:t>P</w:t>
            </w:r>
            <w:r w:rsidRPr="00496C11">
              <w:rPr>
                <w:color w:val="4472C4" w:themeColor="accent1"/>
                <w:sz w:val="21"/>
                <w:szCs w:val="18"/>
                <w:vertAlign w:val="subscript"/>
                <w:lang w:val="pt-BR"/>
              </w:rPr>
              <w:t>2</w:t>
            </w:r>
            <w:r w:rsidRPr="00496C11">
              <w:rPr>
                <w:color w:val="4472C4" w:themeColor="accent1"/>
                <w:sz w:val="21"/>
                <w:szCs w:val="18"/>
                <w:lang w:val="pt-BR"/>
              </w:rPr>
              <w:t>O</w:t>
            </w:r>
            <w:r w:rsidRPr="00496C11">
              <w:rPr>
                <w:color w:val="4472C4" w:themeColor="accent1"/>
                <w:sz w:val="21"/>
                <w:szCs w:val="18"/>
                <w:vertAlign w:val="subscript"/>
                <w:lang w:val="pt-BR"/>
              </w:rPr>
              <w:t>5</w:t>
            </w:r>
          </w:p>
        </w:tc>
        <w:tc>
          <w:tcPr>
            <w:tcW w:w="7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49DB72E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color w:val="4472C4" w:themeColor="accent1"/>
                <w:sz w:val="21"/>
                <w:szCs w:val="18"/>
                <w:lang w:val="pt-BR"/>
              </w:rPr>
              <w:t>K</w:t>
            </w:r>
            <w:r w:rsidRPr="00496C11">
              <w:rPr>
                <w:color w:val="4472C4" w:themeColor="accent1"/>
                <w:sz w:val="21"/>
                <w:szCs w:val="18"/>
                <w:vertAlign w:val="subscript"/>
                <w:lang w:val="pt-BR"/>
              </w:rPr>
              <w:t>2</w:t>
            </w:r>
            <w:r w:rsidRPr="00496C11">
              <w:rPr>
                <w:color w:val="4472C4" w:themeColor="accent1"/>
                <w:sz w:val="21"/>
                <w:szCs w:val="18"/>
                <w:lang w:val="pt-BR"/>
              </w:rPr>
              <w:t>O</w:t>
            </w:r>
          </w:p>
        </w:tc>
      </w:tr>
      <w:tr w:rsidR="00496C11" w:rsidRPr="00496C11" w14:paraId="0243244D" w14:textId="77777777" w:rsidTr="00B201F3">
        <w:trPr>
          <w:jc w:val="center"/>
        </w:trPr>
        <w:tc>
          <w:tcPr>
            <w:tcW w:w="1668" w:type="dxa"/>
            <w:tcBorders>
              <w:top w:val="single" w:sz="8" w:space="0" w:color="auto"/>
            </w:tcBorders>
          </w:tcPr>
          <w:p w14:paraId="176EF389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CK</w:t>
            </w:r>
          </w:p>
        </w:tc>
        <w:tc>
          <w:tcPr>
            <w:tcW w:w="872" w:type="dxa"/>
            <w:tcBorders>
              <w:top w:val="single" w:sz="8" w:space="0" w:color="auto"/>
            </w:tcBorders>
          </w:tcPr>
          <w:p w14:paraId="16819B6D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color w:val="4472C4" w:themeColor="accent1"/>
                <w:sz w:val="21"/>
                <w:szCs w:val="18"/>
                <w:lang w:val="pt-BR"/>
              </w:rPr>
              <w:t>0.56</w:t>
            </w:r>
          </w:p>
        </w:tc>
        <w:tc>
          <w:tcPr>
            <w:tcW w:w="1270" w:type="dxa"/>
            <w:tcBorders>
              <w:top w:val="single" w:sz="8" w:space="0" w:color="auto"/>
            </w:tcBorders>
          </w:tcPr>
          <w:p w14:paraId="0534511C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0.18</w:t>
            </w:r>
          </w:p>
        </w:tc>
        <w:tc>
          <w:tcPr>
            <w:tcW w:w="1010" w:type="dxa"/>
            <w:tcBorders>
              <w:top w:val="single" w:sz="8" w:space="0" w:color="auto"/>
            </w:tcBorders>
          </w:tcPr>
          <w:p w14:paraId="43184E9A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0.36</w:t>
            </w:r>
          </w:p>
        </w:tc>
        <w:tc>
          <w:tcPr>
            <w:tcW w:w="1530" w:type="dxa"/>
            <w:tcBorders>
              <w:top w:val="single" w:sz="8" w:space="0" w:color="auto"/>
            </w:tcBorders>
          </w:tcPr>
          <w:p w14:paraId="168C42F7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0</w:t>
            </w:r>
          </w:p>
        </w:tc>
        <w:tc>
          <w:tcPr>
            <w:tcW w:w="1270" w:type="dxa"/>
            <w:tcBorders>
              <w:top w:val="single" w:sz="8" w:space="0" w:color="auto"/>
            </w:tcBorders>
          </w:tcPr>
          <w:p w14:paraId="1DF1A91E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0</w:t>
            </w:r>
          </w:p>
        </w:tc>
        <w:tc>
          <w:tcPr>
            <w:tcW w:w="710" w:type="dxa"/>
            <w:tcBorders>
              <w:top w:val="single" w:sz="8" w:space="0" w:color="auto"/>
            </w:tcBorders>
          </w:tcPr>
          <w:p w14:paraId="5AF19DE4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0</w:t>
            </w:r>
          </w:p>
        </w:tc>
      </w:tr>
      <w:tr w:rsidR="00496C11" w:rsidRPr="00496C11" w14:paraId="736AF830" w14:textId="77777777" w:rsidTr="00B201F3">
        <w:trPr>
          <w:jc w:val="center"/>
        </w:trPr>
        <w:tc>
          <w:tcPr>
            <w:tcW w:w="1668" w:type="dxa"/>
          </w:tcPr>
          <w:p w14:paraId="64D443BC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CB</w:t>
            </w:r>
          </w:p>
        </w:tc>
        <w:tc>
          <w:tcPr>
            <w:tcW w:w="872" w:type="dxa"/>
          </w:tcPr>
          <w:p w14:paraId="3E37721E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color w:val="4472C4" w:themeColor="accent1"/>
                <w:sz w:val="21"/>
                <w:szCs w:val="18"/>
                <w:lang w:val="pt-BR"/>
              </w:rPr>
              <w:t>0.28</w:t>
            </w:r>
          </w:p>
        </w:tc>
        <w:tc>
          <w:tcPr>
            <w:tcW w:w="1270" w:type="dxa"/>
          </w:tcPr>
          <w:p w14:paraId="7021CC2D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0.10</w:t>
            </w:r>
          </w:p>
        </w:tc>
        <w:tc>
          <w:tcPr>
            <w:tcW w:w="1010" w:type="dxa"/>
          </w:tcPr>
          <w:p w14:paraId="5BA2CE09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0.24</w:t>
            </w:r>
          </w:p>
        </w:tc>
        <w:tc>
          <w:tcPr>
            <w:tcW w:w="1530" w:type="dxa"/>
          </w:tcPr>
          <w:p w14:paraId="0FC71A7F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0.27</w:t>
            </w:r>
          </w:p>
        </w:tc>
        <w:tc>
          <w:tcPr>
            <w:tcW w:w="1270" w:type="dxa"/>
          </w:tcPr>
          <w:p w14:paraId="64502AD7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0.10</w:t>
            </w:r>
          </w:p>
        </w:tc>
        <w:tc>
          <w:tcPr>
            <w:tcW w:w="710" w:type="dxa"/>
          </w:tcPr>
          <w:p w14:paraId="7288567D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0.14</w:t>
            </w:r>
          </w:p>
        </w:tc>
      </w:tr>
      <w:tr w:rsidR="00496C11" w:rsidRPr="00496C11" w14:paraId="3DB5CA08" w14:textId="77777777" w:rsidTr="00B201F3">
        <w:trPr>
          <w:jc w:val="center"/>
        </w:trPr>
        <w:tc>
          <w:tcPr>
            <w:tcW w:w="1668" w:type="dxa"/>
          </w:tcPr>
          <w:p w14:paraId="69C03029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CI</w:t>
            </w:r>
          </w:p>
        </w:tc>
        <w:tc>
          <w:tcPr>
            <w:tcW w:w="872" w:type="dxa"/>
          </w:tcPr>
          <w:p w14:paraId="0D04964D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0.30</w:t>
            </w:r>
          </w:p>
        </w:tc>
        <w:tc>
          <w:tcPr>
            <w:tcW w:w="1270" w:type="dxa"/>
          </w:tcPr>
          <w:p w14:paraId="0406AFB0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0</w:t>
            </w:r>
          </w:p>
        </w:tc>
        <w:tc>
          <w:tcPr>
            <w:tcW w:w="1010" w:type="dxa"/>
          </w:tcPr>
          <w:p w14:paraId="0F8EB0C2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0.20</w:t>
            </w:r>
          </w:p>
        </w:tc>
        <w:tc>
          <w:tcPr>
            <w:tcW w:w="1530" w:type="dxa"/>
          </w:tcPr>
          <w:p w14:paraId="701FB054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0.26</w:t>
            </w:r>
          </w:p>
        </w:tc>
        <w:tc>
          <w:tcPr>
            <w:tcW w:w="1270" w:type="dxa"/>
          </w:tcPr>
          <w:p w14:paraId="0ABC8D04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0.23</w:t>
            </w:r>
          </w:p>
        </w:tc>
        <w:tc>
          <w:tcPr>
            <w:tcW w:w="710" w:type="dxa"/>
          </w:tcPr>
          <w:p w14:paraId="7E7A87B9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0.16</w:t>
            </w:r>
          </w:p>
        </w:tc>
      </w:tr>
      <w:tr w:rsidR="00496C11" w:rsidRPr="00496C11" w14:paraId="46CDD56D" w14:textId="77777777" w:rsidTr="00B201F3">
        <w:trPr>
          <w:jc w:val="center"/>
        </w:trPr>
        <w:tc>
          <w:tcPr>
            <w:tcW w:w="1668" w:type="dxa"/>
          </w:tcPr>
          <w:p w14:paraId="02145845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CC</w:t>
            </w:r>
          </w:p>
        </w:tc>
        <w:tc>
          <w:tcPr>
            <w:tcW w:w="872" w:type="dxa"/>
          </w:tcPr>
          <w:p w14:paraId="618B0DDB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0.28</w:t>
            </w:r>
          </w:p>
        </w:tc>
        <w:tc>
          <w:tcPr>
            <w:tcW w:w="1270" w:type="dxa"/>
          </w:tcPr>
          <w:p w14:paraId="2E9F6CA5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0</w:t>
            </w:r>
          </w:p>
        </w:tc>
        <w:tc>
          <w:tcPr>
            <w:tcW w:w="1010" w:type="dxa"/>
          </w:tcPr>
          <w:p w14:paraId="3517B781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0.20</w:t>
            </w:r>
          </w:p>
        </w:tc>
        <w:tc>
          <w:tcPr>
            <w:tcW w:w="1530" w:type="dxa"/>
          </w:tcPr>
          <w:p w14:paraId="69E7A73A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0.27</w:t>
            </w:r>
          </w:p>
        </w:tc>
        <w:tc>
          <w:tcPr>
            <w:tcW w:w="1270" w:type="dxa"/>
          </w:tcPr>
          <w:p w14:paraId="77075454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0.21</w:t>
            </w:r>
          </w:p>
        </w:tc>
        <w:tc>
          <w:tcPr>
            <w:tcW w:w="710" w:type="dxa"/>
          </w:tcPr>
          <w:p w14:paraId="6F3B08CF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0.17</w:t>
            </w:r>
          </w:p>
        </w:tc>
      </w:tr>
      <w:tr w:rsidR="00496C11" w:rsidRPr="00496C11" w14:paraId="0E9B67D3" w14:textId="77777777" w:rsidTr="00B201F3">
        <w:trPr>
          <w:jc w:val="center"/>
        </w:trPr>
        <w:tc>
          <w:tcPr>
            <w:tcW w:w="1668" w:type="dxa"/>
            <w:tcBorders>
              <w:bottom w:val="single" w:sz="12" w:space="0" w:color="auto"/>
            </w:tcBorders>
          </w:tcPr>
          <w:p w14:paraId="6181838C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CM</w:t>
            </w:r>
          </w:p>
        </w:tc>
        <w:tc>
          <w:tcPr>
            <w:tcW w:w="872" w:type="dxa"/>
            <w:tcBorders>
              <w:bottom w:val="single" w:sz="12" w:space="0" w:color="auto"/>
            </w:tcBorders>
          </w:tcPr>
          <w:p w14:paraId="40A0809B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color w:val="4472C4" w:themeColor="accent1"/>
                <w:sz w:val="21"/>
                <w:szCs w:val="18"/>
                <w:lang w:val="pt-BR"/>
              </w:rPr>
              <w:t>0.56</w:t>
            </w:r>
          </w:p>
        </w:tc>
        <w:tc>
          <w:tcPr>
            <w:tcW w:w="1270" w:type="dxa"/>
            <w:tcBorders>
              <w:bottom w:val="single" w:sz="12" w:space="0" w:color="auto"/>
            </w:tcBorders>
          </w:tcPr>
          <w:p w14:paraId="68727F9D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0.18</w:t>
            </w:r>
          </w:p>
        </w:tc>
        <w:tc>
          <w:tcPr>
            <w:tcW w:w="1010" w:type="dxa"/>
            <w:tcBorders>
              <w:bottom w:val="single" w:sz="12" w:space="0" w:color="auto"/>
            </w:tcBorders>
          </w:tcPr>
          <w:p w14:paraId="0B96AAEA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0.36</w:t>
            </w:r>
          </w:p>
        </w:tc>
        <w:tc>
          <w:tcPr>
            <w:tcW w:w="1530" w:type="dxa"/>
            <w:tcBorders>
              <w:bottom w:val="single" w:sz="12" w:space="0" w:color="auto"/>
            </w:tcBorders>
          </w:tcPr>
          <w:p w14:paraId="2E2796AB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0</w:t>
            </w:r>
          </w:p>
        </w:tc>
        <w:tc>
          <w:tcPr>
            <w:tcW w:w="1270" w:type="dxa"/>
            <w:tcBorders>
              <w:bottom w:val="single" w:sz="12" w:space="0" w:color="auto"/>
            </w:tcBorders>
          </w:tcPr>
          <w:p w14:paraId="3FCBF8C9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0</w:t>
            </w:r>
          </w:p>
        </w:tc>
        <w:tc>
          <w:tcPr>
            <w:tcW w:w="710" w:type="dxa"/>
            <w:tcBorders>
              <w:bottom w:val="single" w:sz="12" w:space="0" w:color="auto"/>
            </w:tcBorders>
          </w:tcPr>
          <w:p w14:paraId="0F14089F" w14:textId="77777777" w:rsidR="00496C11" w:rsidRPr="00496C11" w:rsidRDefault="00496C11" w:rsidP="00496C11">
            <w:pPr>
              <w:autoSpaceDE w:val="0"/>
              <w:autoSpaceDN w:val="0"/>
              <w:adjustRightInd w:val="0"/>
              <w:ind w:firstLineChars="0" w:firstLine="0"/>
              <w:rPr>
                <w:color w:val="4472C4" w:themeColor="accent1"/>
                <w:sz w:val="21"/>
                <w:szCs w:val="18"/>
                <w:lang w:val="pt-BR"/>
              </w:rPr>
            </w:pPr>
            <w:r w:rsidRPr="00496C11">
              <w:rPr>
                <w:rFonts w:hint="eastAsia"/>
                <w:color w:val="4472C4" w:themeColor="accent1"/>
                <w:sz w:val="21"/>
                <w:szCs w:val="18"/>
                <w:lang w:val="pt-BR"/>
              </w:rPr>
              <w:t>0</w:t>
            </w:r>
          </w:p>
        </w:tc>
      </w:tr>
    </w:tbl>
    <w:p w14:paraId="553833DF" w14:textId="15096685" w:rsidR="000E4380" w:rsidRDefault="00496C11">
      <w:pPr>
        <w:spacing w:line="480" w:lineRule="auto"/>
        <w:ind w:firstLineChars="0" w:firstLine="0"/>
        <w:jc w:val="center"/>
        <w:rPr>
          <w:sz w:val="21"/>
          <w:szCs w:val="21"/>
        </w:rPr>
      </w:pPr>
      <w:r w:rsidRPr="00496C11">
        <w:rPr>
          <w:b/>
          <w:bCs/>
          <w:color w:val="4472C4" w:themeColor="accent1"/>
          <w:sz w:val="21"/>
          <w:szCs w:val="21"/>
        </w:rPr>
        <w:t xml:space="preserve">Table </w:t>
      </w:r>
      <w:r w:rsidRPr="00496C11">
        <w:rPr>
          <w:rFonts w:hint="eastAsia"/>
          <w:b/>
          <w:bCs/>
          <w:color w:val="4472C4" w:themeColor="accent1"/>
          <w:sz w:val="21"/>
          <w:szCs w:val="21"/>
        </w:rPr>
        <w:t>S</w:t>
      </w:r>
      <w:r w:rsidRPr="00496C11">
        <w:rPr>
          <w:b/>
          <w:bCs/>
          <w:color w:val="4472C4" w:themeColor="accent1"/>
          <w:sz w:val="21"/>
          <w:szCs w:val="21"/>
        </w:rPr>
        <w:t>2</w:t>
      </w:r>
      <w:r>
        <w:rPr>
          <w:sz w:val="21"/>
          <w:szCs w:val="21"/>
        </w:rPr>
        <w:t xml:space="preserve"> </w:t>
      </w:r>
      <w:r w:rsidR="00186D9F">
        <w:rPr>
          <w:sz w:val="21"/>
          <w:szCs w:val="21"/>
        </w:rPr>
        <w:t>Basic properties of compost and its raw materials</w:t>
      </w:r>
    </w:p>
    <w:tbl>
      <w:tblPr>
        <w:tblStyle w:val="ab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3"/>
        <w:gridCol w:w="1268"/>
        <w:gridCol w:w="1266"/>
        <w:gridCol w:w="1245"/>
        <w:gridCol w:w="1117"/>
        <w:gridCol w:w="1139"/>
      </w:tblGrid>
      <w:tr w:rsidR="000E4380" w14:paraId="16DC9DD2" w14:textId="77777777">
        <w:tc>
          <w:tcPr>
            <w:tcW w:w="2413" w:type="dxa"/>
            <w:tcBorders>
              <w:top w:val="single" w:sz="12" w:space="0" w:color="auto"/>
              <w:bottom w:val="single" w:sz="8" w:space="0" w:color="auto"/>
            </w:tcBorders>
          </w:tcPr>
          <w:p w14:paraId="682AD24B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 xml:space="preserve">Types of </w:t>
            </w:r>
            <w:r>
              <w:rPr>
                <w:rFonts w:hint="eastAsia"/>
                <w:iCs/>
                <w:sz w:val="21"/>
                <w:szCs w:val="21"/>
              </w:rPr>
              <w:t>materials</w:t>
            </w:r>
          </w:p>
        </w:tc>
        <w:tc>
          <w:tcPr>
            <w:tcW w:w="126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DD270BF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pH</w:t>
            </w:r>
          </w:p>
        </w:tc>
        <w:tc>
          <w:tcPr>
            <w:tcW w:w="1266" w:type="dxa"/>
            <w:tcBorders>
              <w:top w:val="single" w:sz="12" w:space="0" w:color="auto"/>
              <w:bottom w:val="single" w:sz="8" w:space="0" w:color="auto"/>
            </w:tcBorders>
          </w:tcPr>
          <w:p w14:paraId="1D3C1FA3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T</w:t>
            </w:r>
            <w:r>
              <w:rPr>
                <w:rFonts w:hint="eastAsia"/>
                <w:iCs/>
                <w:sz w:val="21"/>
                <w:szCs w:val="21"/>
              </w:rPr>
              <w:t>C %</w:t>
            </w:r>
          </w:p>
        </w:tc>
        <w:tc>
          <w:tcPr>
            <w:tcW w:w="1245" w:type="dxa"/>
            <w:tcBorders>
              <w:top w:val="single" w:sz="12" w:space="0" w:color="auto"/>
              <w:bottom w:val="single" w:sz="8" w:space="0" w:color="auto"/>
            </w:tcBorders>
          </w:tcPr>
          <w:p w14:paraId="2696784C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sz w:val="21"/>
                <w:szCs w:val="21"/>
              </w:rPr>
              <w:t>TN %</w:t>
            </w:r>
          </w:p>
        </w:tc>
        <w:tc>
          <w:tcPr>
            <w:tcW w:w="1117" w:type="dxa"/>
            <w:tcBorders>
              <w:top w:val="single" w:sz="12" w:space="0" w:color="auto"/>
              <w:bottom w:val="single" w:sz="8" w:space="0" w:color="auto"/>
            </w:tcBorders>
          </w:tcPr>
          <w:p w14:paraId="7591CB68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sz w:val="21"/>
                <w:szCs w:val="21"/>
              </w:rPr>
              <w:t>TP %</w:t>
            </w:r>
          </w:p>
        </w:tc>
        <w:tc>
          <w:tcPr>
            <w:tcW w:w="1139" w:type="dxa"/>
            <w:tcBorders>
              <w:top w:val="single" w:sz="12" w:space="0" w:color="auto"/>
              <w:bottom w:val="single" w:sz="8" w:space="0" w:color="auto"/>
            </w:tcBorders>
          </w:tcPr>
          <w:p w14:paraId="75353FC7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sz w:val="21"/>
                <w:szCs w:val="21"/>
              </w:rPr>
              <w:t>TK %</w:t>
            </w:r>
          </w:p>
        </w:tc>
      </w:tr>
      <w:tr w:rsidR="000E4380" w14:paraId="5F827C6E" w14:textId="77777777">
        <w:tc>
          <w:tcPr>
            <w:tcW w:w="2413" w:type="dxa"/>
            <w:tcBorders>
              <w:top w:val="single" w:sz="8" w:space="0" w:color="auto"/>
            </w:tcBorders>
            <w:vAlign w:val="center"/>
          </w:tcPr>
          <w:p w14:paraId="289F43C1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 xml:space="preserve">Citrus </w:t>
            </w:r>
            <w:r>
              <w:rPr>
                <w:rFonts w:hint="eastAsia"/>
                <w:iCs/>
                <w:sz w:val="21"/>
                <w:szCs w:val="21"/>
              </w:rPr>
              <w:t>branch</w:t>
            </w:r>
            <w:r>
              <w:rPr>
                <w:iCs/>
                <w:sz w:val="21"/>
                <w:szCs w:val="21"/>
              </w:rPr>
              <w:t xml:space="preserve"> compost</w:t>
            </w:r>
          </w:p>
        </w:tc>
        <w:tc>
          <w:tcPr>
            <w:tcW w:w="1268" w:type="dxa"/>
            <w:tcBorders>
              <w:top w:val="single" w:sz="8" w:space="0" w:color="auto"/>
            </w:tcBorders>
            <w:vAlign w:val="center"/>
          </w:tcPr>
          <w:p w14:paraId="00F6FB04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8.35±0.02</w:t>
            </w:r>
          </w:p>
        </w:tc>
        <w:tc>
          <w:tcPr>
            <w:tcW w:w="1266" w:type="dxa"/>
            <w:tcBorders>
              <w:top w:val="single" w:sz="8" w:space="0" w:color="auto"/>
            </w:tcBorders>
            <w:vAlign w:val="center"/>
          </w:tcPr>
          <w:p w14:paraId="1E0868E6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30.4±11.9</w:t>
            </w:r>
          </w:p>
        </w:tc>
        <w:tc>
          <w:tcPr>
            <w:tcW w:w="1245" w:type="dxa"/>
            <w:tcBorders>
              <w:top w:val="single" w:sz="8" w:space="0" w:color="auto"/>
            </w:tcBorders>
            <w:vAlign w:val="center"/>
          </w:tcPr>
          <w:p w14:paraId="43AD0BFC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2.1±0.1</w:t>
            </w:r>
          </w:p>
        </w:tc>
        <w:tc>
          <w:tcPr>
            <w:tcW w:w="1117" w:type="dxa"/>
            <w:tcBorders>
              <w:top w:val="single" w:sz="8" w:space="0" w:color="auto"/>
            </w:tcBorders>
            <w:vAlign w:val="center"/>
          </w:tcPr>
          <w:p w14:paraId="60B18C03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0.7±0.01</w:t>
            </w:r>
          </w:p>
        </w:tc>
        <w:tc>
          <w:tcPr>
            <w:tcW w:w="1139" w:type="dxa"/>
            <w:tcBorders>
              <w:top w:val="single" w:sz="8" w:space="0" w:color="auto"/>
            </w:tcBorders>
            <w:vAlign w:val="center"/>
          </w:tcPr>
          <w:p w14:paraId="16553FEF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1.1±0.02</w:t>
            </w:r>
          </w:p>
        </w:tc>
      </w:tr>
      <w:tr w:rsidR="000E4380" w14:paraId="068E4FEF" w14:textId="77777777">
        <w:tc>
          <w:tcPr>
            <w:tcW w:w="2413" w:type="dxa"/>
            <w:vAlign w:val="center"/>
          </w:tcPr>
          <w:p w14:paraId="2BEC622D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Crushed branch</w:t>
            </w:r>
          </w:p>
        </w:tc>
        <w:tc>
          <w:tcPr>
            <w:tcW w:w="1268" w:type="dxa"/>
            <w:vAlign w:val="center"/>
          </w:tcPr>
          <w:p w14:paraId="267F2680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sz w:val="21"/>
                <w:szCs w:val="21"/>
              </w:rPr>
              <w:t>6</w:t>
            </w:r>
            <w:r>
              <w:rPr>
                <w:iCs/>
                <w:sz w:val="21"/>
                <w:szCs w:val="21"/>
              </w:rPr>
              <w:t>.69±0.01</w:t>
            </w:r>
          </w:p>
        </w:tc>
        <w:tc>
          <w:tcPr>
            <w:tcW w:w="1266" w:type="dxa"/>
            <w:vAlign w:val="center"/>
          </w:tcPr>
          <w:p w14:paraId="76F4C148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59.2±1.5</w:t>
            </w:r>
          </w:p>
        </w:tc>
        <w:tc>
          <w:tcPr>
            <w:tcW w:w="1245" w:type="dxa"/>
            <w:vAlign w:val="center"/>
          </w:tcPr>
          <w:p w14:paraId="26A7DD9F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1.3±0.2</w:t>
            </w:r>
          </w:p>
        </w:tc>
        <w:tc>
          <w:tcPr>
            <w:tcW w:w="1117" w:type="dxa"/>
            <w:vAlign w:val="center"/>
          </w:tcPr>
          <w:p w14:paraId="10EDD6FC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0.5±0.01</w:t>
            </w:r>
          </w:p>
        </w:tc>
        <w:tc>
          <w:tcPr>
            <w:tcW w:w="1139" w:type="dxa"/>
            <w:vAlign w:val="center"/>
          </w:tcPr>
          <w:p w14:paraId="0F5D3A32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0.7±0.01</w:t>
            </w:r>
          </w:p>
        </w:tc>
      </w:tr>
      <w:tr w:rsidR="000E4380" w14:paraId="76861D3F" w14:textId="77777777">
        <w:tc>
          <w:tcPr>
            <w:tcW w:w="2413" w:type="dxa"/>
            <w:vAlign w:val="center"/>
          </w:tcPr>
          <w:p w14:paraId="1C9D270B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Rice straw biochar</w:t>
            </w:r>
          </w:p>
        </w:tc>
        <w:tc>
          <w:tcPr>
            <w:tcW w:w="1268" w:type="dxa"/>
            <w:vAlign w:val="center"/>
          </w:tcPr>
          <w:p w14:paraId="53EF92B5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8.76±0.02</w:t>
            </w:r>
          </w:p>
        </w:tc>
        <w:tc>
          <w:tcPr>
            <w:tcW w:w="1266" w:type="dxa"/>
            <w:vAlign w:val="center"/>
          </w:tcPr>
          <w:p w14:paraId="28DC0F0F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35.8±5.2</w:t>
            </w:r>
          </w:p>
        </w:tc>
        <w:tc>
          <w:tcPr>
            <w:tcW w:w="1245" w:type="dxa"/>
            <w:vAlign w:val="center"/>
          </w:tcPr>
          <w:p w14:paraId="1D3A7C1B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1.8±0.1</w:t>
            </w:r>
          </w:p>
        </w:tc>
        <w:tc>
          <w:tcPr>
            <w:tcW w:w="1117" w:type="dxa"/>
            <w:vAlign w:val="center"/>
          </w:tcPr>
          <w:p w14:paraId="67B7E07D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0.3±0.05</w:t>
            </w:r>
          </w:p>
        </w:tc>
        <w:tc>
          <w:tcPr>
            <w:tcW w:w="1139" w:type="dxa"/>
            <w:vAlign w:val="center"/>
          </w:tcPr>
          <w:p w14:paraId="142BFC98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0.8±0.02</w:t>
            </w:r>
          </w:p>
        </w:tc>
      </w:tr>
      <w:tr w:rsidR="000E4380" w14:paraId="197999FC" w14:textId="77777777">
        <w:tc>
          <w:tcPr>
            <w:tcW w:w="2413" w:type="dxa"/>
            <w:tcBorders>
              <w:bottom w:val="single" w:sz="12" w:space="0" w:color="auto"/>
            </w:tcBorders>
            <w:vAlign w:val="center"/>
          </w:tcPr>
          <w:p w14:paraId="121CE569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 xml:space="preserve">microbial inoculant </w:t>
            </w:r>
          </w:p>
        </w:tc>
        <w:tc>
          <w:tcPr>
            <w:tcW w:w="6035" w:type="dxa"/>
            <w:gridSpan w:val="5"/>
            <w:tcBorders>
              <w:bottom w:val="single" w:sz="12" w:space="0" w:color="auto"/>
            </w:tcBorders>
            <w:vAlign w:val="center"/>
          </w:tcPr>
          <w:p w14:paraId="7999B9CB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 xml:space="preserve">Compound </w:t>
            </w:r>
            <w:r>
              <w:rPr>
                <w:i/>
                <w:sz w:val="21"/>
                <w:szCs w:val="21"/>
              </w:rPr>
              <w:t xml:space="preserve">Bacillus </w:t>
            </w:r>
            <w:proofErr w:type="spellStart"/>
            <w:r>
              <w:rPr>
                <w:i/>
                <w:sz w:val="21"/>
                <w:szCs w:val="21"/>
              </w:rPr>
              <w:t>subtilis</w:t>
            </w:r>
            <w:r>
              <w:rPr>
                <w:iCs/>
                <w:sz w:val="21"/>
                <w:szCs w:val="21"/>
              </w:rPr>
              <w:t>+</w:t>
            </w:r>
            <w:r>
              <w:rPr>
                <w:i/>
                <w:sz w:val="21"/>
                <w:szCs w:val="21"/>
              </w:rPr>
              <w:t>Trichoderma</w:t>
            </w:r>
            <w:proofErr w:type="spellEnd"/>
            <w:r>
              <w:rPr>
                <w:i/>
                <w:sz w:val="21"/>
                <w:szCs w:val="21"/>
              </w:rPr>
              <w:t xml:space="preserve"> </w:t>
            </w:r>
            <w:proofErr w:type="spellStart"/>
            <w:r>
              <w:rPr>
                <w:i/>
                <w:sz w:val="21"/>
                <w:szCs w:val="21"/>
              </w:rPr>
              <w:t>harzianum</w:t>
            </w:r>
            <w:proofErr w:type="spellEnd"/>
          </w:p>
        </w:tc>
      </w:tr>
    </w:tbl>
    <w:p w14:paraId="69150820" w14:textId="70D933AF" w:rsidR="000E4380" w:rsidRDefault="00D2694C">
      <w:pPr>
        <w:spacing w:line="240" w:lineRule="auto"/>
        <w:ind w:firstLineChars="0" w:firstLine="0"/>
        <w:rPr>
          <w:sz w:val="21"/>
          <w:szCs w:val="21"/>
        </w:rPr>
      </w:pPr>
      <w:bookmarkStart w:id="10" w:name="_Hlk218943346"/>
      <w:r w:rsidRPr="00D2694C">
        <w:rPr>
          <w:color w:val="4472C4" w:themeColor="accent1"/>
          <w:sz w:val="21"/>
          <w:szCs w:val="21"/>
        </w:rPr>
        <w:t>The data in the table are expressed as "mean ± standard deviation"</w:t>
      </w:r>
      <w:bookmarkEnd w:id="10"/>
      <w:r w:rsidRPr="00D2694C">
        <w:rPr>
          <w:b/>
          <w:bCs/>
          <w:color w:val="4472C4" w:themeColor="accent1"/>
          <w:sz w:val="21"/>
          <w:szCs w:val="21"/>
        </w:rPr>
        <w:t xml:space="preserve">. </w:t>
      </w:r>
      <w:r w:rsidR="00186D9F">
        <w:rPr>
          <w:sz w:val="21"/>
          <w:szCs w:val="21"/>
        </w:rPr>
        <w:t>Total carbon</w:t>
      </w:r>
      <w:r w:rsidR="00186D9F">
        <w:rPr>
          <w:rFonts w:hint="eastAsia"/>
          <w:sz w:val="21"/>
          <w:szCs w:val="21"/>
        </w:rPr>
        <w:t>: TC, T</w:t>
      </w:r>
      <w:r w:rsidR="00186D9F">
        <w:rPr>
          <w:sz w:val="21"/>
          <w:szCs w:val="21"/>
        </w:rPr>
        <w:t>otal nitrogen</w:t>
      </w:r>
      <w:r w:rsidR="00186D9F">
        <w:rPr>
          <w:rFonts w:hint="eastAsia"/>
          <w:sz w:val="21"/>
          <w:szCs w:val="21"/>
        </w:rPr>
        <w:t xml:space="preserve">: TN, </w:t>
      </w:r>
      <w:r w:rsidR="00186D9F">
        <w:rPr>
          <w:sz w:val="21"/>
          <w:szCs w:val="21"/>
        </w:rPr>
        <w:t>Total phosphorus</w:t>
      </w:r>
      <w:r w:rsidR="00186D9F">
        <w:rPr>
          <w:rFonts w:hint="eastAsia"/>
          <w:sz w:val="21"/>
          <w:szCs w:val="21"/>
        </w:rPr>
        <w:t xml:space="preserve">: TP, </w:t>
      </w:r>
      <w:r w:rsidR="00186D9F">
        <w:rPr>
          <w:sz w:val="21"/>
          <w:szCs w:val="21"/>
        </w:rPr>
        <w:t>Total potassium</w:t>
      </w:r>
      <w:r w:rsidR="00186D9F">
        <w:rPr>
          <w:rFonts w:hint="eastAsia"/>
          <w:sz w:val="21"/>
          <w:szCs w:val="21"/>
        </w:rPr>
        <w:t>: TK</w:t>
      </w:r>
    </w:p>
    <w:p w14:paraId="4F268EA4" w14:textId="77777777" w:rsidR="00876064" w:rsidRDefault="00876064">
      <w:pPr>
        <w:spacing w:line="480" w:lineRule="auto"/>
        <w:ind w:firstLineChars="83" w:firstLine="175"/>
        <w:jc w:val="center"/>
        <w:rPr>
          <w:b/>
          <w:bCs/>
          <w:sz w:val="21"/>
          <w:szCs w:val="21"/>
        </w:rPr>
      </w:pPr>
    </w:p>
    <w:p w14:paraId="1167E946" w14:textId="1D603915" w:rsidR="000E4380" w:rsidRDefault="00186D9F">
      <w:pPr>
        <w:spacing w:line="480" w:lineRule="auto"/>
        <w:ind w:firstLineChars="83" w:firstLine="175"/>
        <w:jc w:val="center"/>
        <w:rPr>
          <w:sz w:val="21"/>
          <w:szCs w:val="21"/>
        </w:rPr>
      </w:pPr>
      <w:r>
        <w:rPr>
          <w:b/>
          <w:bCs/>
          <w:sz w:val="21"/>
          <w:szCs w:val="21"/>
        </w:rPr>
        <w:t xml:space="preserve">Table </w:t>
      </w:r>
      <w:r>
        <w:rPr>
          <w:rFonts w:hint="eastAsia"/>
          <w:b/>
          <w:bCs/>
          <w:sz w:val="21"/>
          <w:szCs w:val="21"/>
        </w:rPr>
        <w:t>S</w:t>
      </w:r>
      <w:r w:rsidR="00D2694C">
        <w:rPr>
          <w:b/>
          <w:bCs/>
          <w:sz w:val="21"/>
          <w:szCs w:val="21"/>
        </w:rPr>
        <w:t>3</w:t>
      </w:r>
      <w:r>
        <w:rPr>
          <w:sz w:val="21"/>
          <w:szCs w:val="21"/>
        </w:rPr>
        <w:t xml:space="preserve"> Sequencing fragments and primers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3"/>
        <w:gridCol w:w="4544"/>
        <w:gridCol w:w="1819"/>
      </w:tblGrid>
      <w:tr w:rsidR="000E4380" w14:paraId="0F8D0CCE" w14:textId="77777777">
        <w:tc>
          <w:tcPr>
            <w:tcW w:w="1943" w:type="dxa"/>
            <w:tcBorders>
              <w:top w:val="single" w:sz="12" w:space="0" w:color="auto"/>
              <w:bottom w:val="single" w:sz="4" w:space="0" w:color="auto"/>
            </w:tcBorders>
          </w:tcPr>
          <w:p w14:paraId="5A6CDD2C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Sequencing region</w:t>
            </w:r>
          </w:p>
        </w:tc>
        <w:tc>
          <w:tcPr>
            <w:tcW w:w="4544" w:type="dxa"/>
            <w:tcBorders>
              <w:top w:val="single" w:sz="12" w:space="0" w:color="auto"/>
              <w:bottom w:val="single" w:sz="4" w:space="0" w:color="auto"/>
            </w:tcBorders>
          </w:tcPr>
          <w:p w14:paraId="1D6DCA69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Primer sequence</w:t>
            </w:r>
          </w:p>
        </w:tc>
        <w:tc>
          <w:tcPr>
            <w:tcW w:w="1819" w:type="dxa"/>
            <w:tcBorders>
              <w:top w:val="single" w:sz="12" w:space="0" w:color="auto"/>
              <w:bottom w:val="single" w:sz="4" w:space="0" w:color="auto"/>
            </w:tcBorders>
          </w:tcPr>
          <w:p w14:paraId="17FAE76D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Fragment length</w:t>
            </w:r>
          </w:p>
        </w:tc>
      </w:tr>
      <w:tr w:rsidR="000E4380" w14:paraId="67D0D6FA" w14:textId="77777777">
        <w:tc>
          <w:tcPr>
            <w:tcW w:w="1943" w:type="dxa"/>
            <w:tcBorders>
              <w:top w:val="single" w:sz="4" w:space="0" w:color="auto"/>
            </w:tcBorders>
          </w:tcPr>
          <w:p w14:paraId="3130E3E6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sz w:val="21"/>
                <w:szCs w:val="21"/>
              </w:rPr>
              <w:t>Bacteria V4</w:t>
            </w:r>
          </w:p>
        </w:tc>
        <w:tc>
          <w:tcPr>
            <w:tcW w:w="4544" w:type="dxa"/>
            <w:tcBorders>
              <w:top w:val="single" w:sz="4" w:space="0" w:color="auto"/>
            </w:tcBorders>
          </w:tcPr>
          <w:p w14:paraId="3BA3B6B6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515F (</w:t>
            </w:r>
            <w:bookmarkStart w:id="11" w:name="_Hlk171086048"/>
            <w:r>
              <w:rPr>
                <w:iCs/>
                <w:sz w:val="21"/>
                <w:szCs w:val="21"/>
              </w:rPr>
              <w:t>5-GTGCCAGCMGCCGCGGTAA-3')</w:t>
            </w:r>
            <w:bookmarkEnd w:id="11"/>
          </w:p>
        </w:tc>
        <w:tc>
          <w:tcPr>
            <w:tcW w:w="1819" w:type="dxa"/>
            <w:tcBorders>
              <w:top w:val="single" w:sz="4" w:space="0" w:color="auto"/>
            </w:tcBorders>
          </w:tcPr>
          <w:p w14:paraId="12A53AE3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310 bp</w:t>
            </w:r>
          </w:p>
        </w:tc>
      </w:tr>
      <w:tr w:rsidR="000E4380" w14:paraId="32FB85A8" w14:textId="77777777">
        <w:tc>
          <w:tcPr>
            <w:tcW w:w="1943" w:type="dxa"/>
          </w:tcPr>
          <w:p w14:paraId="51D41DB8" w14:textId="77777777" w:rsidR="000E4380" w:rsidRDefault="000E4380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</w:p>
        </w:tc>
        <w:tc>
          <w:tcPr>
            <w:tcW w:w="4544" w:type="dxa"/>
          </w:tcPr>
          <w:p w14:paraId="51850112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806R (</w:t>
            </w:r>
            <w:bookmarkStart w:id="12" w:name="_Hlk171086072"/>
            <w:r>
              <w:rPr>
                <w:iCs/>
                <w:sz w:val="21"/>
                <w:szCs w:val="21"/>
              </w:rPr>
              <w:t>5-GGACTACHVGGGTWTCTAAT-3')</w:t>
            </w:r>
            <w:bookmarkEnd w:id="12"/>
          </w:p>
        </w:tc>
        <w:tc>
          <w:tcPr>
            <w:tcW w:w="1819" w:type="dxa"/>
          </w:tcPr>
          <w:p w14:paraId="7686F896" w14:textId="77777777" w:rsidR="000E4380" w:rsidRDefault="000E4380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</w:p>
        </w:tc>
      </w:tr>
      <w:tr w:rsidR="000E4380" w14:paraId="0818D972" w14:textId="77777777">
        <w:tc>
          <w:tcPr>
            <w:tcW w:w="1943" w:type="dxa"/>
            <w:tcBorders>
              <w:bottom w:val="single" w:sz="12" w:space="0" w:color="auto"/>
            </w:tcBorders>
          </w:tcPr>
          <w:p w14:paraId="76435EE9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sz w:val="21"/>
                <w:szCs w:val="21"/>
              </w:rPr>
              <w:t>Fungi ITS2</w:t>
            </w:r>
          </w:p>
        </w:tc>
        <w:tc>
          <w:tcPr>
            <w:tcW w:w="4544" w:type="dxa"/>
            <w:tcBorders>
              <w:bottom w:val="single" w:sz="12" w:space="0" w:color="auto"/>
            </w:tcBorders>
            <w:vAlign w:val="center"/>
          </w:tcPr>
          <w:p w14:paraId="119D0B88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ITS3-F</w:t>
            </w:r>
            <w:r>
              <w:rPr>
                <w:rFonts w:hint="eastAsia"/>
                <w:iCs/>
                <w:sz w:val="21"/>
                <w:szCs w:val="21"/>
              </w:rPr>
              <w:t xml:space="preserve"> </w:t>
            </w:r>
            <w:r>
              <w:rPr>
                <w:iCs/>
                <w:sz w:val="21"/>
                <w:szCs w:val="21"/>
              </w:rPr>
              <w:t>(5-GCATCGATGAAGAACGCAG</w:t>
            </w:r>
            <w:r>
              <w:rPr>
                <w:rFonts w:hint="eastAsia"/>
                <w:iCs/>
                <w:sz w:val="21"/>
                <w:szCs w:val="21"/>
              </w:rPr>
              <w:t>C</w:t>
            </w:r>
            <w:r>
              <w:rPr>
                <w:iCs/>
                <w:sz w:val="21"/>
                <w:szCs w:val="21"/>
              </w:rPr>
              <w:t xml:space="preserve">-3') </w:t>
            </w:r>
          </w:p>
          <w:p w14:paraId="50D00FAF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ITS4-R (5-TCCTCCGCTTATTGATATGC-3')</w:t>
            </w:r>
          </w:p>
        </w:tc>
        <w:tc>
          <w:tcPr>
            <w:tcW w:w="1819" w:type="dxa"/>
            <w:tcBorders>
              <w:bottom w:val="single" w:sz="12" w:space="0" w:color="auto"/>
            </w:tcBorders>
          </w:tcPr>
          <w:p w14:paraId="58F69E04" w14:textId="77777777" w:rsidR="000E4380" w:rsidRDefault="00186D9F">
            <w:pPr>
              <w:spacing w:line="480" w:lineRule="auto"/>
              <w:ind w:firstLineChars="0" w:firstLine="0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sz w:val="21"/>
                <w:szCs w:val="21"/>
              </w:rPr>
              <w:t>450 bp</w:t>
            </w:r>
          </w:p>
        </w:tc>
      </w:tr>
    </w:tbl>
    <w:p w14:paraId="7724B85F" w14:textId="77F12C01" w:rsidR="00876064" w:rsidRDefault="00876064">
      <w:pPr>
        <w:spacing w:line="480" w:lineRule="auto"/>
        <w:ind w:firstLineChars="0" w:firstLine="0"/>
        <w:jc w:val="center"/>
        <w:rPr>
          <w:b/>
          <w:bCs/>
          <w:sz w:val="21"/>
          <w:szCs w:val="21"/>
        </w:rPr>
      </w:pPr>
    </w:p>
    <w:p w14:paraId="7A322329" w14:textId="05066153" w:rsidR="00D2694C" w:rsidRDefault="00D2694C">
      <w:pPr>
        <w:spacing w:line="480" w:lineRule="auto"/>
        <w:ind w:firstLineChars="0" w:firstLine="0"/>
        <w:jc w:val="center"/>
        <w:rPr>
          <w:b/>
          <w:bCs/>
          <w:sz w:val="21"/>
          <w:szCs w:val="21"/>
        </w:rPr>
      </w:pPr>
    </w:p>
    <w:p w14:paraId="60D05F21" w14:textId="419B29D1" w:rsidR="00D2694C" w:rsidRDefault="00D2694C">
      <w:pPr>
        <w:spacing w:line="480" w:lineRule="auto"/>
        <w:ind w:firstLineChars="0" w:firstLine="0"/>
        <w:jc w:val="center"/>
        <w:rPr>
          <w:b/>
          <w:bCs/>
          <w:sz w:val="21"/>
          <w:szCs w:val="21"/>
        </w:rPr>
      </w:pPr>
    </w:p>
    <w:p w14:paraId="78A01D20" w14:textId="77777777" w:rsidR="00D2694C" w:rsidRDefault="00D2694C">
      <w:pPr>
        <w:spacing w:line="480" w:lineRule="auto"/>
        <w:ind w:firstLineChars="0" w:firstLine="0"/>
        <w:jc w:val="center"/>
        <w:rPr>
          <w:b/>
          <w:bCs/>
          <w:sz w:val="21"/>
          <w:szCs w:val="21"/>
        </w:rPr>
      </w:pPr>
    </w:p>
    <w:p w14:paraId="7C455B8A" w14:textId="54BCE697" w:rsidR="000E4380" w:rsidRDefault="00186D9F">
      <w:pPr>
        <w:spacing w:line="480" w:lineRule="auto"/>
        <w:ind w:firstLineChars="0" w:firstLine="0"/>
        <w:jc w:val="center"/>
      </w:pPr>
      <w:r>
        <w:rPr>
          <w:b/>
          <w:bCs/>
          <w:sz w:val="21"/>
          <w:szCs w:val="21"/>
        </w:rPr>
        <w:lastRenderedPageBreak/>
        <w:t xml:space="preserve">Table </w:t>
      </w:r>
      <w:r>
        <w:rPr>
          <w:rFonts w:hint="eastAsia"/>
          <w:b/>
          <w:bCs/>
          <w:sz w:val="21"/>
          <w:szCs w:val="21"/>
        </w:rPr>
        <w:t>S</w:t>
      </w:r>
      <w:r w:rsidR="00D2694C">
        <w:rPr>
          <w:b/>
          <w:bCs/>
          <w:sz w:val="21"/>
          <w:szCs w:val="21"/>
        </w:rPr>
        <w:t>4</w:t>
      </w:r>
      <w:r>
        <w:rPr>
          <w:rFonts w:hint="eastAsia"/>
          <w:b/>
          <w:bCs/>
          <w:sz w:val="21"/>
          <w:szCs w:val="21"/>
        </w:rPr>
        <w:t xml:space="preserve"> </w:t>
      </w:r>
      <w:r>
        <w:rPr>
          <w:sz w:val="21"/>
          <w:szCs w:val="16"/>
        </w:rPr>
        <w:t xml:space="preserve">Changes in pH </w:t>
      </w:r>
      <w:r>
        <w:rPr>
          <w:rFonts w:hint="eastAsia"/>
          <w:sz w:val="21"/>
          <w:szCs w:val="16"/>
        </w:rPr>
        <w:t xml:space="preserve">value </w:t>
      </w:r>
      <w:r>
        <w:rPr>
          <w:sz w:val="21"/>
          <w:szCs w:val="16"/>
        </w:rPr>
        <w:t>and nutrient content of compost</w:t>
      </w:r>
    </w:p>
    <w:tbl>
      <w:tblPr>
        <w:tblW w:w="8527" w:type="dxa"/>
        <w:jc w:val="center"/>
        <w:tblLayout w:type="fixed"/>
        <w:tblLook w:val="04A0" w:firstRow="1" w:lastRow="0" w:firstColumn="1" w:lastColumn="0" w:noHBand="0" w:noVBand="1"/>
      </w:tblPr>
      <w:tblGrid>
        <w:gridCol w:w="1438"/>
        <w:gridCol w:w="1276"/>
        <w:gridCol w:w="1417"/>
        <w:gridCol w:w="994"/>
        <w:gridCol w:w="1134"/>
        <w:gridCol w:w="1134"/>
        <w:gridCol w:w="1134"/>
      </w:tblGrid>
      <w:tr w:rsidR="000E4380" w14:paraId="2B31ADCB" w14:textId="77777777">
        <w:trPr>
          <w:trHeight w:val="23"/>
          <w:jc w:val="center"/>
        </w:trPr>
        <w:tc>
          <w:tcPr>
            <w:tcW w:w="143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BD5B279" w14:textId="77777777" w:rsidR="000E4380" w:rsidRDefault="00186D9F">
            <w:pPr>
              <w:pStyle w:val="af3"/>
              <w:rPr>
                <w:color w:val="auto"/>
              </w:rPr>
            </w:pPr>
            <w:r>
              <w:rPr>
                <w:rFonts w:hint="eastAsia"/>
                <w:color w:val="auto"/>
              </w:rPr>
              <w:t>Compost time</w:t>
            </w:r>
            <w:r>
              <w:rPr>
                <w:color w:val="auto"/>
              </w:rPr>
              <w:t xml:space="preserve"> 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02C90D2" w14:textId="77777777" w:rsidR="000E4380" w:rsidRDefault="00186D9F">
            <w:pPr>
              <w:pStyle w:val="af3"/>
              <w:rPr>
                <w:color w:val="auto"/>
                <w:lang w:bidi="ar"/>
              </w:rPr>
            </w:pPr>
            <w:r>
              <w:rPr>
                <w:rFonts w:hint="eastAsia"/>
                <w:color w:val="auto"/>
                <w:lang w:bidi="ar"/>
              </w:rPr>
              <w:t>pH value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8BC78FE" w14:textId="77777777" w:rsidR="000E4380" w:rsidRDefault="00186D9F">
            <w:pPr>
              <w:pStyle w:val="af3"/>
              <w:rPr>
                <w:color w:val="auto"/>
              </w:rPr>
            </w:pPr>
            <w:r>
              <w:rPr>
                <w:color w:val="auto"/>
              </w:rPr>
              <w:t>TOC</w:t>
            </w:r>
            <w:r>
              <w:rPr>
                <w:rFonts w:hint="eastAsia"/>
                <w:color w:val="auto"/>
              </w:rPr>
              <w:t xml:space="preserve"> </w:t>
            </w:r>
            <w:r>
              <w:rPr>
                <w:color w:val="auto"/>
              </w:rPr>
              <w:t>(g</w:t>
            </w:r>
            <w:r>
              <w:rPr>
                <w:rFonts w:hint="eastAsia"/>
                <w:color w:val="auto"/>
              </w:rPr>
              <w:t>/</w:t>
            </w:r>
            <w:r>
              <w:rPr>
                <w:color w:val="auto"/>
              </w:rPr>
              <w:t>kg)</w:t>
            </w:r>
          </w:p>
        </w:tc>
        <w:tc>
          <w:tcPr>
            <w:tcW w:w="99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17A84AA" w14:textId="77777777" w:rsidR="000E4380" w:rsidRDefault="00186D9F">
            <w:pPr>
              <w:pStyle w:val="af3"/>
              <w:rPr>
                <w:color w:val="auto"/>
              </w:rPr>
            </w:pPr>
            <w:r>
              <w:rPr>
                <w:color w:val="auto"/>
              </w:rPr>
              <w:t>TK</w:t>
            </w:r>
            <w:r>
              <w:rPr>
                <w:rFonts w:hint="eastAsia"/>
                <w:color w:val="auto"/>
              </w:rPr>
              <w:t xml:space="preserve"> </w:t>
            </w:r>
            <w:r>
              <w:rPr>
                <w:color w:val="auto"/>
              </w:rPr>
              <w:t>(%)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4401FCF" w14:textId="77777777" w:rsidR="000E4380" w:rsidRDefault="00186D9F">
            <w:pPr>
              <w:pStyle w:val="af3"/>
              <w:rPr>
                <w:color w:val="auto"/>
              </w:rPr>
            </w:pPr>
            <w:r>
              <w:rPr>
                <w:color w:val="auto"/>
              </w:rPr>
              <w:t>TP</w:t>
            </w:r>
            <w:r>
              <w:rPr>
                <w:rFonts w:hint="eastAsia"/>
                <w:color w:val="auto"/>
              </w:rPr>
              <w:t xml:space="preserve"> </w:t>
            </w:r>
            <w:r>
              <w:rPr>
                <w:color w:val="auto"/>
              </w:rPr>
              <w:t>(%)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B112EED" w14:textId="77777777" w:rsidR="000E4380" w:rsidRDefault="00186D9F">
            <w:pPr>
              <w:pStyle w:val="af3"/>
              <w:rPr>
                <w:color w:val="auto"/>
              </w:rPr>
            </w:pPr>
            <w:r>
              <w:rPr>
                <w:color w:val="auto"/>
              </w:rPr>
              <w:t>TN</w:t>
            </w:r>
            <w:r>
              <w:rPr>
                <w:rFonts w:hint="eastAsia"/>
                <w:color w:val="auto"/>
              </w:rPr>
              <w:t xml:space="preserve"> </w:t>
            </w:r>
            <w:r>
              <w:rPr>
                <w:color w:val="auto"/>
              </w:rPr>
              <w:t>(%)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D421523" w14:textId="77777777" w:rsidR="000E4380" w:rsidRDefault="00186D9F">
            <w:pPr>
              <w:pStyle w:val="af3"/>
              <w:rPr>
                <w:color w:val="auto"/>
                <w:kern w:val="0"/>
                <w:lang w:bidi="ar"/>
              </w:rPr>
            </w:pPr>
            <w:r>
              <w:rPr>
                <w:color w:val="auto"/>
              </w:rPr>
              <w:t>C/N</w:t>
            </w:r>
          </w:p>
        </w:tc>
      </w:tr>
      <w:tr w:rsidR="000E4380" w14:paraId="50455878" w14:textId="77777777">
        <w:trPr>
          <w:trHeight w:val="340"/>
          <w:jc w:val="center"/>
        </w:trPr>
        <w:tc>
          <w:tcPr>
            <w:tcW w:w="143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BE50290" w14:textId="77777777" w:rsidR="000E4380" w:rsidRDefault="00186D9F">
            <w:pPr>
              <w:pStyle w:val="af3"/>
              <w:rPr>
                <w:rFonts w:eastAsiaTheme="minorEastAsia"/>
                <w:color w:val="auto"/>
              </w:rPr>
            </w:pPr>
            <w:r>
              <w:rPr>
                <w:color w:val="auto"/>
              </w:rPr>
              <w:t>1</w:t>
            </w:r>
            <w:r>
              <w:rPr>
                <w:color w:val="auto"/>
                <w:vertAlign w:val="superscript"/>
              </w:rPr>
              <w:t>st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day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BA02289" w14:textId="77777777" w:rsidR="000E4380" w:rsidRDefault="00186D9F">
            <w:pPr>
              <w:pStyle w:val="af3"/>
              <w:rPr>
                <w:color w:val="auto"/>
              </w:rPr>
            </w:pPr>
            <w:r>
              <w:rPr>
                <w:color w:val="auto"/>
              </w:rPr>
              <w:t>8.3±0.0b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9599B8B" w14:textId="77777777" w:rsidR="000E4380" w:rsidRDefault="00186D9F">
            <w:pPr>
              <w:pStyle w:val="af3"/>
              <w:rPr>
                <w:color w:val="auto"/>
              </w:rPr>
            </w:pPr>
            <w:r>
              <w:rPr>
                <w:color w:val="auto"/>
              </w:rPr>
              <w:t>5</w:t>
            </w:r>
            <w:r>
              <w:rPr>
                <w:rFonts w:hint="eastAsia"/>
                <w:color w:val="auto"/>
              </w:rPr>
              <w:t>33</w:t>
            </w:r>
            <w:r>
              <w:rPr>
                <w:color w:val="auto"/>
              </w:rPr>
              <w:t>.</w:t>
            </w:r>
            <w:r>
              <w:rPr>
                <w:rFonts w:hint="eastAsia"/>
                <w:color w:val="auto"/>
              </w:rPr>
              <w:t>2</w:t>
            </w:r>
            <w:r>
              <w:rPr>
                <w:color w:val="auto"/>
              </w:rPr>
              <w:t>±3</w:t>
            </w:r>
            <w:r>
              <w:rPr>
                <w:rFonts w:hint="eastAsia"/>
                <w:color w:val="auto"/>
              </w:rPr>
              <w:t>1.2a</w:t>
            </w:r>
          </w:p>
        </w:tc>
        <w:tc>
          <w:tcPr>
            <w:tcW w:w="99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DB0D8B3" w14:textId="77777777" w:rsidR="000E4380" w:rsidRDefault="00186D9F">
            <w:pPr>
              <w:pStyle w:val="af3"/>
              <w:rPr>
                <w:color w:val="auto"/>
              </w:rPr>
            </w:pPr>
            <w:r>
              <w:rPr>
                <w:color w:val="auto"/>
              </w:rPr>
              <w:t>1.2±0.</w:t>
            </w:r>
            <w:r>
              <w:rPr>
                <w:rFonts w:hint="eastAsia"/>
                <w:color w:val="auto"/>
              </w:rPr>
              <w:t>1</w:t>
            </w:r>
            <w:r>
              <w:rPr>
                <w:color w:val="auto"/>
              </w:rPr>
              <w:t>b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475FD28" w14:textId="77777777" w:rsidR="000E4380" w:rsidRDefault="00186D9F">
            <w:pPr>
              <w:pStyle w:val="af3"/>
              <w:rPr>
                <w:color w:val="auto"/>
              </w:rPr>
            </w:pPr>
            <w:r>
              <w:rPr>
                <w:color w:val="auto"/>
              </w:rPr>
              <w:t>0.7±0.</w:t>
            </w:r>
            <w:r>
              <w:rPr>
                <w:rFonts w:hint="eastAsia"/>
                <w:color w:val="auto"/>
              </w:rPr>
              <w:t>1</w:t>
            </w:r>
            <w:r>
              <w:rPr>
                <w:color w:val="auto"/>
              </w:rPr>
              <w:t>a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14:paraId="5D7DAEDD" w14:textId="77777777" w:rsidR="000E4380" w:rsidRDefault="00186D9F">
            <w:pPr>
              <w:pStyle w:val="af3"/>
              <w:rPr>
                <w:color w:val="auto"/>
                <w:kern w:val="0"/>
                <w:lang w:bidi="ar"/>
              </w:rPr>
            </w:pPr>
            <w:r>
              <w:rPr>
                <w:color w:val="auto"/>
              </w:rPr>
              <w:t>2.0±0.2</w:t>
            </w:r>
            <w:r>
              <w:rPr>
                <w:rFonts w:hint="eastAsia"/>
                <w:color w:val="auto"/>
              </w:rPr>
              <w:t>a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14:paraId="39AA2B21" w14:textId="77777777" w:rsidR="000E4380" w:rsidRDefault="00186D9F">
            <w:pPr>
              <w:pStyle w:val="af3"/>
              <w:rPr>
                <w:color w:val="auto"/>
              </w:rPr>
            </w:pPr>
            <w:r>
              <w:rPr>
                <w:color w:val="auto"/>
              </w:rPr>
              <w:t>27.2±2.</w:t>
            </w:r>
            <w:r>
              <w:rPr>
                <w:rFonts w:hint="eastAsia"/>
                <w:color w:val="auto"/>
              </w:rPr>
              <w:t>1</w:t>
            </w:r>
            <w:r>
              <w:rPr>
                <w:color w:val="auto"/>
              </w:rPr>
              <w:t>a</w:t>
            </w:r>
          </w:p>
        </w:tc>
      </w:tr>
      <w:tr w:rsidR="000E4380" w14:paraId="048F0EEF" w14:textId="77777777">
        <w:trPr>
          <w:trHeight w:val="340"/>
          <w:jc w:val="center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5FD860" w14:textId="77777777" w:rsidR="000E4380" w:rsidRDefault="00186D9F">
            <w:pPr>
              <w:pStyle w:val="af3"/>
              <w:rPr>
                <w:rFonts w:eastAsiaTheme="minorEastAsia"/>
                <w:color w:val="auto"/>
              </w:rPr>
            </w:pPr>
            <w:r>
              <w:rPr>
                <w:color w:val="auto"/>
              </w:rPr>
              <w:t>15</w:t>
            </w:r>
            <w:r>
              <w:rPr>
                <w:color w:val="auto"/>
                <w:vertAlign w:val="superscript"/>
              </w:rPr>
              <w:t>th</w:t>
            </w:r>
            <w:r>
              <w:rPr>
                <w:color w:val="auto"/>
                <w:sz w:val="24"/>
                <w:szCs w:val="20"/>
                <w:lang w:val="en-US"/>
              </w:rPr>
              <w:t xml:space="preserve"> </w:t>
            </w:r>
            <w:r>
              <w:rPr>
                <w:rFonts w:hint="eastAsia"/>
                <w:color w:val="auto"/>
                <w:lang w:val="en-US"/>
              </w:rPr>
              <w:t>day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FC9A1D" w14:textId="77777777" w:rsidR="000E4380" w:rsidRDefault="00186D9F">
            <w:pPr>
              <w:pStyle w:val="af3"/>
              <w:rPr>
                <w:color w:val="auto"/>
              </w:rPr>
            </w:pPr>
            <w:r>
              <w:rPr>
                <w:color w:val="auto"/>
              </w:rPr>
              <w:t>7.9±0.0c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B1300F" w14:textId="77777777" w:rsidR="000E4380" w:rsidRDefault="00186D9F">
            <w:pPr>
              <w:pStyle w:val="af3"/>
              <w:rPr>
                <w:color w:val="auto"/>
              </w:rPr>
            </w:pPr>
            <w:r>
              <w:rPr>
                <w:rFonts w:hint="eastAsia"/>
                <w:color w:val="auto"/>
              </w:rPr>
              <w:t>519.5</w:t>
            </w:r>
            <w:r>
              <w:rPr>
                <w:color w:val="auto"/>
              </w:rPr>
              <w:t>±14.4a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8DB472" w14:textId="77777777" w:rsidR="000E4380" w:rsidRDefault="00186D9F">
            <w:pPr>
              <w:pStyle w:val="af3"/>
              <w:rPr>
                <w:color w:val="auto"/>
              </w:rPr>
            </w:pPr>
            <w:r>
              <w:rPr>
                <w:color w:val="auto"/>
              </w:rPr>
              <w:t>1.3±0.0a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506323" w14:textId="77777777" w:rsidR="000E4380" w:rsidRDefault="00186D9F">
            <w:pPr>
              <w:pStyle w:val="af3"/>
              <w:rPr>
                <w:color w:val="auto"/>
              </w:rPr>
            </w:pPr>
            <w:r>
              <w:rPr>
                <w:color w:val="auto"/>
              </w:rPr>
              <w:t>0.</w:t>
            </w:r>
            <w:r>
              <w:rPr>
                <w:rFonts w:hint="eastAsia"/>
                <w:color w:val="auto"/>
              </w:rPr>
              <w:t>8</w:t>
            </w:r>
            <w:r>
              <w:rPr>
                <w:color w:val="auto"/>
              </w:rPr>
              <w:t>±0.0a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F81ADD" w14:textId="77777777" w:rsidR="000E4380" w:rsidRDefault="00186D9F">
            <w:pPr>
              <w:pStyle w:val="af3"/>
              <w:rPr>
                <w:color w:val="auto"/>
                <w:kern w:val="0"/>
                <w:lang w:bidi="ar"/>
              </w:rPr>
            </w:pPr>
            <w:r>
              <w:rPr>
                <w:rFonts w:hint="eastAsia"/>
                <w:color w:val="auto"/>
              </w:rPr>
              <w:t>2.1</w:t>
            </w:r>
            <w:r>
              <w:rPr>
                <w:color w:val="auto"/>
              </w:rPr>
              <w:t>±0.3</w:t>
            </w:r>
            <w:r>
              <w:rPr>
                <w:rFonts w:hint="eastAsia"/>
                <w:color w:val="auto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2B98BB" w14:textId="77777777" w:rsidR="000E4380" w:rsidRDefault="00186D9F">
            <w:pPr>
              <w:pStyle w:val="af3"/>
              <w:rPr>
                <w:color w:val="auto"/>
              </w:rPr>
            </w:pPr>
            <w:r>
              <w:rPr>
                <w:color w:val="auto"/>
              </w:rPr>
              <w:t>2</w:t>
            </w:r>
            <w:r>
              <w:rPr>
                <w:rFonts w:hint="eastAsia"/>
                <w:color w:val="auto"/>
              </w:rPr>
              <w:t>4.7</w:t>
            </w:r>
            <w:r>
              <w:rPr>
                <w:color w:val="auto"/>
              </w:rPr>
              <w:t>±</w:t>
            </w:r>
            <w:r>
              <w:rPr>
                <w:rFonts w:hint="eastAsia"/>
                <w:color w:val="auto"/>
              </w:rPr>
              <w:t>3.2</w:t>
            </w:r>
            <w:r>
              <w:rPr>
                <w:color w:val="auto"/>
              </w:rPr>
              <w:t>b</w:t>
            </w:r>
          </w:p>
        </w:tc>
      </w:tr>
      <w:tr w:rsidR="000E4380" w14:paraId="53821EB6" w14:textId="77777777">
        <w:trPr>
          <w:trHeight w:val="340"/>
          <w:jc w:val="center"/>
        </w:trPr>
        <w:tc>
          <w:tcPr>
            <w:tcW w:w="1438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F3CA7DC" w14:textId="77777777" w:rsidR="000E4380" w:rsidRDefault="00186D9F">
            <w:pPr>
              <w:pStyle w:val="af3"/>
              <w:rPr>
                <w:rFonts w:eastAsiaTheme="minorEastAsia"/>
                <w:color w:val="auto"/>
              </w:rPr>
            </w:pPr>
            <w:r>
              <w:rPr>
                <w:color w:val="auto"/>
              </w:rPr>
              <w:t>42</w:t>
            </w:r>
            <w:r>
              <w:rPr>
                <w:color w:val="auto"/>
                <w:vertAlign w:val="superscript"/>
              </w:rPr>
              <w:t>rd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  <w:lang w:val="en-US"/>
              </w:rPr>
              <w:t>day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5500963C" w14:textId="77777777" w:rsidR="000E4380" w:rsidRDefault="00186D9F">
            <w:pPr>
              <w:pStyle w:val="af3"/>
              <w:rPr>
                <w:color w:val="auto"/>
              </w:rPr>
            </w:pPr>
            <w:r>
              <w:rPr>
                <w:color w:val="auto"/>
              </w:rPr>
              <w:t>7.</w:t>
            </w:r>
            <w:r>
              <w:rPr>
                <w:rFonts w:hint="eastAsia"/>
                <w:color w:val="auto"/>
              </w:rPr>
              <w:t>8</w:t>
            </w:r>
            <w:r>
              <w:rPr>
                <w:color w:val="auto"/>
              </w:rPr>
              <w:t>±0.0d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12906A9E" w14:textId="77777777" w:rsidR="000E4380" w:rsidRDefault="00186D9F">
            <w:pPr>
              <w:pStyle w:val="af3"/>
              <w:rPr>
                <w:color w:val="auto"/>
              </w:rPr>
            </w:pPr>
            <w:r>
              <w:rPr>
                <w:color w:val="auto"/>
              </w:rPr>
              <w:t>398.9±60.5</w:t>
            </w:r>
            <w:r>
              <w:rPr>
                <w:rFonts w:hint="eastAsia"/>
                <w:color w:val="auto"/>
              </w:rPr>
              <w:t>b</w:t>
            </w:r>
          </w:p>
        </w:tc>
        <w:tc>
          <w:tcPr>
            <w:tcW w:w="994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4956FBAD" w14:textId="77777777" w:rsidR="000E4380" w:rsidRDefault="00186D9F">
            <w:pPr>
              <w:pStyle w:val="af3"/>
              <w:rPr>
                <w:color w:val="auto"/>
              </w:rPr>
            </w:pPr>
            <w:r>
              <w:rPr>
                <w:color w:val="auto"/>
              </w:rPr>
              <w:t>1.2±0.0b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2901F23E" w14:textId="77777777" w:rsidR="000E4380" w:rsidRDefault="00186D9F">
            <w:pPr>
              <w:pStyle w:val="af3"/>
              <w:rPr>
                <w:color w:val="auto"/>
              </w:rPr>
            </w:pPr>
            <w:r>
              <w:rPr>
                <w:color w:val="auto"/>
              </w:rPr>
              <w:t>0.</w:t>
            </w:r>
            <w:r>
              <w:rPr>
                <w:rFonts w:hint="eastAsia"/>
                <w:color w:val="auto"/>
              </w:rPr>
              <w:t>7</w:t>
            </w:r>
            <w:r>
              <w:rPr>
                <w:color w:val="auto"/>
              </w:rPr>
              <w:t>±0.0a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bottom"/>
          </w:tcPr>
          <w:p w14:paraId="4AB6F88F" w14:textId="77777777" w:rsidR="000E4380" w:rsidRDefault="00186D9F">
            <w:pPr>
              <w:pStyle w:val="af3"/>
              <w:rPr>
                <w:color w:val="auto"/>
                <w:kern w:val="0"/>
                <w:lang w:bidi="ar"/>
              </w:rPr>
            </w:pPr>
            <w:r>
              <w:rPr>
                <w:color w:val="auto"/>
              </w:rPr>
              <w:t>2.5±0.</w:t>
            </w:r>
            <w:r>
              <w:rPr>
                <w:rFonts w:hint="eastAsia"/>
                <w:color w:val="auto"/>
              </w:rPr>
              <w:t>2a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686A5D17" w14:textId="77777777" w:rsidR="000E4380" w:rsidRDefault="00186D9F">
            <w:pPr>
              <w:pStyle w:val="af3"/>
              <w:rPr>
                <w:color w:val="auto"/>
              </w:rPr>
            </w:pPr>
            <w:r>
              <w:rPr>
                <w:color w:val="auto"/>
              </w:rPr>
              <w:t>16.</w:t>
            </w:r>
            <w:r>
              <w:rPr>
                <w:rFonts w:hint="eastAsia"/>
                <w:color w:val="auto"/>
              </w:rPr>
              <w:t>1</w:t>
            </w:r>
            <w:r>
              <w:rPr>
                <w:color w:val="auto"/>
              </w:rPr>
              <w:t>±3.</w:t>
            </w:r>
            <w:r>
              <w:rPr>
                <w:rFonts w:hint="eastAsia"/>
                <w:color w:val="auto"/>
              </w:rPr>
              <w:t>3</w:t>
            </w:r>
            <w:r>
              <w:rPr>
                <w:color w:val="auto"/>
              </w:rPr>
              <w:t>c</w:t>
            </w:r>
          </w:p>
        </w:tc>
      </w:tr>
      <w:tr w:rsidR="000E4380" w14:paraId="3DD52090" w14:textId="77777777">
        <w:trPr>
          <w:trHeight w:val="340"/>
          <w:jc w:val="center"/>
        </w:trPr>
        <w:tc>
          <w:tcPr>
            <w:tcW w:w="143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1E10069" w14:textId="77777777" w:rsidR="000E4380" w:rsidRDefault="00186D9F">
            <w:pPr>
              <w:pStyle w:val="af3"/>
              <w:rPr>
                <w:rFonts w:eastAsiaTheme="minorEastAsia"/>
                <w:color w:val="auto"/>
              </w:rPr>
            </w:pPr>
            <w:r>
              <w:rPr>
                <w:color w:val="auto"/>
              </w:rPr>
              <w:t>59</w:t>
            </w:r>
            <w:r>
              <w:rPr>
                <w:color w:val="auto"/>
                <w:vertAlign w:val="superscript"/>
              </w:rPr>
              <w:t>th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  <w:lang w:val="en-US"/>
              </w:rPr>
              <w:t>day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14:paraId="6FD9A33E" w14:textId="77777777" w:rsidR="000E4380" w:rsidRDefault="00186D9F">
            <w:pPr>
              <w:pStyle w:val="af3"/>
              <w:rPr>
                <w:color w:val="auto"/>
              </w:rPr>
            </w:pPr>
            <w:r>
              <w:rPr>
                <w:color w:val="auto"/>
              </w:rPr>
              <w:t>8.</w:t>
            </w:r>
            <w:r>
              <w:rPr>
                <w:rFonts w:hint="eastAsia"/>
                <w:color w:val="auto"/>
              </w:rPr>
              <w:t>9</w:t>
            </w:r>
            <w:r>
              <w:rPr>
                <w:color w:val="auto"/>
              </w:rPr>
              <w:t>±0.0a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14:paraId="0B587F55" w14:textId="77777777" w:rsidR="000E4380" w:rsidRDefault="00186D9F">
            <w:pPr>
              <w:pStyle w:val="af3"/>
              <w:rPr>
                <w:color w:val="auto"/>
              </w:rPr>
            </w:pPr>
            <w:r>
              <w:rPr>
                <w:color w:val="auto"/>
              </w:rPr>
              <w:t>303.</w:t>
            </w:r>
            <w:r>
              <w:rPr>
                <w:rFonts w:hint="eastAsia"/>
                <w:color w:val="auto"/>
              </w:rPr>
              <w:t>9</w:t>
            </w:r>
            <w:r>
              <w:rPr>
                <w:color w:val="auto"/>
              </w:rPr>
              <w:t>±11.</w:t>
            </w:r>
            <w:r>
              <w:rPr>
                <w:rFonts w:hint="eastAsia"/>
                <w:color w:val="auto"/>
              </w:rPr>
              <w:t>9c</w:t>
            </w:r>
          </w:p>
        </w:tc>
        <w:tc>
          <w:tcPr>
            <w:tcW w:w="99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14:paraId="5D199274" w14:textId="77777777" w:rsidR="000E4380" w:rsidRDefault="00186D9F">
            <w:pPr>
              <w:pStyle w:val="af3"/>
              <w:rPr>
                <w:color w:val="auto"/>
              </w:rPr>
            </w:pPr>
            <w:r>
              <w:rPr>
                <w:color w:val="auto"/>
              </w:rPr>
              <w:t>1.1±0.0c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14:paraId="39145D48" w14:textId="77777777" w:rsidR="000E4380" w:rsidRDefault="00186D9F">
            <w:pPr>
              <w:pStyle w:val="af3"/>
              <w:rPr>
                <w:color w:val="auto"/>
              </w:rPr>
            </w:pPr>
            <w:r>
              <w:rPr>
                <w:color w:val="auto"/>
              </w:rPr>
              <w:t>0.7±0.0a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5D4B77A2" w14:textId="77777777" w:rsidR="000E4380" w:rsidRDefault="00186D9F">
            <w:pPr>
              <w:pStyle w:val="af3"/>
              <w:rPr>
                <w:color w:val="auto"/>
                <w:kern w:val="0"/>
                <w:lang w:bidi="ar"/>
              </w:rPr>
            </w:pPr>
            <w:r>
              <w:rPr>
                <w:color w:val="auto"/>
              </w:rPr>
              <w:t>2.1±0.1</w:t>
            </w:r>
            <w:r>
              <w:rPr>
                <w:rFonts w:hint="eastAsia"/>
                <w:color w:val="auto"/>
              </w:rPr>
              <w:t>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14:paraId="333971F2" w14:textId="77777777" w:rsidR="000E4380" w:rsidRDefault="00186D9F">
            <w:pPr>
              <w:pStyle w:val="af3"/>
              <w:rPr>
                <w:color w:val="auto"/>
              </w:rPr>
            </w:pPr>
            <w:r>
              <w:rPr>
                <w:color w:val="auto"/>
              </w:rPr>
              <w:t>14.</w:t>
            </w:r>
            <w:r>
              <w:rPr>
                <w:rFonts w:hint="eastAsia"/>
                <w:color w:val="auto"/>
              </w:rPr>
              <w:t>3</w:t>
            </w:r>
            <w:r>
              <w:rPr>
                <w:color w:val="auto"/>
              </w:rPr>
              <w:t>±1.</w:t>
            </w:r>
            <w:r>
              <w:rPr>
                <w:rFonts w:hint="eastAsia"/>
                <w:color w:val="auto"/>
              </w:rPr>
              <w:t>5</w:t>
            </w:r>
            <w:r>
              <w:rPr>
                <w:color w:val="auto"/>
              </w:rPr>
              <w:t>c</w:t>
            </w:r>
          </w:p>
        </w:tc>
      </w:tr>
    </w:tbl>
    <w:p w14:paraId="344F1160" w14:textId="0EE6D9FF" w:rsidR="000E4380" w:rsidRPr="00D2694C" w:rsidRDefault="00D2694C">
      <w:pPr>
        <w:spacing w:line="480" w:lineRule="auto"/>
        <w:ind w:firstLineChars="0" w:firstLine="0"/>
        <w:rPr>
          <w:color w:val="4472C4" w:themeColor="accent1"/>
          <w:sz w:val="21"/>
          <w:szCs w:val="21"/>
        </w:rPr>
      </w:pPr>
      <w:r w:rsidRPr="00D2694C">
        <w:rPr>
          <w:color w:val="4472C4" w:themeColor="accent1"/>
          <w:sz w:val="21"/>
          <w:szCs w:val="21"/>
        </w:rPr>
        <w:t>The data in the table are expressed as "mean ± standard deviation".</w:t>
      </w:r>
    </w:p>
    <w:p w14:paraId="32BFD7E1" w14:textId="27821EFE" w:rsidR="000E4380" w:rsidRDefault="00186D9F">
      <w:pPr>
        <w:spacing w:line="480" w:lineRule="auto"/>
        <w:ind w:firstLineChars="0" w:firstLine="0"/>
        <w:jc w:val="center"/>
        <w:rPr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Table S</w:t>
      </w:r>
      <w:r w:rsidR="00D2694C">
        <w:rPr>
          <w:b/>
          <w:bCs/>
          <w:sz w:val="21"/>
          <w:szCs w:val="21"/>
        </w:rPr>
        <w:t>5</w:t>
      </w:r>
      <w:r>
        <w:rPr>
          <w:rFonts w:hint="eastAsia"/>
          <w:b/>
          <w:bCs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The</w:t>
      </w:r>
      <w:r>
        <w:rPr>
          <w:rFonts w:hint="eastAsia"/>
          <w:b/>
          <w:bCs/>
          <w:sz w:val="21"/>
          <w:szCs w:val="21"/>
        </w:rPr>
        <w:t xml:space="preserve"> </w:t>
      </w:r>
      <w:r>
        <w:rPr>
          <w:sz w:val="21"/>
          <w:szCs w:val="21"/>
        </w:rPr>
        <w:t xml:space="preserve">correlation </w:t>
      </w:r>
      <w:r>
        <w:rPr>
          <w:rFonts w:hint="eastAsia"/>
          <w:sz w:val="21"/>
          <w:szCs w:val="21"/>
        </w:rPr>
        <w:t xml:space="preserve">between </w:t>
      </w:r>
      <w:r>
        <w:rPr>
          <w:sz w:val="21"/>
          <w:szCs w:val="21"/>
        </w:rPr>
        <w:t xml:space="preserve">bacterial </w:t>
      </w:r>
      <w:r>
        <w:rPr>
          <w:rFonts w:hint="eastAsia"/>
          <w:sz w:val="21"/>
          <w:szCs w:val="21"/>
        </w:rPr>
        <w:t xml:space="preserve">and fungal species </w:t>
      </w:r>
      <w:r>
        <w:rPr>
          <w:sz w:val="21"/>
          <w:szCs w:val="21"/>
        </w:rPr>
        <w:t>in each treatment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338"/>
        <w:gridCol w:w="1240"/>
        <w:gridCol w:w="1285"/>
        <w:gridCol w:w="873"/>
        <w:gridCol w:w="1240"/>
        <w:gridCol w:w="1285"/>
        <w:gridCol w:w="1045"/>
      </w:tblGrid>
      <w:tr w:rsidR="000E4380" w14:paraId="50E1A59E" w14:textId="77777777">
        <w:tc>
          <w:tcPr>
            <w:tcW w:w="1338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nil"/>
              <w:tl2br w:val="single" w:sz="6" w:space="0" w:color="auto"/>
            </w:tcBorders>
            <w:vAlign w:val="center"/>
          </w:tcPr>
          <w:p w14:paraId="04C98F5C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sz w:val="21"/>
                <w:szCs w:val="21"/>
              </w:rPr>
              <w:t>S</w:t>
            </w:r>
            <w:r>
              <w:rPr>
                <w:iCs/>
                <w:sz w:val="21"/>
                <w:szCs w:val="21"/>
              </w:rPr>
              <w:t>pecies</w:t>
            </w:r>
          </w:p>
          <w:p w14:paraId="438D6DE0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sz w:val="21"/>
                <w:szCs w:val="21"/>
              </w:rPr>
              <w:t>Treatment</w:t>
            </w:r>
          </w:p>
        </w:tc>
        <w:tc>
          <w:tcPr>
            <w:tcW w:w="3398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single" w:sz="4" w:space="0" w:color="auto"/>
              <w:tl2br w:val="nil"/>
            </w:tcBorders>
            <w:vAlign w:val="center"/>
          </w:tcPr>
          <w:p w14:paraId="23BCFFB8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sz w:val="21"/>
                <w:szCs w:val="21"/>
              </w:rPr>
              <w:t>Bacterial edge</w:t>
            </w:r>
          </w:p>
        </w:tc>
        <w:tc>
          <w:tcPr>
            <w:tcW w:w="3570" w:type="dxa"/>
            <w:gridSpan w:val="3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nil"/>
              <w:tl2br w:val="nil"/>
            </w:tcBorders>
            <w:vAlign w:val="center"/>
          </w:tcPr>
          <w:p w14:paraId="24AB0B6A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sz w:val="21"/>
                <w:szCs w:val="21"/>
              </w:rPr>
              <w:t>Fungal edge</w:t>
            </w:r>
          </w:p>
        </w:tc>
      </w:tr>
      <w:tr w:rsidR="000E4380" w14:paraId="5A2FA0EF" w14:textId="77777777">
        <w:tc>
          <w:tcPr>
            <w:tcW w:w="1338" w:type="dxa"/>
            <w:vMerge/>
            <w:tcBorders>
              <w:top w:val="nil"/>
              <w:left w:val="nil"/>
              <w:bottom w:val="single" w:sz="6" w:space="0" w:color="auto"/>
              <w:right w:val="nil"/>
              <w:tl2br w:val="single" w:sz="6" w:space="0" w:color="auto"/>
            </w:tcBorders>
            <w:vAlign w:val="center"/>
          </w:tcPr>
          <w:p w14:paraId="7B9B7C81" w14:textId="77777777" w:rsidR="000E4380" w:rsidRDefault="000E4380">
            <w:pPr>
              <w:spacing w:line="480" w:lineRule="auto"/>
              <w:ind w:firstLineChars="0" w:firstLine="0"/>
              <w:jc w:val="center"/>
              <w:rPr>
                <w:iCs/>
                <w:sz w:val="21"/>
                <w:szCs w:val="21"/>
              </w:rPr>
            </w:pPr>
          </w:p>
        </w:tc>
        <w:tc>
          <w:tcPr>
            <w:tcW w:w="1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</w:tcBorders>
            <w:vAlign w:val="center"/>
          </w:tcPr>
          <w:p w14:paraId="17046677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z w:val="21"/>
                <w:szCs w:val="21"/>
              </w:rPr>
              <w:t>Positive</w:t>
            </w:r>
          </w:p>
        </w:tc>
        <w:tc>
          <w:tcPr>
            <w:tcW w:w="1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</w:tcBorders>
            <w:vAlign w:val="center"/>
          </w:tcPr>
          <w:p w14:paraId="1EDB919D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z w:val="21"/>
                <w:szCs w:val="21"/>
              </w:rPr>
              <w:t>Negative</w:t>
            </w:r>
          </w:p>
        </w:tc>
        <w:tc>
          <w:tcPr>
            <w:tcW w:w="87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  <w:tl2br w:val="nil"/>
            </w:tcBorders>
            <w:vAlign w:val="center"/>
          </w:tcPr>
          <w:p w14:paraId="686DF838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color w:val="000000"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z w:val="21"/>
                <w:szCs w:val="21"/>
              </w:rPr>
              <w:t>P/N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  <w:tl2br w:val="nil"/>
            </w:tcBorders>
            <w:vAlign w:val="center"/>
          </w:tcPr>
          <w:p w14:paraId="5DD8616C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z w:val="21"/>
                <w:szCs w:val="21"/>
              </w:rPr>
              <w:t>Positive</w:t>
            </w:r>
          </w:p>
        </w:tc>
        <w:tc>
          <w:tcPr>
            <w:tcW w:w="128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</w:tcBorders>
            <w:vAlign w:val="center"/>
          </w:tcPr>
          <w:p w14:paraId="511E4759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z w:val="21"/>
                <w:szCs w:val="21"/>
              </w:rPr>
              <w:t>Negative</w:t>
            </w:r>
          </w:p>
        </w:tc>
        <w:tc>
          <w:tcPr>
            <w:tcW w:w="10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  <w:tl2br w:val="nil"/>
            </w:tcBorders>
            <w:vAlign w:val="center"/>
          </w:tcPr>
          <w:p w14:paraId="11A3F661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color w:val="000000"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z w:val="21"/>
                <w:szCs w:val="21"/>
              </w:rPr>
              <w:t>P/N</w:t>
            </w:r>
          </w:p>
        </w:tc>
      </w:tr>
      <w:tr w:rsidR="000E4380" w14:paraId="2FDB9B24" w14:textId="77777777">
        <w:tc>
          <w:tcPr>
            <w:tcW w:w="1338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03DC56A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sz w:val="21"/>
                <w:szCs w:val="21"/>
              </w:rPr>
              <w:t>CK</w:t>
            </w:r>
          </w:p>
        </w:tc>
        <w:tc>
          <w:tcPr>
            <w:tcW w:w="124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CCB767C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z w:val="21"/>
                <w:szCs w:val="21"/>
              </w:rPr>
              <w:t>1004</w:t>
            </w:r>
          </w:p>
        </w:tc>
        <w:tc>
          <w:tcPr>
            <w:tcW w:w="128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48D3A00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z w:val="21"/>
                <w:szCs w:val="21"/>
              </w:rPr>
              <w:t>889</w:t>
            </w:r>
          </w:p>
        </w:tc>
        <w:tc>
          <w:tcPr>
            <w:tcW w:w="873" w:type="dxa"/>
            <w:tcBorders>
              <w:top w:val="single" w:sz="6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8F712BA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color w:val="000000"/>
                <w:sz w:val="21"/>
                <w:szCs w:val="21"/>
              </w:rPr>
            </w:pPr>
            <w:r>
              <w:rPr>
                <w:iCs/>
                <w:color w:val="000000"/>
                <w:sz w:val="21"/>
                <w:szCs w:val="21"/>
              </w:rPr>
              <w:t>1.13</w:t>
            </w:r>
          </w:p>
        </w:tc>
        <w:tc>
          <w:tcPr>
            <w:tcW w:w="1240" w:type="dxa"/>
            <w:tcBorders>
              <w:top w:val="single" w:sz="6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699645CE" w14:textId="3E07AFAD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color w:val="000000"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z w:val="21"/>
                <w:szCs w:val="21"/>
              </w:rPr>
              <w:t>711</w:t>
            </w:r>
          </w:p>
        </w:tc>
        <w:tc>
          <w:tcPr>
            <w:tcW w:w="128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500E0AE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color w:val="000000"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z w:val="21"/>
                <w:szCs w:val="21"/>
              </w:rPr>
              <w:t>612</w:t>
            </w:r>
          </w:p>
        </w:tc>
        <w:tc>
          <w:tcPr>
            <w:tcW w:w="104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DB83BD1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color w:val="000000"/>
                <w:sz w:val="21"/>
                <w:szCs w:val="21"/>
              </w:rPr>
            </w:pPr>
            <w:r>
              <w:rPr>
                <w:iCs/>
                <w:color w:val="000000"/>
                <w:sz w:val="21"/>
                <w:szCs w:val="21"/>
              </w:rPr>
              <w:t>1.16</w:t>
            </w:r>
          </w:p>
        </w:tc>
      </w:tr>
      <w:tr w:rsidR="000E4380" w14:paraId="5C51CE0C" w14:textId="77777777"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B823B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sz w:val="21"/>
                <w:szCs w:val="21"/>
              </w:rPr>
              <w:t>CB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FD637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z w:val="21"/>
                <w:szCs w:val="21"/>
              </w:rPr>
              <w:t>1886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9F272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z w:val="21"/>
                <w:szCs w:val="21"/>
              </w:rPr>
              <w:t>1892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986B9A2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color w:val="000000"/>
                <w:sz w:val="21"/>
                <w:szCs w:val="21"/>
              </w:rPr>
            </w:pPr>
            <w:r>
              <w:rPr>
                <w:iCs/>
                <w:color w:val="000000"/>
                <w:sz w:val="21"/>
                <w:szCs w:val="21"/>
              </w:rPr>
              <w:t>1.00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08C5ADC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color w:val="000000"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z w:val="21"/>
                <w:szCs w:val="21"/>
              </w:rPr>
              <w:t>1099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6900D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color w:val="000000"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z w:val="21"/>
                <w:szCs w:val="21"/>
              </w:rPr>
              <w:t>1085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10C4D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color w:val="000000"/>
                <w:sz w:val="21"/>
                <w:szCs w:val="21"/>
              </w:rPr>
            </w:pPr>
            <w:r>
              <w:rPr>
                <w:iCs/>
                <w:color w:val="000000"/>
                <w:sz w:val="21"/>
                <w:szCs w:val="21"/>
              </w:rPr>
              <w:t>1.01</w:t>
            </w:r>
          </w:p>
        </w:tc>
      </w:tr>
      <w:tr w:rsidR="000E4380" w14:paraId="6B8E73D2" w14:textId="77777777"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A87AA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sz w:val="21"/>
                <w:szCs w:val="21"/>
              </w:rPr>
              <w:t>CI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34E6A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z w:val="21"/>
                <w:szCs w:val="21"/>
              </w:rPr>
              <w:t>991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40130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z w:val="21"/>
                <w:szCs w:val="21"/>
              </w:rPr>
              <w:t>976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09E6F9F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color w:val="000000"/>
                <w:sz w:val="21"/>
                <w:szCs w:val="21"/>
              </w:rPr>
            </w:pPr>
            <w:r>
              <w:rPr>
                <w:iCs/>
                <w:color w:val="000000"/>
                <w:sz w:val="21"/>
                <w:szCs w:val="21"/>
              </w:rPr>
              <w:t>1.02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92CF0CA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color w:val="000000"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z w:val="21"/>
                <w:szCs w:val="21"/>
              </w:rPr>
              <w:t>870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E60E7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color w:val="000000"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z w:val="21"/>
                <w:szCs w:val="21"/>
              </w:rPr>
              <w:t>529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870DC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color w:val="000000"/>
                <w:sz w:val="21"/>
                <w:szCs w:val="21"/>
              </w:rPr>
            </w:pPr>
            <w:r>
              <w:rPr>
                <w:iCs/>
                <w:color w:val="000000"/>
                <w:sz w:val="21"/>
                <w:szCs w:val="21"/>
              </w:rPr>
              <w:t>1.64</w:t>
            </w:r>
          </w:p>
        </w:tc>
      </w:tr>
      <w:tr w:rsidR="000E4380" w14:paraId="6700F09B" w14:textId="77777777"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E3F91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sz w:val="21"/>
                <w:szCs w:val="21"/>
              </w:rPr>
              <w:t>CC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97650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z w:val="21"/>
                <w:szCs w:val="21"/>
              </w:rPr>
              <w:t>888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CD6B1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z w:val="21"/>
                <w:szCs w:val="21"/>
              </w:rPr>
              <w:t>916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6E5396A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color w:val="000000"/>
                <w:sz w:val="21"/>
                <w:szCs w:val="21"/>
              </w:rPr>
            </w:pPr>
            <w:r>
              <w:rPr>
                <w:iCs/>
                <w:color w:val="000000"/>
                <w:sz w:val="21"/>
                <w:szCs w:val="21"/>
              </w:rPr>
              <w:t>0.97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2D86DC0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color w:val="000000"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z w:val="21"/>
                <w:szCs w:val="21"/>
              </w:rPr>
              <w:t>817</w:t>
            </w:r>
          </w:p>
        </w:tc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73B36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color w:val="000000"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z w:val="21"/>
                <w:szCs w:val="21"/>
              </w:rPr>
              <w:t>466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76601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color w:val="000000"/>
                <w:sz w:val="21"/>
                <w:szCs w:val="21"/>
              </w:rPr>
            </w:pPr>
            <w:r>
              <w:rPr>
                <w:iCs/>
                <w:color w:val="000000"/>
                <w:sz w:val="21"/>
                <w:szCs w:val="21"/>
              </w:rPr>
              <w:t>1.75</w:t>
            </w:r>
          </w:p>
        </w:tc>
      </w:tr>
      <w:tr w:rsidR="000E4380" w14:paraId="450ED881" w14:textId="77777777">
        <w:tc>
          <w:tcPr>
            <w:tcW w:w="133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A1B45A6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sz w:val="21"/>
                <w:szCs w:val="21"/>
              </w:rPr>
              <w:t>CM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34BB4E3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z w:val="21"/>
                <w:szCs w:val="21"/>
              </w:rPr>
              <w:t>1006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A676286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z w:val="21"/>
                <w:szCs w:val="21"/>
              </w:rPr>
              <w:t>1041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2B3B8479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color w:val="000000"/>
                <w:sz w:val="21"/>
                <w:szCs w:val="21"/>
              </w:rPr>
            </w:pPr>
            <w:r>
              <w:rPr>
                <w:iCs/>
                <w:color w:val="000000"/>
                <w:sz w:val="21"/>
                <w:szCs w:val="21"/>
              </w:rPr>
              <w:t>0.97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2555EEF9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color w:val="000000"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z w:val="21"/>
                <w:szCs w:val="21"/>
              </w:rPr>
              <w:t>812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CBD9834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color w:val="000000"/>
                <w:sz w:val="21"/>
                <w:szCs w:val="21"/>
              </w:rPr>
            </w:pPr>
            <w:r>
              <w:rPr>
                <w:rFonts w:hint="eastAsia"/>
                <w:iCs/>
                <w:color w:val="000000"/>
                <w:sz w:val="21"/>
                <w:szCs w:val="21"/>
              </w:rPr>
              <w:t>792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084E340" w14:textId="77777777" w:rsidR="000E4380" w:rsidRDefault="00186D9F">
            <w:pPr>
              <w:spacing w:line="480" w:lineRule="auto"/>
              <w:ind w:firstLineChars="0" w:firstLine="0"/>
              <w:jc w:val="center"/>
              <w:rPr>
                <w:iCs/>
                <w:color w:val="000000"/>
                <w:sz w:val="21"/>
                <w:szCs w:val="21"/>
              </w:rPr>
            </w:pPr>
            <w:r>
              <w:rPr>
                <w:iCs/>
                <w:color w:val="000000"/>
                <w:sz w:val="21"/>
                <w:szCs w:val="21"/>
              </w:rPr>
              <w:t>1.03</w:t>
            </w:r>
          </w:p>
        </w:tc>
      </w:tr>
    </w:tbl>
    <w:p w14:paraId="534D4554" w14:textId="3720FCD7" w:rsidR="000E4380" w:rsidRDefault="00186D9F">
      <w:pPr>
        <w:spacing w:line="480" w:lineRule="auto"/>
        <w:ind w:firstLineChars="0" w:firstLine="0"/>
        <w:jc w:val="center"/>
        <w:rPr>
          <w:sz w:val="21"/>
          <w:szCs w:val="21"/>
        </w:rPr>
      </w:pPr>
      <w:r>
        <w:rPr>
          <w:b/>
          <w:sz w:val="21"/>
          <w:szCs w:val="21"/>
        </w:rPr>
        <w:t>Table S</w:t>
      </w:r>
      <w:r w:rsidR="002B5AAB">
        <w:rPr>
          <w:b/>
          <w:sz w:val="21"/>
          <w:szCs w:val="21"/>
        </w:rPr>
        <w:t>6</w:t>
      </w:r>
      <w:r>
        <w:rPr>
          <w:bCs/>
          <w:sz w:val="21"/>
          <w:szCs w:val="21"/>
        </w:rPr>
        <w:t xml:space="preserve"> T</w:t>
      </w:r>
      <w:r>
        <w:rPr>
          <w:rFonts w:hint="eastAsia"/>
          <w:bCs/>
          <w:sz w:val="21"/>
          <w:szCs w:val="21"/>
        </w:rPr>
        <w:t>he</w:t>
      </w:r>
      <w:r>
        <w:rPr>
          <w:bCs/>
          <w:sz w:val="21"/>
          <w:szCs w:val="21"/>
        </w:rPr>
        <w:t xml:space="preserve"> details of functional genes related to C, N, and P cycling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38"/>
        <w:gridCol w:w="1543"/>
        <w:gridCol w:w="5025"/>
      </w:tblGrid>
      <w:tr w:rsidR="000E4380" w14:paraId="04B9AD09" w14:textId="77777777">
        <w:trPr>
          <w:trHeight w:val="57"/>
        </w:trPr>
        <w:tc>
          <w:tcPr>
            <w:tcW w:w="104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669883F" w14:textId="77777777" w:rsidR="000E4380" w:rsidRDefault="00186D9F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Function groups</w:t>
            </w:r>
          </w:p>
        </w:tc>
        <w:tc>
          <w:tcPr>
            <w:tcW w:w="92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99CC5D6" w14:textId="77777777" w:rsidR="000E4380" w:rsidRDefault="00186D9F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Gene symbols</w:t>
            </w:r>
          </w:p>
        </w:tc>
        <w:tc>
          <w:tcPr>
            <w:tcW w:w="3025" w:type="pct"/>
            <w:tcBorders>
              <w:top w:val="single" w:sz="4" w:space="0" w:color="auto"/>
              <w:bottom w:val="single" w:sz="4" w:space="0" w:color="auto"/>
            </w:tcBorders>
          </w:tcPr>
          <w:p w14:paraId="7E5E5A43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Gene names</w:t>
            </w:r>
          </w:p>
        </w:tc>
      </w:tr>
      <w:tr w:rsidR="000E4380" w14:paraId="39A503CC" w14:textId="77777777">
        <w:trPr>
          <w:trHeight w:val="57"/>
        </w:trPr>
        <w:tc>
          <w:tcPr>
            <w:tcW w:w="1046" w:type="pct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622FECF0" w14:textId="77777777" w:rsidR="000E4380" w:rsidRDefault="00186D9F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C-degradation</w:t>
            </w:r>
          </w:p>
        </w:tc>
        <w:tc>
          <w:tcPr>
            <w:tcW w:w="929" w:type="pct"/>
            <w:tcBorders>
              <w:top w:val="single" w:sz="4" w:space="0" w:color="auto"/>
            </w:tcBorders>
            <w:noWrap/>
            <w:vAlign w:val="center"/>
          </w:tcPr>
          <w:p w14:paraId="63A195A4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r>
              <w:rPr>
                <w:i/>
                <w:iCs/>
                <w:sz w:val="21"/>
                <w:szCs w:val="21"/>
              </w:rPr>
              <w:t>PYG</w:t>
            </w:r>
          </w:p>
        </w:tc>
        <w:tc>
          <w:tcPr>
            <w:tcW w:w="3025" w:type="pct"/>
            <w:tcBorders>
              <w:top w:val="single" w:sz="4" w:space="0" w:color="auto"/>
            </w:tcBorders>
          </w:tcPr>
          <w:p w14:paraId="48F6A858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glycogen phosphorylase [EC:2.4.1.1]</w:t>
            </w:r>
          </w:p>
        </w:tc>
      </w:tr>
      <w:tr w:rsidR="000E4380" w14:paraId="4C24CFB1" w14:textId="77777777">
        <w:trPr>
          <w:trHeight w:val="57"/>
        </w:trPr>
        <w:tc>
          <w:tcPr>
            <w:tcW w:w="1046" w:type="pct"/>
            <w:vMerge/>
            <w:noWrap/>
            <w:vAlign w:val="center"/>
          </w:tcPr>
          <w:p w14:paraId="0A8F7C0F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noWrap/>
            <w:vAlign w:val="center"/>
          </w:tcPr>
          <w:p w14:paraId="3D9701D9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malQ</w:t>
            </w:r>
            <w:proofErr w:type="spellEnd"/>
          </w:p>
        </w:tc>
        <w:tc>
          <w:tcPr>
            <w:tcW w:w="3025" w:type="pct"/>
          </w:tcPr>
          <w:p w14:paraId="652EB6B9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4-alpha-glucanotransferase [EC:2.4.1.25]</w:t>
            </w:r>
          </w:p>
        </w:tc>
      </w:tr>
      <w:tr w:rsidR="000E4380" w14:paraId="6BFCC369" w14:textId="77777777">
        <w:trPr>
          <w:trHeight w:val="57"/>
        </w:trPr>
        <w:tc>
          <w:tcPr>
            <w:tcW w:w="1046" w:type="pct"/>
            <w:vMerge/>
            <w:noWrap/>
            <w:vAlign w:val="center"/>
          </w:tcPr>
          <w:p w14:paraId="3B409623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noWrap/>
            <w:vAlign w:val="center"/>
          </w:tcPr>
          <w:p w14:paraId="37CC9894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pulA</w:t>
            </w:r>
            <w:proofErr w:type="spellEnd"/>
          </w:p>
        </w:tc>
        <w:tc>
          <w:tcPr>
            <w:tcW w:w="3025" w:type="pct"/>
          </w:tcPr>
          <w:p w14:paraId="3F0633C4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pullulanase</w:t>
            </w:r>
            <w:proofErr w:type="spellEnd"/>
            <w:r>
              <w:rPr>
                <w:sz w:val="21"/>
                <w:szCs w:val="21"/>
              </w:rPr>
              <w:t xml:space="preserve"> [EC:3.2.1.41]</w:t>
            </w:r>
          </w:p>
        </w:tc>
      </w:tr>
      <w:tr w:rsidR="000E4380" w14:paraId="225DCA2D" w14:textId="77777777">
        <w:trPr>
          <w:trHeight w:val="57"/>
        </w:trPr>
        <w:tc>
          <w:tcPr>
            <w:tcW w:w="1046" w:type="pct"/>
            <w:vMerge/>
            <w:noWrap/>
            <w:vAlign w:val="center"/>
          </w:tcPr>
          <w:p w14:paraId="5AE191D9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noWrap/>
            <w:vAlign w:val="center"/>
          </w:tcPr>
          <w:p w14:paraId="1AA511AB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celB</w:t>
            </w:r>
            <w:proofErr w:type="spellEnd"/>
          </w:p>
        </w:tc>
        <w:tc>
          <w:tcPr>
            <w:tcW w:w="3025" w:type="pct"/>
          </w:tcPr>
          <w:p w14:paraId="49A38CCF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cellobiose PTS system EIIC component</w:t>
            </w:r>
          </w:p>
        </w:tc>
      </w:tr>
      <w:tr w:rsidR="000E4380" w14:paraId="76450F66" w14:textId="77777777">
        <w:trPr>
          <w:trHeight w:val="57"/>
        </w:trPr>
        <w:tc>
          <w:tcPr>
            <w:tcW w:w="1046" w:type="pct"/>
            <w:vMerge/>
            <w:noWrap/>
            <w:vAlign w:val="center"/>
          </w:tcPr>
          <w:p w14:paraId="0321E62F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noWrap/>
            <w:vAlign w:val="center"/>
          </w:tcPr>
          <w:p w14:paraId="468857A4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bglX</w:t>
            </w:r>
            <w:proofErr w:type="spellEnd"/>
          </w:p>
        </w:tc>
        <w:tc>
          <w:tcPr>
            <w:tcW w:w="3025" w:type="pct"/>
          </w:tcPr>
          <w:p w14:paraId="7796FBC1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beta-glucosidase [EC:3.2.1.21]</w:t>
            </w:r>
          </w:p>
        </w:tc>
      </w:tr>
      <w:tr w:rsidR="000E4380" w14:paraId="77BDD90B" w14:textId="77777777">
        <w:trPr>
          <w:trHeight w:val="57"/>
        </w:trPr>
        <w:tc>
          <w:tcPr>
            <w:tcW w:w="1046" w:type="pct"/>
            <w:vMerge/>
            <w:noWrap/>
            <w:vAlign w:val="center"/>
          </w:tcPr>
          <w:p w14:paraId="526CB8A9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noWrap/>
            <w:vAlign w:val="center"/>
          </w:tcPr>
          <w:p w14:paraId="2FF507EF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bglB</w:t>
            </w:r>
            <w:proofErr w:type="spellEnd"/>
          </w:p>
        </w:tc>
        <w:tc>
          <w:tcPr>
            <w:tcW w:w="3025" w:type="pct"/>
          </w:tcPr>
          <w:p w14:paraId="663E1BD0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beta-glucosidase [EC:3.2.1.21]</w:t>
            </w:r>
          </w:p>
        </w:tc>
      </w:tr>
      <w:tr w:rsidR="000E4380" w14:paraId="461850AA" w14:textId="77777777">
        <w:trPr>
          <w:trHeight w:val="57"/>
        </w:trPr>
        <w:tc>
          <w:tcPr>
            <w:tcW w:w="1046" w:type="pct"/>
            <w:vMerge/>
            <w:noWrap/>
            <w:vAlign w:val="center"/>
          </w:tcPr>
          <w:p w14:paraId="493C7D12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noWrap/>
            <w:vAlign w:val="center"/>
          </w:tcPr>
          <w:p w14:paraId="309701F8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r>
              <w:rPr>
                <w:i/>
                <w:iCs/>
                <w:sz w:val="21"/>
                <w:szCs w:val="21"/>
              </w:rPr>
              <w:t>CBH2</w:t>
            </w:r>
          </w:p>
        </w:tc>
        <w:tc>
          <w:tcPr>
            <w:tcW w:w="3025" w:type="pct"/>
          </w:tcPr>
          <w:p w14:paraId="2C33462F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cellulose 1,4-beta-cellobiosidase [EC:3.2.1.91]</w:t>
            </w:r>
          </w:p>
        </w:tc>
      </w:tr>
      <w:tr w:rsidR="000E4380" w14:paraId="1EF2E8AB" w14:textId="77777777">
        <w:trPr>
          <w:trHeight w:val="57"/>
        </w:trPr>
        <w:tc>
          <w:tcPr>
            <w:tcW w:w="1046" w:type="pct"/>
            <w:vMerge/>
            <w:noWrap/>
            <w:vAlign w:val="center"/>
          </w:tcPr>
          <w:p w14:paraId="2DDB7090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noWrap/>
            <w:vAlign w:val="center"/>
          </w:tcPr>
          <w:p w14:paraId="5679FFE1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csn</w:t>
            </w:r>
            <w:proofErr w:type="spellEnd"/>
          </w:p>
        </w:tc>
        <w:tc>
          <w:tcPr>
            <w:tcW w:w="3025" w:type="pct"/>
          </w:tcPr>
          <w:p w14:paraId="215A4417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chitosanase [EC:3.2.1.132]</w:t>
            </w:r>
          </w:p>
        </w:tc>
      </w:tr>
      <w:tr w:rsidR="000E4380" w:rsidRPr="00021274" w14:paraId="57C36BA7" w14:textId="77777777">
        <w:trPr>
          <w:trHeight w:val="57"/>
        </w:trPr>
        <w:tc>
          <w:tcPr>
            <w:tcW w:w="1046" w:type="pct"/>
            <w:vMerge/>
            <w:noWrap/>
            <w:vAlign w:val="center"/>
          </w:tcPr>
          <w:p w14:paraId="67D4B871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noWrap/>
            <w:vAlign w:val="center"/>
          </w:tcPr>
          <w:p w14:paraId="66B4BC76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csxA</w:t>
            </w:r>
            <w:proofErr w:type="spellEnd"/>
          </w:p>
        </w:tc>
        <w:tc>
          <w:tcPr>
            <w:tcW w:w="3025" w:type="pct"/>
          </w:tcPr>
          <w:p w14:paraId="3EAEECE9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  <w:lang w:val="pt-BR"/>
              </w:rPr>
            </w:pPr>
            <w:r>
              <w:rPr>
                <w:sz w:val="21"/>
                <w:szCs w:val="21"/>
                <w:lang w:val="pt-BR"/>
              </w:rPr>
              <w:t>exo-1,4-beta-D-glucosaminidase [EC:3.2.1.165]</w:t>
            </w:r>
          </w:p>
        </w:tc>
      </w:tr>
      <w:tr w:rsidR="000E4380" w14:paraId="2A7B1739" w14:textId="77777777">
        <w:trPr>
          <w:trHeight w:val="57"/>
        </w:trPr>
        <w:tc>
          <w:tcPr>
            <w:tcW w:w="1046" w:type="pct"/>
            <w:vMerge/>
            <w:noWrap/>
            <w:vAlign w:val="center"/>
          </w:tcPr>
          <w:p w14:paraId="7F05CAAB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  <w:lang w:val="pt-BR"/>
              </w:rPr>
            </w:pPr>
          </w:p>
        </w:tc>
        <w:tc>
          <w:tcPr>
            <w:tcW w:w="929" w:type="pct"/>
            <w:noWrap/>
            <w:vAlign w:val="center"/>
          </w:tcPr>
          <w:p w14:paraId="1C3CFCA2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gspK</w:t>
            </w:r>
            <w:proofErr w:type="spellEnd"/>
          </w:p>
        </w:tc>
        <w:tc>
          <w:tcPr>
            <w:tcW w:w="3025" w:type="pct"/>
          </w:tcPr>
          <w:p w14:paraId="6AB485BA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glucosamine kinase [EC:2.7.1.8]</w:t>
            </w:r>
          </w:p>
        </w:tc>
      </w:tr>
      <w:tr w:rsidR="000E4380" w14:paraId="1707E986" w14:textId="77777777">
        <w:trPr>
          <w:trHeight w:val="57"/>
        </w:trPr>
        <w:tc>
          <w:tcPr>
            <w:tcW w:w="1046" w:type="pct"/>
            <w:vMerge/>
            <w:noWrap/>
            <w:vAlign w:val="center"/>
          </w:tcPr>
          <w:p w14:paraId="4F36B9B3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noWrap/>
            <w:vAlign w:val="center"/>
          </w:tcPr>
          <w:p w14:paraId="017EF99F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vdh</w:t>
            </w:r>
            <w:proofErr w:type="spellEnd"/>
          </w:p>
        </w:tc>
        <w:tc>
          <w:tcPr>
            <w:tcW w:w="3025" w:type="pct"/>
          </w:tcPr>
          <w:p w14:paraId="7F3B0A52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benzaldehyde dehydrogenase (NAD) [EC:1.2.1.28]</w:t>
            </w:r>
          </w:p>
        </w:tc>
      </w:tr>
      <w:tr w:rsidR="000E4380" w14:paraId="0DABA71E" w14:textId="77777777">
        <w:trPr>
          <w:trHeight w:val="57"/>
        </w:trPr>
        <w:tc>
          <w:tcPr>
            <w:tcW w:w="1046" w:type="pct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59670C1" w14:textId="77777777" w:rsidR="000E4380" w:rsidRDefault="00186D9F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C-fixation</w:t>
            </w:r>
          </w:p>
        </w:tc>
        <w:tc>
          <w:tcPr>
            <w:tcW w:w="929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17706300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sdhD</w:t>
            </w:r>
            <w:proofErr w:type="spellEnd"/>
          </w:p>
        </w:tc>
        <w:tc>
          <w:tcPr>
            <w:tcW w:w="3025" w:type="pct"/>
            <w:tcBorders>
              <w:top w:val="single" w:sz="4" w:space="0" w:color="auto"/>
              <w:bottom w:val="nil"/>
            </w:tcBorders>
          </w:tcPr>
          <w:p w14:paraId="4D92A408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succinate dehydrogenase / fumarate reductase, membrane anchor subunit</w:t>
            </w:r>
          </w:p>
        </w:tc>
      </w:tr>
      <w:tr w:rsidR="000E4380" w:rsidRPr="00021274" w14:paraId="69E6E5FE" w14:textId="77777777">
        <w:trPr>
          <w:trHeight w:val="57"/>
        </w:trPr>
        <w:tc>
          <w:tcPr>
            <w:tcW w:w="1046" w:type="pct"/>
            <w:vMerge/>
            <w:tcBorders>
              <w:top w:val="nil"/>
              <w:bottom w:val="single" w:sz="4" w:space="0" w:color="auto"/>
            </w:tcBorders>
            <w:noWrap/>
            <w:vAlign w:val="center"/>
          </w:tcPr>
          <w:p w14:paraId="0D36E612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0E24EE8C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frdA</w:t>
            </w:r>
            <w:proofErr w:type="spellEnd"/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39E03891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  <w:lang w:val="fr-FR"/>
              </w:rPr>
            </w:pPr>
            <w:r>
              <w:rPr>
                <w:sz w:val="21"/>
                <w:szCs w:val="21"/>
                <w:lang w:val="fr-FR"/>
              </w:rPr>
              <w:t>fumarate reductase flavoprotein subunit [EC:1.3.5.4]</w:t>
            </w:r>
          </w:p>
        </w:tc>
      </w:tr>
      <w:tr w:rsidR="000E4380" w14:paraId="70DB515C" w14:textId="77777777">
        <w:trPr>
          <w:trHeight w:val="57"/>
        </w:trPr>
        <w:tc>
          <w:tcPr>
            <w:tcW w:w="1046" w:type="pct"/>
            <w:vMerge/>
            <w:tcBorders>
              <w:top w:val="nil"/>
              <w:bottom w:val="single" w:sz="4" w:space="0" w:color="auto"/>
            </w:tcBorders>
            <w:noWrap/>
            <w:vAlign w:val="center"/>
          </w:tcPr>
          <w:p w14:paraId="5A1240E0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  <w:lang w:val="fr-FR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094FB808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r>
              <w:rPr>
                <w:i/>
                <w:iCs/>
                <w:sz w:val="21"/>
                <w:szCs w:val="21"/>
              </w:rPr>
              <w:t>IDH1</w:t>
            </w:r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5253B889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isocitrate dehydrogenase [EC:1.1.1.42]</w:t>
            </w:r>
          </w:p>
        </w:tc>
      </w:tr>
      <w:tr w:rsidR="000E4380" w14:paraId="3C6D34EC" w14:textId="77777777">
        <w:trPr>
          <w:trHeight w:val="57"/>
        </w:trPr>
        <w:tc>
          <w:tcPr>
            <w:tcW w:w="1046" w:type="pct"/>
            <w:vMerge/>
            <w:tcBorders>
              <w:top w:val="nil"/>
              <w:bottom w:val="single" w:sz="4" w:space="0" w:color="auto"/>
            </w:tcBorders>
            <w:noWrap/>
            <w:vAlign w:val="center"/>
          </w:tcPr>
          <w:p w14:paraId="28CD1E59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601213C6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r>
              <w:rPr>
                <w:i/>
                <w:iCs/>
                <w:sz w:val="21"/>
                <w:szCs w:val="21"/>
              </w:rPr>
              <w:t>ACO</w:t>
            </w:r>
          </w:p>
        </w:tc>
        <w:tc>
          <w:tcPr>
            <w:tcW w:w="3025" w:type="pct"/>
            <w:tcBorders>
              <w:top w:val="nil"/>
              <w:bottom w:val="single" w:sz="4" w:space="0" w:color="auto"/>
            </w:tcBorders>
          </w:tcPr>
          <w:p w14:paraId="308D6BCC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aconitate hydratase [EC:4.2.1.3]</w:t>
            </w:r>
          </w:p>
        </w:tc>
      </w:tr>
      <w:tr w:rsidR="000E4380" w:rsidRPr="00021274" w14:paraId="71DEEDBF" w14:textId="77777777">
        <w:trPr>
          <w:trHeight w:val="57"/>
        </w:trPr>
        <w:tc>
          <w:tcPr>
            <w:tcW w:w="1046" w:type="pct"/>
            <w:vMerge/>
            <w:tcBorders>
              <w:top w:val="nil"/>
              <w:bottom w:val="single" w:sz="4" w:space="0" w:color="auto"/>
            </w:tcBorders>
            <w:noWrap/>
            <w:vAlign w:val="center"/>
          </w:tcPr>
          <w:p w14:paraId="449403F9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7D6930CF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acnB</w:t>
            </w:r>
            <w:proofErr w:type="spellEnd"/>
          </w:p>
        </w:tc>
        <w:tc>
          <w:tcPr>
            <w:tcW w:w="3025" w:type="pct"/>
            <w:tcBorders>
              <w:top w:val="single" w:sz="4" w:space="0" w:color="auto"/>
              <w:bottom w:val="nil"/>
            </w:tcBorders>
          </w:tcPr>
          <w:p w14:paraId="47826EBC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  <w:lang w:val="pt-BR"/>
              </w:rPr>
            </w:pPr>
            <w:r>
              <w:rPr>
                <w:sz w:val="21"/>
                <w:szCs w:val="21"/>
                <w:lang w:val="pt-BR"/>
              </w:rPr>
              <w:t>aconitate hydratase 2 / 2-methylisocitrate dehydratase [EC:4.2.1.3 4.2.1.99]</w:t>
            </w:r>
          </w:p>
        </w:tc>
      </w:tr>
      <w:tr w:rsidR="000E4380" w14:paraId="109D895C" w14:textId="77777777">
        <w:trPr>
          <w:trHeight w:val="57"/>
        </w:trPr>
        <w:tc>
          <w:tcPr>
            <w:tcW w:w="1046" w:type="pct"/>
            <w:vMerge/>
            <w:tcBorders>
              <w:top w:val="nil"/>
              <w:bottom w:val="single" w:sz="4" w:space="0" w:color="auto"/>
            </w:tcBorders>
            <w:noWrap/>
            <w:vAlign w:val="center"/>
          </w:tcPr>
          <w:p w14:paraId="1053B538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  <w:lang w:val="pt-BR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765BF07E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fumE</w:t>
            </w:r>
            <w:proofErr w:type="spellEnd"/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40261918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carbonic anhydrase [EC:4.2.1.1]</w:t>
            </w:r>
          </w:p>
        </w:tc>
      </w:tr>
      <w:tr w:rsidR="000E4380" w14:paraId="52EEB44D" w14:textId="77777777">
        <w:trPr>
          <w:trHeight w:val="57"/>
        </w:trPr>
        <w:tc>
          <w:tcPr>
            <w:tcW w:w="1046" w:type="pct"/>
            <w:vMerge/>
            <w:tcBorders>
              <w:top w:val="nil"/>
              <w:bottom w:val="single" w:sz="4" w:space="0" w:color="auto"/>
            </w:tcBorders>
            <w:noWrap/>
            <w:vAlign w:val="center"/>
          </w:tcPr>
          <w:p w14:paraId="06AB4785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73E37C86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ppc</w:t>
            </w:r>
            <w:proofErr w:type="spellEnd"/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792D1E42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phosphoenolpyruvate carboxylase [EC:4.1.1.31]</w:t>
            </w:r>
          </w:p>
        </w:tc>
      </w:tr>
      <w:tr w:rsidR="000E4380" w:rsidRPr="00021274" w14:paraId="093688B6" w14:textId="77777777">
        <w:trPr>
          <w:trHeight w:val="57"/>
        </w:trPr>
        <w:tc>
          <w:tcPr>
            <w:tcW w:w="1046" w:type="pct"/>
            <w:vMerge/>
            <w:tcBorders>
              <w:top w:val="nil"/>
              <w:bottom w:val="single" w:sz="4" w:space="0" w:color="auto"/>
            </w:tcBorders>
            <w:noWrap/>
            <w:vAlign w:val="center"/>
          </w:tcPr>
          <w:p w14:paraId="2A87BE39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349958CA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pycB</w:t>
            </w:r>
            <w:proofErr w:type="spellEnd"/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79F00D2E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  <w:lang w:val="fr-FR"/>
              </w:rPr>
            </w:pPr>
            <w:r>
              <w:rPr>
                <w:sz w:val="21"/>
                <w:szCs w:val="21"/>
                <w:lang w:val="fr-FR"/>
              </w:rPr>
              <w:t>pyruvate carboxylase subunit B [EC:6.4.1.1]</w:t>
            </w:r>
          </w:p>
        </w:tc>
      </w:tr>
      <w:tr w:rsidR="000E4380" w14:paraId="6DE64B4F" w14:textId="77777777">
        <w:trPr>
          <w:trHeight w:val="57"/>
        </w:trPr>
        <w:tc>
          <w:tcPr>
            <w:tcW w:w="1046" w:type="pct"/>
            <w:vMerge/>
            <w:tcBorders>
              <w:top w:val="nil"/>
              <w:bottom w:val="single" w:sz="4" w:space="0" w:color="auto"/>
            </w:tcBorders>
            <w:noWrap/>
            <w:vAlign w:val="center"/>
          </w:tcPr>
          <w:p w14:paraId="0C277048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  <w:lang w:val="fr-FR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600B3C8B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pps</w:t>
            </w:r>
            <w:proofErr w:type="spellEnd"/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2A1E77CA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pyruvate, water </w:t>
            </w:r>
            <w:proofErr w:type="spellStart"/>
            <w:r>
              <w:rPr>
                <w:sz w:val="21"/>
                <w:szCs w:val="21"/>
              </w:rPr>
              <w:t>dikinase</w:t>
            </w:r>
            <w:proofErr w:type="spellEnd"/>
            <w:r>
              <w:rPr>
                <w:sz w:val="21"/>
                <w:szCs w:val="21"/>
              </w:rPr>
              <w:t xml:space="preserve"> [EC:2.7.9.2]</w:t>
            </w:r>
          </w:p>
        </w:tc>
      </w:tr>
      <w:tr w:rsidR="000E4380" w14:paraId="0A8FE5B2" w14:textId="77777777">
        <w:trPr>
          <w:trHeight w:val="57"/>
        </w:trPr>
        <w:tc>
          <w:tcPr>
            <w:tcW w:w="1046" w:type="pct"/>
            <w:vMerge/>
            <w:tcBorders>
              <w:top w:val="nil"/>
              <w:bottom w:val="single" w:sz="4" w:space="0" w:color="auto"/>
            </w:tcBorders>
            <w:noWrap/>
            <w:vAlign w:val="center"/>
          </w:tcPr>
          <w:p w14:paraId="36E4081E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65182875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porC</w:t>
            </w:r>
            <w:proofErr w:type="spellEnd"/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6AD50E3B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pyruvate ferredoxin oxidoreductase gamma subunit [EC:1.2.7.1]</w:t>
            </w:r>
          </w:p>
        </w:tc>
      </w:tr>
      <w:tr w:rsidR="000E4380" w14:paraId="3B0508DD" w14:textId="77777777">
        <w:trPr>
          <w:trHeight w:val="57"/>
        </w:trPr>
        <w:tc>
          <w:tcPr>
            <w:tcW w:w="1046" w:type="pct"/>
            <w:vMerge/>
            <w:tcBorders>
              <w:top w:val="nil"/>
              <w:bottom w:val="single" w:sz="4" w:space="0" w:color="auto"/>
            </w:tcBorders>
            <w:noWrap/>
            <w:vAlign w:val="center"/>
          </w:tcPr>
          <w:p w14:paraId="4D6BA5AB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35BF8051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acsB</w:t>
            </w:r>
            <w:proofErr w:type="spellEnd"/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0EAA6C2F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acetyl-CoA synthase [EC:2.3.1.169]</w:t>
            </w:r>
          </w:p>
        </w:tc>
      </w:tr>
      <w:tr w:rsidR="000E4380" w14:paraId="1254464B" w14:textId="77777777">
        <w:trPr>
          <w:trHeight w:val="57"/>
        </w:trPr>
        <w:tc>
          <w:tcPr>
            <w:tcW w:w="1046" w:type="pct"/>
            <w:vMerge/>
            <w:tcBorders>
              <w:top w:val="nil"/>
              <w:bottom w:val="single" w:sz="4" w:space="0" w:color="auto"/>
            </w:tcBorders>
            <w:noWrap/>
            <w:vAlign w:val="center"/>
          </w:tcPr>
          <w:p w14:paraId="4B31CC31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50735FB2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mct</w:t>
            </w:r>
            <w:proofErr w:type="spellEnd"/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752B1F14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2-methylfumaryl-CoA isomerase [EC:5.4.1.3]</w:t>
            </w:r>
          </w:p>
        </w:tc>
      </w:tr>
      <w:tr w:rsidR="000E4380" w14:paraId="218062E5" w14:textId="77777777">
        <w:trPr>
          <w:trHeight w:val="57"/>
        </w:trPr>
        <w:tc>
          <w:tcPr>
            <w:tcW w:w="1046" w:type="pct"/>
            <w:vMerge/>
            <w:tcBorders>
              <w:top w:val="nil"/>
              <w:bottom w:val="single" w:sz="4" w:space="0" w:color="auto"/>
            </w:tcBorders>
            <w:noWrap/>
            <w:vAlign w:val="center"/>
          </w:tcPr>
          <w:p w14:paraId="461960D2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56A42D42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r>
              <w:rPr>
                <w:i/>
                <w:iCs/>
                <w:sz w:val="21"/>
                <w:szCs w:val="21"/>
              </w:rPr>
              <w:t>meh</w:t>
            </w:r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73691610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3-methylfumaryl-CoA hydratase [EC:4.2.1.153]</w:t>
            </w:r>
          </w:p>
        </w:tc>
      </w:tr>
      <w:tr w:rsidR="000E4380" w14:paraId="2176F36E" w14:textId="77777777">
        <w:trPr>
          <w:trHeight w:val="57"/>
        </w:trPr>
        <w:tc>
          <w:tcPr>
            <w:tcW w:w="1046" w:type="pct"/>
            <w:vMerge/>
            <w:tcBorders>
              <w:top w:val="nil"/>
              <w:bottom w:val="single" w:sz="4" w:space="0" w:color="auto"/>
            </w:tcBorders>
            <w:noWrap/>
            <w:vAlign w:val="center"/>
          </w:tcPr>
          <w:p w14:paraId="555EA110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2A55D3A8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rbcL</w:t>
            </w:r>
            <w:proofErr w:type="spellEnd"/>
          </w:p>
        </w:tc>
        <w:tc>
          <w:tcPr>
            <w:tcW w:w="3025" w:type="pct"/>
            <w:tcBorders>
              <w:top w:val="nil"/>
              <w:bottom w:val="single" w:sz="4" w:space="0" w:color="auto"/>
            </w:tcBorders>
          </w:tcPr>
          <w:p w14:paraId="39A59CA3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ribulose-bisphosphate carboxylase large chain [EC:4.1.1.39]</w:t>
            </w:r>
          </w:p>
        </w:tc>
      </w:tr>
      <w:tr w:rsidR="000E4380" w14:paraId="282553B7" w14:textId="77777777">
        <w:trPr>
          <w:trHeight w:val="57"/>
        </w:trPr>
        <w:tc>
          <w:tcPr>
            <w:tcW w:w="1046" w:type="pct"/>
            <w:vMerge w:val="restar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6B65911C" w14:textId="77777777" w:rsidR="000E4380" w:rsidRDefault="00186D9F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N-cycling</w:t>
            </w:r>
          </w:p>
        </w:tc>
        <w:tc>
          <w:tcPr>
            <w:tcW w:w="929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327CCA52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chiA</w:t>
            </w:r>
            <w:proofErr w:type="spellEnd"/>
          </w:p>
        </w:tc>
        <w:tc>
          <w:tcPr>
            <w:tcW w:w="3025" w:type="pct"/>
            <w:tcBorders>
              <w:top w:val="single" w:sz="4" w:space="0" w:color="auto"/>
              <w:bottom w:val="nil"/>
            </w:tcBorders>
          </w:tcPr>
          <w:p w14:paraId="786A7C09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chitinase [EC:3.2.1.14]</w:t>
            </w:r>
          </w:p>
        </w:tc>
      </w:tr>
      <w:tr w:rsidR="000E4380" w14:paraId="1A011384" w14:textId="77777777">
        <w:trPr>
          <w:trHeight w:val="57"/>
        </w:trPr>
        <w:tc>
          <w:tcPr>
            <w:tcW w:w="1046" w:type="pct"/>
            <w:vMerge/>
            <w:tcBorders>
              <w:top w:val="nil"/>
              <w:bottom w:val="nil"/>
            </w:tcBorders>
            <w:noWrap/>
          </w:tcPr>
          <w:p w14:paraId="3B09636E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72384587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ureC</w:t>
            </w:r>
            <w:proofErr w:type="spellEnd"/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73D052B0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urease subunit alpha [EC:3.5.1.5]</w:t>
            </w:r>
          </w:p>
        </w:tc>
      </w:tr>
      <w:tr w:rsidR="000E4380" w:rsidRPr="00021274" w14:paraId="3B4A70DB" w14:textId="77777777">
        <w:trPr>
          <w:trHeight w:val="57"/>
        </w:trPr>
        <w:tc>
          <w:tcPr>
            <w:tcW w:w="1046" w:type="pct"/>
            <w:vMerge/>
            <w:tcBorders>
              <w:top w:val="nil"/>
              <w:bottom w:val="nil"/>
            </w:tcBorders>
            <w:noWrap/>
          </w:tcPr>
          <w:p w14:paraId="36565FE2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2AA92C08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gdh</w:t>
            </w:r>
            <w:proofErr w:type="spellEnd"/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370AFAF6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  <w:lang w:val="pt-BR"/>
              </w:rPr>
            </w:pPr>
            <w:r>
              <w:rPr>
                <w:sz w:val="21"/>
                <w:szCs w:val="21"/>
                <w:lang w:val="pt-BR"/>
              </w:rPr>
              <w:t>glutamate dehydrogenase (NAD(P)+) [EC:1.4.1.3]</w:t>
            </w:r>
          </w:p>
        </w:tc>
      </w:tr>
      <w:tr w:rsidR="000E4380" w:rsidRPr="00021274" w14:paraId="54513B0B" w14:textId="77777777">
        <w:trPr>
          <w:trHeight w:val="57"/>
        </w:trPr>
        <w:tc>
          <w:tcPr>
            <w:tcW w:w="1046" w:type="pct"/>
            <w:vMerge/>
            <w:tcBorders>
              <w:top w:val="nil"/>
              <w:bottom w:val="nil"/>
            </w:tcBorders>
            <w:noWrap/>
          </w:tcPr>
          <w:p w14:paraId="31D851F5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  <w:lang w:val="pt-BR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52CCFA05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nifD</w:t>
            </w:r>
            <w:proofErr w:type="spellEnd"/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1CA07FBD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  <w:lang w:val="fr-FR"/>
              </w:rPr>
            </w:pPr>
            <w:r>
              <w:rPr>
                <w:sz w:val="21"/>
                <w:szCs w:val="21"/>
                <w:lang w:val="fr-FR"/>
              </w:rPr>
              <w:t>nitrogenase molybdenum-iron protein alpha chain [EC:1.18.6.1]</w:t>
            </w:r>
          </w:p>
        </w:tc>
      </w:tr>
      <w:tr w:rsidR="000E4380" w:rsidRPr="00021274" w14:paraId="4C2D0A76" w14:textId="77777777">
        <w:trPr>
          <w:trHeight w:val="57"/>
        </w:trPr>
        <w:tc>
          <w:tcPr>
            <w:tcW w:w="1046" w:type="pct"/>
            <w:vMerge/>
            <w:tcBorders>
              <w:top w:val="nil"/>
              <w:bottom w:val="nil"/>
            </w:tcBorders>
            <w:noWrap/>
          </w:tcPr>
          <w:p w14:paraId="4B52F67A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  <w:lang w:val="fr-FR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48C68C39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nifK</w:t>
            </w:r>
            <w:proofErr w:type="spellEnd"/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03FE41C0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  <w:lang w:val="fr-FR"/>
              </w:rPr>
            </w:pPr>
            <w:r>
              <w:rPr>
                <w:sz w:val="21"/>
                <w:szCs w:val="21"/>
                <w:lang w:val="fr-FR"/>
              </w:rPr>
              <w:t>nitrogenase molybdenum-iron protein beta chain [EC:1.18.6.1]</w:t>
            </w:r>
          </w:p>
        </w:tc>
      </w:tr>
      <w:tr w:rsidR="000E4380" w14:paraId="38B0B51E" w14:textId="77777777">
        <w:trPr>
          <w:trHeight w:val="57"/>
        </w:trPr>
        <w:tc>
          <w:tcPr>
            <w:tcW w:w="1046" w:type="pct"/>
            <w:vMerge/>
            <w:tcBorders>
              <w:top w:val="nil"/>
              <w:bottom w:val="nil"/>
            </w:tcBorders>
            <w:noWrap/>
          </w:tcPr>
          <w:p w14:paraId="76F7350B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  <w:lang w:val="fr-FR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04BAE195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anfG</w:t>
            </w:r>
            <w:proofErr w:type="spellEnd"/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106CCAE7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nitrogenase delta subunit [EC:1.18.6.1]</w:t>
            </w:r>
          </w:p>
        </w:tc>
      </w:tr>
      <w:tr w:rsidR="000E4380" w14:paraId="3057C0A5" w14:textId="77777777">
        <w:trPr>
          <w:trHeight w:val="57"/>
        </w:trPr>
        <w:tc>
          <w:tcPr>
            <w:tcW w:w="1046" w:type="pct"/>
            <w:vMerge/>
            <w:tcBorders>
              <w:top w:val="nil"/>
              <w:bottom w:val="nil"/>
            </w:tcBorders>
            <w:noWrap/>
          </w:tcPr>
          <w:p w14:paraId="6E211863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06B17BAA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r>
              <w:rPr>
                <w:i/>
                <w:iCs/>
                <w:sz w:val="21"/>
                <w:szCs w:val="21"/>
              </w:rPr>
              <w:t>hao</w:t>
            </w:r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61E1D93C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hydroxylamine dehydrogenase [EC:1.7.2.6]</w:t>
            </w:r>
          </w:p>
        </w:tc>
      </w:tr>
      <w:tr w:rsidR="000E4380" w14:paraId="75FE744A" w14:textId="77777777">
        <w:trPr>
          <w:trHeight w:val="57"/>
        </w:trPr>
        <w:tc>
          <w:tcPr>
            <w:tcW w:w="1046" w:type="pct"/>
            <w:vMerge/>
            <w:tcBorders>
              <w:top w:val="nil"/>
              <w:bottom w:val="single" w:sz="4" w:space="0" w:color="auto"/>
            </w:tcBorders>
            <w:noWrap/>
          </w:tcPr>
          <w:p w14:paraId="3186385C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052CE0AA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amoA</w:t>
            </w:r>
            <w:proofErr w:type="spellEnd"/>
          </w:p>
        </w:tc>
        <w:tc>
          <w:tcPr>
            <w:tcW w:w="3025" w:type="pct"/>
            <w:tcBorders>
              <w:top w:val="nil"/>
              <w:bottom w:val="single" w:sz="4" w:space="0" w:color="auto"/>
            </w:tcBorders>
          </w:tcPr>
          <w:p w14:paraId="25B398ED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methane/ammonia monooxygenase subunit A </w:t>
            </w:r>
            <w:r>
              <w:rPr>
                <w:sz w:val="21"/>
                <w:szCs w:val="21"/>
              </w:rPr>
              <w:lastRenderedPageBreak/>
              <w:t>[EC:1.14.18.3 1.14.99.39]</w:t>
            </w:r>
          </w:p>
        </w:tc>
      </w:tr>
      <w:tr w:rsidR="000E4380" w14:paraId="67ACF4D8" w14:textId="77777777">
        <w:trPr>
          <w:trHeight w:val="57"/>
        </w:trPr>
        <w:tc>
          <w:tcPr>
            <w:tcW w:w="1046" w:type="pct"/>
            <w:vMerge/>
            <w:noWrap/>
          </w:tcPr>
          <w:p w14:paraId="3DC043ED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13FABD7B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nirS</w:t>
            </w:r>
            <w:proofErr w:type="spellEnd"/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1543DE1E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nitrite reductase (NO-forming) / hydroxylamine reductase [EC:1.7.2.1 1.7.99.1]</w:t>
            </w:r>
          </w:p>
        </w:tc>
      </w:tr>
      <w:tr w:rsidR="000E4380" w14:paraId="62422529" w14:textId="77777777">
        <w:trPr>
          <w:trHeight w:val="57"/>
        </w:trPr>
        <w:tc>
          <w:tcPr>
            <w:tcW w:w="1046" w:type="pct"/>
            <w:vMerge/>
            <w:noWrap/>
          </w:tcPr>
          <w:p w14:paraId="7139FB66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586E7EB3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nirK</w:t>
            </w:r>
            <w:proofErr w:type="spellEnd"/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21FF829A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nitrite reductase [EC:1.7.2.1]</w:t>
            </w:r>
          </w:p>
        </w:tc>
      </w:tr>
      <w:tr w:rsidR="000E4380" w14:paraId="43FB36E1" w14:textId="77777777">
        <w:trPr>
          <w:trHeight w:val="57"/>
        </w:trPr>
        <w:tc>
          <w:tcPr>
            <w:tcW w:w="1046" w:type="pct"/>
            <w:vMerge/>
            <w:noWrap/>
          </w:tcPr>
          <w:p w14:paraId="1E988038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5B7BB484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nosZ</w:t>
            </w:r>
            <w:proofErr w:type="spellEnd"/>
          </w:p>
        </w:tc>
        <w:tc>
          <w:tcPr>
            <w:tcW w:w="3025" w:type="pct"/>
            <w:tcBorders>
              <w:top w:val="nil"/>
              <w:bottom w:val="single" w:sz="4" w:space="0" w:color="auto"/>
            </w:tcBorders>
          </w:tcPr>
          <w:p w14:paraId="33C9136E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bookmarkStart w:id="13" w:name="OLE_LINK20"/>
            <w:r>
              <w:rPr>
                <w:sz w:val="21"/>
                <w:szCs w:val="21"/>
              </w:rPr>
              <w:t>nitrous-oxide reductase</w:t>
            </w:r>
            <w:bookmarkEnd w:id="13"/>
            <w:r>
              <w:rPr>
                <w:sz w:val="21"/>
                <w:szCs w:val="21"/>
              </w:rPr>
              <w:t xml:space="preserve"> [EC:1.7.2.4]</w:t>
            </w:r>
          </w:p>
        </w:tc>
      </w:tr>
      <w:tr w:rsidR="000E4380" w14:paraId="6264F6E9" w14:textId="77777777">
        <w:trPr>
          <w:trHeight w:val="57"/>
        </w:trPr>
        <w:tc>
          <w:tcPr>
            <w:tcW w:w="1046" w:type="pct"/>
            <w:vMerge/>
            <w:noWrap/>
          </w:tcPr>
          <w:p w14:paraId="1775405D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0832F579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norB</w:t>
            </w:r>
            <w:proofErr w:type="spellEnd"/>
          </w:p>
        </w:tc>
        <w:tc>
          <w:tcPr>
            <w:tcW w:w="3025" w:type="pct"/>
            <w:tcBorders>
              <w:top w:val="single" w:sz="4" w:space="0" w:color="auto"/>
              <w:bottom w:val="nil"/>
            </w:tcBorders>
          </w:tcPr>
          <w:p w14:paraId="25FFD396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nitric oxide reductase subunit B [EC:</w:t>
            </w:r>
            <w:hyperlink r:id="rId9" w:history="1">
              <w:r w:rsidR="000E4380">
                <w:rPr>
                  <w:rStyle w:val="ae"/>
                  <w:color w:val="auto"/>
                  <w:sz w:val="21"/>
                  <w:szCs w:val="21"/>
                  <w:u w:val="none"/>
                </w:rPr>
                <w:t>1.7.2.5</w:t>
              </w:r>
            </w:hyperlink>
            <w:r>
              <w:rPr>
                <w:sz w:val="21"/>
                <w:szCs w:val="21"/>
              </w:rPr>
              <w:t>]</w:t>
            </w:r>
          </w:p>
        </w:tc>
      </w:tr>
      <w:tr w:rsidR="000E4380" w14:paraId="1BF30F53" w14:textId="77777777">
        <w:trPr>
          <w:trHeight w:val="57"/>
        </w:trPr>
        <w:tc>
          <w:tcPr>
            <w:tcW w:w="1046" w:type="pct"/>
            <w:vMerge/>
            <w:noWrap/>
          </w:tcPr>
          <w:p w14:paraId="5661252E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67DC3C10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narB</w:t>
            </w:r>
            <w:proofErr w:type="spellEnd"/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06F9104D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ferredoxin-nitrate reductase [EC:</w:t>
            </w:r>
            <w:hyperlink r:id="rId10" w:history="1">
              <w:r w:rsidR="000E4380">
                <w:rPr>
                  <w:rStyle w:val="ae"/>
                  <w:color w:val="auto"/>
                  <w:sz w:val="21"/>
                  <w:szCs w:val="21"/>
                  <w:u w:val="none"/>
                </w:rPr>
                <w:t>1.7.7.2</w:t>
              </w:r>
            </w:hyperlink>
            <w:r>
              <w:rPr>
                <w:sz w:val="21"/>
                <w:szCs w:val="21"/>
              </w:rPr>
              <w:t>]</w:t>
            </w:r>
          </w:p>
        </w:tc>
      </w:tr>
      <w:tr w:rsidR="000E4380" w14:paraId="11C096D0" w14:textId="77777777">
        <w:trPr>
          <w:trHeight w:val="57"/>
        </w:trPr>
        <w:tc>
          <w:tcPr>
            <w:tcW w:w="1046" w:type="pct"/>
            <w:vMerge/>
            <w:noWrap/>
          </w:tcPr>
          <w:p w14:paraId="569FA337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45455A6F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nasA</w:t>
            </w:r>
            <w:proofErr w:type="spellEnd"/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10AB2BEB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assimilatory nitrate reductase catalytic subunit [EC:1.7.99.-]</w:t>
            </w:r>
          </w:p>
        </w:tc>
      </w:tr>
      <w:tr w:rsidR="000E4380" w14:paraId="104CB2B3" w14:textId="77777777">
        <w:trPr>
          <w:trHeight w:val="57"/>
        </w:trPr>
        <w:tc>
          <w:tcPr>
            <w:tcW w:w="1046" w:type="pct"/>
            <w:vMerge/>
            <w:noWrap/>
          </w:tcPr>
          <w:p w14:paraId="24666522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07428C57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narH</w:t>
            </w:r>
            <w:proofErr w:type="spellEnd"/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1F0EA7EB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nitrate reductase / nitrite oxidoreductase, beta subunit [EC:1.7.5.1 1.7.99.-]</w:t>
            </w:r>
          </w:p>
        </w:tc>
      </w:tr>
      <w:tr w:rsidR="000E4380" w14:paraId="36A8D8EC" w14:textId="77777777">
        <w:trPr>
          <w:trHeight w:val="57"/>
        </w:trPr>
        <w:tc>
          <w:tcPr>
            <w:tcW w:w="1046" w:type="pct"/>
            <w:vMerge/>
            <w:tcBorders>
              <w:bottom w:val="single" w:sz="4" w:space="0" w:color="auto"/>
            </w:tcBorders>
            <w:noWrap/>
          </w:tcPr>
          <w:p w14:paraId="697025B6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0E63A929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nirB</w:t>
            </w:r>
            <w:proofErr w:type="spellEnd"/>
          </w:p>
        </w:tc>
        <w:tc>
          <w:tcPr>
            <w:tcW w:w="3025" w:type="pct"/>
            <w:tcBorders>
              <w:top w:val="nil"/>
              <w:bottom w:val="single" w:sz="4" w:space="0" w:color="auto"/>
            </w:tcBorders>
          </w:tcPr>
          <w:p w14:paraId="205D4EE8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nitrite reductase (NADH) large subunit [EC:1.7.1.15]</w:t>
            </w:r>
          </w:p>
        </w:tc>
      </w:tr>
      <w:tr w:rsidR="000E4380" w14:paraId="4FCAB20F" w14:textId="77777777">
        <w:trPr>
          <w:trHeight w:val="57"/>
        </w:trPr>
        <w:tc>
          <w:tcPr>
            <w:tcW w:w="1046" w:type="pct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0696A9E2" w14:textId="77777777" w:rsidR="000E4380" w:rsidRDefault="00186D9F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P-cycling</w:t>
            </w:r>
          </w:p>
        </w:tc>
        <w:tc>
          <w:tcPr>
            <w:tcW w:w="929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5CFFF5E7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gcd</w:t>
            </w:r>
            <w:proofErr w:type="spellEnd"/>
          </w:p>
        </w:tc>
        <w:tc>
          <w:tcPr>
            <w:tcW w:w="3025" w:type="pct"/>
            <w:tcBorders>
              <w:top w:val="single" w:sz="4" w:space="0" w:color="auto"/>
              <w:bottom w:val="nil"/>
            </w:tcBorders>
          </w:tcPr>
          <w:p w14:paraId="62897E9A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glutaryl-CoA dehydrogenase [EC:1.3.8.6]</w:t>
            </w:r>
          </w:p>
        </w:tc>
      </w:tr>
      <w:tr w:rsidR="000E4380" w14:paraId="70539B4E" w14:textId="77777777">
        <w:trPr>
          <w:trHeight w:val="57"/>
        </w:trPr>
        <w:tc>
          <w:tcPr>
            <w:tcW w:w="1046" w:type="pct"/>
            <w:vMerge/>
            <w:noWrap/>
          </w:tcPr>
          <w:p w14:paraId="2E1DDAAB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4A5A9734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ppa</w:t>
            </w:r>
            <w:proofErr w:type="spellEnd"/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106791DE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inorganic pyrophosphatase [EC:3.6.1.1]</w:t>
            </w:r>
          </w:p>
        </w:tc>
      </w:tr>
      <w:tr w:rsidR="000E4380" w14:paraId="3A063260" w14:textId="77777777">
        <w:trPr>
          <w:trHeight w:val="57"/>
        </w:trPr>
        <w:tc>
          <w:tcPr>
            <w:tcW w:w="1046" w:type="pct"/>
            <w:vMerge/>
            <w:noWrap/>
          </w:tcPr>
          <w:p w14:paraId="5279FF3D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2D41A366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phoA</w:t>
            </w:r>
            <w:proofErr w:type="spellEnd"/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4A264A88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3'-phosphoadenosine 5'-phosphosulfate synthase [EC:2.7.7.4 2.7.1.25]</w:t>
            </w:r>
          </w:p>
        </w:tc>
      </w:tr>
      <w:tr w:rsidR="000E4380" w14:paraId="71A3C656" w14:textId="77777777">
        <w:trPr>
          <w:trHeight w:val="57"/>
        </w:trPr>
        <w:tc>
          <w:tcPr>
            <w:tcW w:w="1046" w:type="pct"/>
            <w:vMerge/>
            <w:noWrap/>
          </w:tcPr>
          <w:p w14:paraId="1AC76717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6ECAAB81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phoD</w:t>
            </w:r>
            <w:proofErr w:type="spellEnd"/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70225F02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sphingomyelin phosphodiesterase acid-like 3 [EC:3.1.4.-]</w:t>
            </w:r>
          </w:p>
        </w:tc>
      </w:tr>
      <w:tr w:rsidR="000E4380" w14:paraId="35A0DCDE" w14:textId="77777777">
        <w:trPr>
          <w:trHeight w:val="57"/>
        </w:trPr>
        <w:tc>
          <w:tcPr>
            <w:tcW w:w="1046" w:type="pct"/>
            <w:vMerge/>
            <w:noWrap/>
          </w:tcPr>
          <w:p w14:paraId="32FCBFC3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255572AF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phnJ</w:t>
            </w:r>
            <w:proofErr w:type="spellEnd"/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5A1D6B0E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alpha-D-ribose 1-methylphosphonate 5-phosphate C-P lyase [EC:4.7.1.1]</w:t>
            </w:r>
          </w:p>
        </w:tc>
      </w:tr>
      <w:tr w:rsidR="000E4380" w14:paraId="50F3BFEE" w14:textId="77777777">
        <w:trPr>
          <w:trHeight w:val="57"/>
        </w:trPr>
        <w:tc>
          <w:tcPr>
            <w:tcW w:w="1046" w:type="pct"/>
            <w:vMerge/>
            <w:noWrap/>
          </w:tcPr>
          <w:p w14:paraId="7745EFE3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5110BCFE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phnP</w:t>
            </w:r>
            <w:proofErr w:type="spellEnd"/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0A2F3AE9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phosphoribosyl 1,2-cyclic phosphate phosphodiesterase [EC:3.1.4.55]</w:t>
            </w:r>
          </w:p>
        </w:tc>
      </w:tr>
      <w:tr w:rsidR="000E4380" w14:paraId="351513DE" w14:textId="77777777">
        <w:trPr>
          <w:trHeight w:val="57"/>
        </w:trPr>
        <w:tc>
          <w:tcPr>
            <w:tcW w:w="1046" w:type="pct"/>
            <w:vMerge/>
            <w:noWrap/>
          </w:tcPr>
          <w:p w14:paraId="3216EBA6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345AFF25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phoB</w:t>
            </w:r>
            <w:proofErr w:type="spellEnd"/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21FAFEFE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porphobilinogen synthase [EC:4.2.1.24]</w:t>
            </w:r>
          </w:p>
        </w:tc>
      </w:tr>
      <w:tr w:rsidR="000E4380" w14:paraId="043F1744" w14:textId="77777777">
        <w:trPr>
          <w:trHeight w:val="57"/>
        </w:trPr>
        <w:tc>
          <w:tcPr>
            <w:tcW w:w="1046" w:type="pct"/>
            <w:vMerge/>
            <w:noWrap/>
          </w:tcPr>
          <w:p w14:paraId="04A7EAF7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38EDCBDD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phoR</w:t>
            </w:r>
            <w:proofErr w:type="spellEnd"/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15B2B7BA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ribose-phosphate pyrophosphokinase [EC:2.7.6.1]</w:t>
            </w:r>
          </w:p>
        </w:tc>
      </w:tr>
      <w:tr w:rsidR="000E4380" w14:paraId="0D3D14F6" w14:textId="77777777">
        <w:trPr>
          <w:trHeight w:val="57"/>
        </w:trPr>
        <w:tc>
          <w:tcPr>
            <w:tcW w:w="1046" w:type="pct"/>
            <w:vMerge/>
            <w:noWrap/>
          </w:tcPr>
          <w:p w14:paraId="036C4421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nil"/>
            </w:tcBorders>
            <w:noWrap/>
            <w:vAlign w:val="center"/>
          </w:tcPr>
          <w:p w14:paraId="6B7E50D8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ugpQ</w:t>
            </w:r>
            <w:proofErr w:type="spellEnd"/>
          </w:p>
        </w:tc>
        <w:tc>
          <w:tcPr>
            <w:tcW w:w="3025" w:type="pct"/>
            <w:tcBorders>
              <w:top w:val="nil"/>
              <w:bottom w:val="nil"/>
            </w:tcBorders>
          </w:tcPr>
          <w:p w14:paraId="67F06AC6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glycerophosphoryl</w:t>
            </w:r>
            <w:proofErr w:type="spellEnd"/>
            <w:r>
              <w:rPr>
                <w:sz w:val="21"/>
                <w:szCs w:val="21"/>
              </w:rPr>
              <w:t xml:space="preserve"> diester phosphodiesterase [EC:3.1.4.46]</w:t>
            </w:r>
          </w:p>
        </w:tc>
      </w:tr>
      <w:tr w:rsidR="000E4380" w14:paraId="5EFEDA58" w14:textId="77777777">
        <w:trPr>
          <w:trHeight w:val="57"/>
        </w:trPr>
        <w:tc>
          <w:tcPr>
            <w:tcW w:w="1046" w:type="pct"/>
            <w:vMerge/>
            <w:noWrap/>
          </w:tcPr>
          <w:p w14:paraId="7B59CB79" w14:textId="77777777" w:rsidR="000E4380" w:rsidRDefault="000E4380">
            <w:pPr>
              <w:spacing w:line="480" w:lineRule="auto"/>
              <w:ind w:firstLineChars="0" w:firstLine="0"/>
              <w:rPr>
                <w:sz w:val="21"/>
                <w:szCs w:val="21"/>
              </w:rPr>
            </w:pPr>
          </w:p>
        </w:tc>
        <w:tc>
          <w:tcPr>
            <w:tcW w:w="929" w:type="pct"/>
            <w:tcBorders>
              <w:top w:val="nil"/>
              <w:bottom w:val="single" w:sz="4" w:space="0" w:color="auto"/>
            </w:tcBorders>
            <w:noWrap/>
            <w:vAlign w:val="center"/>
          </w:tcPr>
          <w:p w14:paraId="3EDFE44F" w14:textId="77777777" w:rsidR="000E4380" w:rsidRDefault="00186D9F">
            <w:pPr>
              <w:spacing w:line="480" w:lineRule="auto"/>
              <w:ind w:firstLineChars="0" w:firstLine="0"/>
              <w:rPr>
                <w:i/>
                <w:iCs/>
                <w:sz w:val="21"/>
                <w:szCs w:val="21"/>
              </w:rPr>
            </w:pPr>
            <w:proofErr w:type="spellStart"/>
            <w:r>
              <w:rPr>
                <w:i/>
                <w:iCs/>
                <w:sz w:val="21"/>
                <w:szCs w:val="21"/>
              </w:rPr>
              <w:t>phnC</w:t>
            </w:r>
            <w:proofErr w:type="spellEnd"/>
          </w:p>
        </w:tc>
        <w:tc>
          <w:tcPr>
            <w:tcW w:w="3025" w:type="pct"/>
            <w:tcBorders>
              <w:top w:val="nil"/>
              <w:bottom w:val="single" w:sz="4" w:space="0" w:color="auto"/>
            </w:tcBorders>
          </w:tcPr>
          <w:p w14:paraId="2E466E36" w14:textId="77777777" w:rsidR="000E4380" w:rsidRDefault="00186D9F">
            <w:pPr>
              <w:spacing w:line="480" w:lineRule="auto"/>
              <w:ind w:firstLineChars="0" w:firstLine="0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phosphonate transport system ATP-binding protein [EC:3.6.3.28]</w:t>
            </w:r>
          </w:p>
        </w:tc>
      </w:tr>
    </w:tbl>
    <w:p w14:paraId="3D14B16B" w14:textId="57E5406E" w:rsidR="00B47953" w:rsidRPr="00D2694C" w:rsidRDefault="00186D9F" w:rsidP="00D2694C">
      <w:pPr>
        <w:pStyle w:val="af2"/>
        <w:jc w:val="both"/>
      </w:pPr>
      <w:r>
        <w:rPr>
          <w:rFonts w:hint="eastAsia"/>
        </w:rPr>
        <w:t xml:space="preserve">   </w:t>
      </w:r>
    </w:p>
    <w:p w14:paraId="72403272" w14:textId="10C10E73" w:rsidR="00876064" w:rsidRPr="00876064" w:rsidRDefault="00186D9F" w:rsidP="00876064">
      <w:pPr>
        <w:widowControl/>
        <w:spacing w:line="480" w:lineRule="auto"/>
        <w:ind w:firstLineChars="0" w:firstLine="0"/>
        <w:jc w:val="left"/>
        <w:rPr>
          <w:szCs w:val="24"/>
        </w:rPr>
      </w:pPr>
      <w:r>
        <w:rPr>
          <w:sz w:val="21"/>
          <w:szCs w:val="21"/>
        </w:rPr>
        <w:br w:type="page"/>
      </w:r>
      <w:r w:rsidR="00876064" w:rsidRPr="00876064">
        <w:rPr>
          <w:b/>
          <w:bCs/>
          <w:szCs w:val="24"/>
        </w:rPr>
        <w:lastRenderedPageBreak/>
        <w:t>Supplementary</w:t>
      </w:r>
      <w:r w:rsidR="00876064" w:rsidRPr="00876064">
        <w:rPr>
          <w:rFonts w:hint="eastAsia"/>
          <w:b/>
          <w:bCs/>
          <w:szCs w:val="24"/>
        </w:rPr>
        <w:t xml:space="preserve"> Figure</w:t>
      </w:r>
      <w:r w:rsidR="00876064" w:rsidRPr="00876064">
        <w:rPr>
          <w:b/>
          <w:bCs/>
          <w:szCs w:val="24"/>
        </w:rPr>
        <w:t>s</w:t>
      </w:r>
    </w:p>
    <w:p w14:paraId="7E037796" w14:textId="19BFD89C" w:rsidR="00876064" w:rsidRDefault="0080547B">
      <w:pPr>
        <w:widowControl/>
        <w:spacing w:line="480" w:lineRule="auto"/>
        <w:ind w:firstLineChars="0" w:firstLine="0"/>
        <w:jc w:val="left"/>
        <w:rPr>
          <w:sz w:val="21"/>
          <w:szCs w:val="21"/>
        </w:rPr>
      </w:pPr>
      <w:r>
        <w:rPr>
          <w:noProof/>
        </w:rPr>
        <w:drawing>
          <wp:inline distT="0" distB="0" distL="0" distR="0" wp14:anchorId="7BD30860" wp14:editId="1F65DF3B">
            <wp:extent cx="5274310" cy="242379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2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506202" w14:textId="6D62BDFC" w:rsidR="000E4380" w:rsidRDefault="00186D9F">
      <w:pPr>
        <w:widowControl/>
        <w:spacing w:line="480" w:lineRule="auto"/>
        <w:ind w:firstLineChars="0" w:firstLine="0"/>
        <w:jc w:val="left"/>
      </w:pPr>
      <w:bookmarkStart w:id="14" w:name="OLE_LINK19"/>
      <w:r>
        <w:rPr>
          <w:rFonts w:hint="eastAsia"/>
          <w:b/>
          <w:bCs/>
          <w:sz w:val="21"/>
          <w:szCs w:val="21"/>
        </w:rPr>
        <w:t>Fig. S1</w:t>
      </w:r>
      <w:bookmarkEnd w:id="14"/>
      <w:r>
        <w:rPr>
          <w:b/>
          <w:bCs/>
        </w:rPr>
        <w:t xml:space="preserve"> </w:t>
      </w:r>
      <w:r>
        <w:t xml:space="preserve">Changes in </w:t>
      </w:r>
      <w:r>
        <w:rPr>
          <w:rFonts w:hint="eastAsia"/>
        </w:rPr>
        <w:t>c</w:t>
      </w:r>
      <w:r>
        <w:t xml:space="preserve">ompost </w:t>
      </w:r>
      <w:r>
        <w:rPr>
          <w:rFonts w:hint="eastAsia"/>
        </w:rPr>
        <w:t xml:space="preserve">material </w:t>
      </w:r>
      <w:r>
        <w:t>appearance</w:t>
      </w:r>
      <w:r>
        <w:rPr>
          <w:rFonts w:hint="eastAsia"/>
        </w:rPr>
        <w:t xml:space="preserve"> (</w:t>
      </w:r>
      <w:r w:rsidR="002B5AAB">
        <w:t>a</w:t>
      </w:r>
      <w:r>
        <w:rPr>
          <w:rFonts w:hint="eastAsia"/>
        </w:rPr>
        <w:t>),</w:t>
      </w:r>
      <w:r>
        <w:t xml:space="preserve"> temperature</w:t>
      </w:r>
      <w:r>
        <w:rPr>
          <w:rFonts w:hint="eastAsia"/>
        </w:rPr>
        <w:t xml:space="preserve"> and </w:t>
      </w:r>
      <w:r>
        <w:t>moisture</w:t>
      </w:r>
      <w:r>
        <w:rPr>
          <w:rFonts w:hint="eastAsia"/>
        </w:rPr>
        <w:t xml:space="preserve"> (</w:t>
      </w:r>
      <w:r w:rsidR="002B5AAB">
        <w:t>b</w:t>
      </w:r>
      <w:r>
        <w:rPr>
          <w:rFonts w:hint="eastAsia"/>
        </w:rPr>
        <w:t>).</w:t>
      </w:r>
    </w:p>
    <w:p w14:paraId="4E9E292F" w14:textId="77777777" w:rsidR="006E127F" w:rsidRPr="006E127F" w:rsidRDefault="006E127F">
      <w:pPr>
        <w:ind w:firstLine="480"/>
      </w:pPr>
    </w:p>
    <w:p w14:paraId="05CCD05F" w14:textId="7FB18E4F" w:rsidR="000E4380" w:rsidRDefault="0080547B">
      <w:pPr>
        <w:widowControl/>
        <w:spacing w:line="480" w:lineRule="auto"/>
        <w:ind w:firstLineChars="0" w:firstLine="0"/>
        <w:jc w:val="left"/>
        <w:rPr>
          <w:sz w:val="21"/>
          <w:szCs w:val="21"/>
        </w:rPr>
      </w:pPr>
      <w:r>
        <w:rPr>
          <w:noProof/>
          <w14:ligatures w14:val="none"/>
        </w:rPr>
        <w:drawing>
          <wp:inline distT="0" distB="0" distL="0" distR="0" wp14:anchorId="5B657B56" wp14:editId="1142E164">
            <wp:extent cx="5274310" cy="2109470"/>
            <wp:effectExtent l="0" t="0" r="2540" b="5080"/>
            <wp:docPr id="1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627533" w14:textId="51AF6459" w:rsidR="000E4380" w:rsidRDefault="00186D9F">
      <w:pPr>
        <w:pStyle w:val="af0"/>
        <w:spacing w:line="480" w:lineRule="auto"/>
        <w:rPr>
          <w:szCs w:val="21"/>
        </w:rPr>
      </w:pPr>
      <w:r>
        <w:rPr>
          <w:szCs w:val="21"/>
        </w:rPr>
        <w:t xml:space="preserve">Fig. </w:t>
      </w:r>
      <w:r>
        <w:rPr>
          <w:rFonts w:hint="eastAsia"/>
          <w:szCs w:val="21"/>
        </w:rPr>
        <w:t>S</w:t>
      </w:r>
      <w:r w:rsidR="008D6F09">
        <w:rPr>
          <w:szCs w:val="21"/>
        </w:rPr>
        <w:t>2</w:t>
      </w:r>
      <w:r>
        <w:rPr>
          <w:szCs w:val="21"/>
        </w:rPr>
        <w:t xml:space="preserve"> </w:t>
      </w:r>
      <w:r w:rsidRPr="009F2FA9">
        <w:rPr>
          <w:b w:val="0"/>
          <w:bCs w:val="0"/>
          <w:szCs w:val="21"/>
        </w:rPr>
        <w:t>Rarefaction curves of detected bacterial (</w:t>
      </w:r>
      <w:r w:rsidR="002B5AAB">
        <w:rPr>
          <w:b w:val="0"/>
          <w:bCs w:val="0"/>
          <w:szCs w:val="21"/>
        </w:rPr>
        <w:t>a</w:t>
      </w:r>
      <w:r w:rsidRPr="009F2FA9">
        <w:rPr>
          <w:b w:val="0"/>
          <w:bCs w:val="0"/>
          <w:szCs w:val="21"/>
        </w:rPr>
        <w:t>) and fungal (</w:t>
      </w:r>
      <w:r w:rsidR="002B5AAB">
        <w:rPr>
          <w:b w:val="0"/>
          <w:bCs w:val="0"/>
          <w:szCs w:val="21"/>
        </w:rPr>
        <w:t>b</w:t>
      </w:r>
      <w:r w:rsidRPr="009F2FA9">
        <w:rPr>
          <w:b w:val="0"/>
          <w:bCs w:val="0"/>
          <w:szCs w:val="21"/>
        </w:rPr>
        <w:t>) species of each treatment</w:t>
      </w:r>
    </w:p>
    <w:p w14:paraId="46D6C59A" w14:textId="77777777" w:rsidR="00876064" w:rsidRDefault="00876064">
      <w:pPr>
        <w:spacing w:line="480" w:lineRule="auto"/>
        <w:ind w:firstLine="420"/>
        <w:rPr>
          <w:sz w:val="21"/>
          <w:szCs w:val="21"/>
        </w:rPr>
      </w:pPr>
    </w:p>
    <w:p w14:paraId="07D04344" w14:textId="39969163" w:rsidR="000E4380" w:rsidRDefault="0080547B">
      <w:pPr>
        <w:spacing w:line="480" w:lineRule="auto"/>
        <w:ind w:firstLineChars="0" w:firstLine="0"/>
        <w:rPr>
          <w:sz w:val="21"/>
          <w:szCs w:val="21"/>
        </w:rPr>
      </w:pPr>
      <w:r>
        <w:rPr>
          <w:noProof/>
          <w14:ligatures w14:val="none"/>
        </w:rPr>
        <w:drawing>
          <wp:inline distT="0" distB="0" distL="0" distR="0" wp14:anchorId="01B84DE5" wp14:editId="033E88DF">
            <wp:extent cx="5274310" cy="1318895"/>
            <wp:effectExtent l="0" t="0" r="2540" b="0"/>
            <wp:docPr id="3" name="图形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18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E4721D" w14:textId="70C01B59" w:rsidR="000E4380" w:rsidRPr="00766F92" w:rsidRDefault="00186D9F" w:rsidP="009F2FA9">
      <w:pPr>
        <w:spacing w:line="480" w:lineRule="auto"/>
        <w:ind w:firstLineChars="0" w:firstLine="0"/>
        <w:jc w:val="center"/>
        <w:rPr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 xml:space="preserve">Fig. </w:t>
      </w:r>
      <w:r w:rsidRPr="008D6F09">
        <w:rPr>
          <w:rFonts w:hint="eastAsia"/>
          <w:b/>
          <w:bCs/>
          <w:sz w:val="21"/>
          <w:szCs w:val="21"/>
        </w:rPr>
        <w:t>S</w:t>
      </w:r>
      <w:r w:rsidR="008D6F09" w:rsidRPr="008D6F09">
        <w:rPr>
          <w:b/>
          <w:bCs/>
          <w:sz w:val="21"/>
          <w:szCs w:val="21"/>
        </w:rPr>
        <w:t>3</w:t>
      </w:r>
      <w:r w:rsidRPr="009F2FA9">
        <w:rPr>
          <w:sz w:val="21"/>
          <w:szCs w:val="21"/>
        </w:rPr>
        <w:t xml:space="preserve"> Venn diagram</w:t>
      </w:r>
      <w:r w:rsidRPr="009F2FA9">
        <w:rPr>
          <w:rFonts w:hint="eastAsia"/>
          <w:sz w:val="21"/>
          <w:szCs w:val="21"/>
        </w:rPr>
        <w:t xml:space="preserve"> of s</w:t>
      </w:r>
      <w:r w:rsidRPr="009F2FA9">
        <w:rPr>
          <w:sz w:val="21"/>
          <w:szCs w:val="21"/>
        </w:rPr>
        <w:t>oil microbial</w:t>
      </w:r>
      <w:r w:rsidRPr="009F2FA9">
        <w:rPr>
          <w:rFonts w:hint="eastAsia"/>
          <w:sz w:val="21"/>
          <w:szCs w:val="21"/>
        </w:rPr>
        <w:t xml:space="preserve"> </w:t>
      </w:r>
      <w:r w:rsidRPr="009F2FA9">
        <w:rPr>
          <w:sz w:val="21"/>
          <w:szCs w:val="21"/>
        </w:rPr>
        <w:t>community</w:t>
      </w:r>
      <w:r w:rsidR="009F2FA9">
        <w:rPr>
          <w:rFonts w:hint="eastAsia"/>
          <w:sz w:val="21"/>
          <w:szCs w:val="21"/>
        </w:rPr>
        <w:t xml:space="preserve">. </w:t>
      </w:r>
      <w:r w:rsidR="002B5AAB">
        <w:rPr>
          <w:sz w:val="21"/>
          <w:szCs w:val="21"/>
        </w:rPr>
        <w:t>a</w:t>
      </w:r>
      <w:r w:rsidR="00766F92">
        <w:rPr>
          <w:rFonts w:hint="eastAsia"/>
          <w:sz w:val="21"/>
          <w:szCs w:val="21"/>
        </w:rPr>
        <w:t>-</w:t>
      </w:r>
      <w:r w:rsidR="002B5AAB">
        <w:rPr>
          <w:sz w:val="21"/>
          <w:szCs w:val="21"/>
        </w:rPr>
        <w:t>b</w:t>
      </w:r>
      <w:r w:rsidR="00766F92" w:rsidRPr="00766F92">
        <w:rPr>
          <w:sz w:val="21"/>
          <w:szCs w:val="21"/>
        </w:rPr>
        <w:t>: bacterial</w:t>
      </w:r>
      <w:r w:rsidR="00766F92" w:rsidRPr="008E6F50">
        <w:rPr>
          <w:color w:val="4472C4" w:themeColor="accent1"/>
          <w:sz w:val="21"/>
          <w:szCs w:val="21"/>
        </w:rPr>
        <w:t xml:space="preserve"> </w:t>
      </w:r>
      <w:r w:rsidR="008E6F50" w:rsidRPr="008E6F50">
        <w:rPr>
          <w:color w:val="4472C4" w:themeColor="accent1"/>
          <w:sz w:val="21"/>
          <w:szCs w:val="21"/>
        </w:rPr>
        <w:t>OTU</w:t>
      </w:r>
      <w:r w:rsidR="00766F92" w:rsidRPr="008E6F50">
        <w:rPr>
          <w:color w:val="4472C4" w:themeColor="accent1"/>
          <w:sz w:val="21"/>
          <w:szCs w:val="21"/>
        </w:rPr>
        <w:t xml:space="preserve"> </w:t>
      </w:r>
      <w:r w:rsidR="00766F92" w:rsidRPr="00766F92">
        <w:rPr>
          <w:sz w:val="21"/>
          <w:szCs w:val="21"/>
        </w:rPr>
        <w:t xml:space="preserve">and phylum level, </w:t>
      </w:r>
      <w:r w:rsidR="002B5AAB">
        <w:rPr>
          <w:sz w:val="21"/>
          <w:szCs w:val="21"/>
        </w:rPr>
        <w:t>c</w:t>
      </w:r>
      <w:r w:rsidR="00766F92" w:rsidRPr="00766F92">
        <w:rPr>
          <w:sz w:val="21"/>
          <w:szCs w:val="21"/>
        </w:rPr>
        <w:t>-</w:t>
      </w:r>
      <w:r w:rsidR="002B5AAB">
        <w:rPr>
          <w:sz w:val="21"/>
          <w:szCs w:val="21"/>
        </w:rPr>
        <w:t>d</w:t>
      </w:r>
      <w:r w:rsidR="00766F92" w:rsidRPr="00766F92">
        <w:rPr>
          <w:sz w:val="21"/>
          <w:szCs w:val="21"/>
        </w:rPr>
        <w:t xml:space="preserve">: </w:t>
      </w:r>
      <w:r w:rsidR="00766F92" w:rsidRPr="00766F92">
        <w:rPr>
          <w:sz w:val="21"/>
          <w:szCs w:val="21"/>
        </w:rPr>
        <w:lastRenderedPageBreak/>
        <w:t xml:space="preserve">fungal </w:t>
      </w:r>
      <w:bookmarkStart w:id="15" w:name="OLE_LINK42"/>
      <w:r w:rsidR="00EE6EB9" w:rsidRPr="00EE6EB9">
        <w:rPr>
          <w:color w:val="4472C4" w:themeColor="accent1"/>
          <w:sz w:val="21"/>
          <w:szCs w:val="21"/>
        </w:rPr>
        <w:t>OTU</w:t>
      </w:r>
      <w:bookmarkEnd w:id="15"/>
      <w:r w:rsidR="00766F92" w:rsidRPr="00766F92">
        <w:rPr>
          <w:sz w:val="21"/>
          <w:szCs w:val="21"/>
        </w:rPr>
        <w:t xml:space="preserve"> and phylum level </w:t>
      </w:r>
    </w:p>
    <w:p w14:paraId="68FA9BB3" w14:textId="756A6CB0" w:rsidR="000E4380" w:rsidRDefault="00B61484">
      <w:pPr>
        <w:spacing w:line="480" w:lineRule="auto"/>
        <w:ind w:firstLineChars="0" w:firstLine="0"/>
        <w:rPr>
          <w:sz w:val="21"/>
          <w:szCs w:val="21"/>
        </w:rPr>
      </w:pPr>
      <w:r>
        <w:rPr>
          <w:noProof/>
          <w14:ligatures w14:val="none"/>
        </w:rPr>
        <w:drawing>
          <wp:inline distT="0" distB="0" distL="0" distR="0" wp14:anchorId="74BC5733" wp14:editId="68C3832F">
            <wp:extent cx="5274310" cy="1880870"/>
            <wp:effectExtent l="0" t="0" r="0" b="5080"/>
            <wp:docPr id="2" name="图形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0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6D9F">
        <w:rPr>
          <w:b/>
          <w:bCs/>
          <w:sz w:val="21"/>
          <w:szCs w:val="21"/>
        </w:rPr>
        <w:t>Fig</w:t>
      </w:r>
      <w:r w:rsidR="00186D9F">
        <w:rPr>
          <w:rFonts w:hint="eastAsia"/>
          <w:b/>
          <w:bCs/>
          <w:sz w:val="21"/>
          <w:szCs w:val="21"/>
        </w:rPr>
        <w:t>.</w:t>
      </w:r>
      <w:r w:rsidR="00186D9F">
        <w:rPr>
          <w:b/>
          <w:bCs/>
          <w:sz w:val="21"/>
          <w:szCs w:val="21"/>
        </w:rPr>
        <w:t xml:space="preserve"> </w:t>
      </w:r>
      <w:r w:rsidR="00186D9F">
        <w:rPr>
          <w:rFonts w:hint="eastAsia"/>
          <w:b/>
          <w:bCs/>
          <w:sz w:val="21"/>
          <w:szCs w:val="21"/>
        </w:rPr>
        <w:t>S</w:t>
      </w:r>
      <w:r w:rsidR="008D6F09">
        <w:rPr>
          <w:b/>
          <w:bCs/>
          <w:sz w:val="21"/>
          <w:szCs w:val="21"/>
        </w:rPr>
        <w:t>4</w:t>
      </w:r>
      <w:r w:rsidR="00186D9F">
        <w:rPr>
          <w:sz w:val="21"/>
          <w:szCs w:val="21"/>
        </w:rPr>
        <w:t xml:space="preserve"> </w:t>
      </w:r>
      <w:r w:rsidR="00186D9F" w:rsidRPr="009F2FA9">
        <w:rPr>
          <w:sz w:val="21"/>
          <w:szCs w:val="21"/>
        </w:rPr>
        <w:t>Composition of bacterial</w:t>
      </w:r>
      <w:r w:rsidR="00186D9F" w:rsidRPr="009F2FA9">
        <w:rPr>
          <w:rFonts w:hint="eastAsia"/>
          <w:sz w:val="21"/>
          <w:szCs w:val="21"/>
        </w:rPr>
        <w:t xml:space="preserve"> (</w:t>
      </w:r>
      <w:r w:rsidR="002B5AAB">
        <w:rPr>
          <w:sz w:val="21"/>
          <w:szCs w:val="21"/>
        </w:rPr>
        <w:t>a</w:t>
      </w:r>
      <w:r w:rsidR="00186D9F" w:rsidRPr="009F2FA9">
        <w:rPr>
          <w:rFonts w:hint="eastAsia"/>
          <w:sz w:val="21"/>
          <w:szCs w:val="21"/>
        </w:rPr>
        <w:t>)</w:t>
      </w:r>
      <w:r w:rsidR="00186D9F" w:rsidRPr="009F2FA9">
        <w:rPr>
          <w:sz w:val="21"/>
          <w:szCs w:val="21"/>
        </w:rPr>
        <w:t xml:space="preserve"> and fungal</w:t>
      </w:r>
      <w:r w:rsidR="00186D9F" w:rsidRPr="009F2FA9">
        <w:rPr>
          <w:rFonts w:hint="eastAsia"/>
          <w:sz w:val="21"/>
          <w:szCs w:val="21"/>
        </w:rPr>
        <w:t xml:space="preserve"> (</w:t>
      </w:r>
      <w:r w:rsidR="002B5AAB">
        <w:rPr>
          <w:sz w:val="21"/>
          <w:szCs w:val="21"/>
        </w:rPr>
        <w:t>b</w:t>
      </w:r>
      <w:r w:rsidR="00186D9F" w:rsidRPr="009F2FA9">
        <w:rPr>
          <w:rFonts w:hint="eastAsia"/>
          <w:sz w:val="21"/>
          <w:szCs w:val="21"/>
        </w:rPr>
        <w:t xml:space="preserve">) </w:t>
      </w:r>
      <w:r w:rsidR="00186D9F" w:rsidRPr="009F2FA9">
        <w:rPr>
          <w:sz w:val="21"/>
          <w:szCs w:val="21"/>
        </w:rPr>
        <w:t>genus level in different treatments</w:t>
      </w:r>
    </w:p>
    <w:p w14:paraId="73327B3B" w14:textId="2C853587" w:rsidR="000E4380" w:rsidRPr="005676CA" w:rsidRDefault="00186D9F" w:rsidP="005676CA">
      <w:pPr>
        <w:spacing w:line="480" w:lineRule="auto"/>
        <w:ind w:firstLineChars="0" w:firstLine="0"/>
        <w:rPr>
          <w:sz w:val="21"/>
          <w:szCs w:val="21"/>
        </w:rPr>
      </w:pPr>
      <w:r>
        <w:rPr>
          <w:sz w:val="21"/>
          <w:szCs w:val="21"/>
        </w:rPr>
        <w:t xml:space="preserve"> </w:t>
      </w:r>
      <w:bookmarkStart w:id="16" w:name="_Hlk167960372"/>
      <w:r w:rsidR="005676CA">
        <w:rPr>
          <w:noProof/>
        </w:rPr>
        <w:lastRenderedPageBreak/>
        <w:drawing>
          <wp:inline distT="0" distB="0" distL="0" distR="0" wp14:anchorId="7D986B41" wp14:editId="65E56D29">
            <wp:extent cx="5274310" cy="663638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63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AE77A6" w14:textId="023D8336" w:rsidR="000E4380" w:rsidRDefault="00186D9F">
      <w:pPr>
        <w:pStyle w:val="af0"/>
        <w:spacing w:line="480" w:lineRule="auto"/>
        <w:jc w:val="both"/>
        <w:rPr>
          <w:b w:val="0"/>
          <w:bCs w:val="0"/>
          <w:szCs w:val="21"/>
        </w:rPr>
      </w:pPr>
      <w:r>
        <w:rPr>
          <w:rFonts w:hint="eastAsia"/>
          <w:szCs w:val="21"/>
        </w:rPr>
        <w:t>Fig. S</w:t>
      </w:r>
      <w:r w:rsidR="008D6F09">
        <w:rPr>
          <w:szCs w:val="21"/>
        </w:rPr>
        <w:t>5</w:t>
      </w:r>
      <w:r>
        <w:rPr>
          <w:rFonts w:hint="eastAsia"/>
          <w:b w:val="0"/>
          <w:bCs w:val="0"/>
          <w:szCs w:val="21"/>
        </w:rPr>
        <w:t xml:space="preserve"> </w:t>
      </w:r>
      <w:r w:rsidRPr="009F2FA9">
        <w:rPr>
          <w:rFonts w:cs="Times New Roman" w:hint="eastAsia"/>
          <w:b w:val="0"/>
          <w:bCs w:val="0"/>
          <w:szCs w:val="21"/>
        </w:rPr>
        <w:t>Microbial</w:t>
      </w:r>
      <w:r w:rsidRPr="009F2FA9">
        <w:rPr>
          <w:rFonts w:cs="Times New Roman"/>
          <w:b w:val="0"/>
          <w:bCs w:val="0"/>
          <w:szCs w:val="21"/>
        </w:rPr>
        <w:t xml:space="preserve"> cooccurrence networks based on Spearman correlation analysis in different treatments</w:t>
      </w:r>
      <w:r>
        <w:rPr>
          <w:rFonts w:cs="Times New Roman" w:hint="eastAsia"/>
          <w:b w:val="0"/>
          <w:bCs w:val="0"/>
          <w:szCs w:val="21"/>
        </w:rPr>
        <w:t xml:space="preserve">. </w:t>
      </w:r>
      <w:r>
        <w:rPr>
          <w:rFonts w:hint="eastAsia"/>
          <w:b w:val="0"/>
          <w:bCs w:val="0"/>
          <w:szCs w:val="21"/>
        </w:rPr>
        <w:t xml:space="preserve">A: bacteria, B: fungi. </w:t>
      </w:r>
      <w:r>
        <w:rPr>
          <w:b w:val="0"/>
          <w:bCs w:val="0"/>
          <w:szCs w:val="21"/>
        </w:rPr>
        <w:t>Select</w:t>
      </w:r>
      <w:r>
        <w:rPr>
          <w:rFonts w:hint="eastAsia"/>
          <w:b w:val="0"/>
          <w:bCs w:val="0"/>
          <w:szCs w:val="21"/>
        </w:rPr>
        <w:t>ing</w:t>
      </w:r>
      <w:r>
        <w:rPr>
          <w:b w:val="0"/>
          <w:bCs w:val="0"/>
          <w:szCs w:val="21"/>
        </w:rPr>
        <w:t xml:space="preserve"> the top 100 </w:t>
      </w:r>
      <w:r>
        <w:rPr>
          <w:rFonts w:hint="eastAsia"/>
          <w:b w:val="0"/>
          <w:bCs w:val="0"/>
          <w:szCs w:val="21"/>
        </w:rPr>
        <w:t>OTU</w:t>
      </w:r>
      <w:r>
        <w:rPr>
          <w:b w:val="0"/>
          <w:bCs w:val="0"/>
          <w:szCs w:val="21"/>
        </w:rPr>
        <w:t xml:space="preserve"> </w:t>
      </w:r>
      <w:r>
        <w:rPr>
          <w:rFonts w:hint="eastAsia"/>
          <w:b w:val="0"/>
          <w:bCs w:val="0"/>
          <w:szCs w:val="21"/>
        </w:rPr>
        <w:t xml:space="preserve">bacterial </w:t>
      </w:r>
      <w:r>
        <w:rPr>
          <w:b w:val="0"/>
          <w:bCs w:val="0"/>
          <w:szCs w:val="21"/>
        </w:rPr>
        <w:t>abundances to draw a network diagram</w:t>
      </w:r>
      <w:r>
        <w:rPr>
          <w:rFonts w:hint="eastAsia"/>
          <w:b w:val="0"/>
          <w:bCs w:val="0"/>
          <w:szCs w:val="21"/>
        </w:rPr>
        <w:t xml:space="preserve"> (R</w:t>
      </w:r>
      <w:r>
        <w:rPr>
          <w:rFonts w:hint="eastAsia"/>
          <w:b w:val="0"/>
          <w:bCs w:val="0"/>
          <w:szCs w:val="21"/>
          <w:vertAlign w:val="superscript"/>
        </w:rPr>
        <w:t xml:space="preserve">2 </w:t>
      </w:r>
      <w:r>
        <w:rPr>
          <w:b w:val="0"/>
          <w:bCs w:val="0"/>
          <w:szCs w:val="21"/>
        </w:rPr>
        <w:t>≥</w:t>
      </w:r>
      <w:r>
        <w:rPr>
          <w:rFonts w:hint="eastAsia"/>
          <w:b w:val="0"/>
          <w:bCs w:val="0"/>
          <w:szCs w:val="21"/>
        </w:rPr>
        <w:t xml:space="preserve"> 0.5,</w:t>
      </w:r>
      <w:r>
        <w:rPr>
          <w:b w:val="0"/>
          <w:bCs w:val="0"/>
          <w:szCs w:val="21"/>
        </w:rPr>
        <w:t xml:space="preserve"> </w:t>
      </w:r>
      <w:r>
        <w:rPr>
          <w:b w:val="0"/>
          <w:bCs w:val="0"/>
          <w:i/>
          <w:iCs/>
          <w:szCs w:val="21"/>
        </w:rPr>
        <w:t xml:space="preserve">P </w:t>
      </w:r>
      <w:r>
        <w:rPr>
          <w:b w:val="0"/>
          <w:bCs w:val="0"/>
          <w:szCs w:val="21"/>
        </w:rPr>
        <w:t>&lt;0.01</w:t>
      </w:r>
      <w:r>
        <w:rPr>
          <w:rFonts w:hint="eastAsia"/>
          <w:b w:val="0"/>
          <w:bCs w:val="0"/>
          <w:szCs w:val="21"/>
        </w:rPr>
        <w:t>). N</w:t>
      </w:r>
      <w:r>
        <w:rPr>
          <w:b w:val="0"/>
          <w:bCs w:val="0"/>
          <w:szCs w:val="21"/>
        </w:rPr>
        <w:t>ode colors representing gate level classification</w:t>
      </w:r>
      <w:r>
        <w:rPr>
          <w:rFonts w:hint="eastAsia"/>
          <w:b w:val="0"/>
          <w:bCs w:val="0"/>
          <w:szCs w:val="21"/>
        </w:rPr>
        <w:t>,</w:t>
      </w:r>
      <w:r>
        <w:rPr>
          <w:b w:val="0"/>
          <w:bCs w:val="0"/>
          <w:szCs w:val="21"/>
        </w:rPr>
        <w:t xml:space="preserve"> </w:t>
      </w:r>
      <w:r>
        <w:rPr>
          <w:rFonts w:hint="eastAsia"/>
          <w:b w:val="0"/>
          <w:bCs w:val="0"/>
          <w:szCs w:val="21"/>
        </w:rPr>
        <w:t>and t</w:t>
      </w:r>
      <w:r>
        <w:rPr>
          <w:b w:val="0"/>
          <w:bCs w:val="0"/>
          <w:szCs w:val="21"/>
        </w:rPr>
        <w:t>he size of node</w:t>
      </w:r>
      <w:r>
        <w:rPr>
          <w:rFonts w:hint="eastAsia"/>
          <w:b w:val="0"/>
          <w:bCs w:val="0"/>
          <w:szCs w:val="21"/>
        </w:rPr>
        <w:t>s</w:t>
      </w:r>
      <w:r>
        <w:rPr>
          <w:b w:val="0"/>
          <w:bCs w:val="0"/>
          <w:szCs w:val="21"/>
        </w:rPr>
        <w:t xml:space="preserve"> </w:t>
      </w:r>
      <w:r>
        <w:rPr>
          <w:rFonts w:hint="eastAsia"/>
          <w:b w:val="0"/>
          <w:bCs w:val="0"/>
          <w:szCs w:val="21"/>
        </w:rPr>
        <w:t>are</w:t>
      </w:r>
      <w:r>
        <w:rPr>
          <w:b w:val="0"/>
          <w:bCs w:val="0"/>
          <w:szCs w:val="21"/>
        </w:rPr>
        <w:t xml:space="preserve"> proportional to the relative abundance of the OTUs</w:t>
      </w:r>
      <w:r>
        <w:rPr>
          <w:rFonts w:hint="eastAsia"/>
          <w:b w:val="0"/>
          <w:bCs w:val="0"/>
          <w:szCs w:val="21"/>
        </w:rPr>
        <w:t>.</w:t>
      </w:r>
    </w:p>
    <w:p w14:paraId="2A3106D4" w14:textId="7A7C4E67" w:rsidR="000E4380" w:rsidRDefault="000E4380">
      <w:pPr>
        <w:spacing w:line="480" w:lineRule="auto"/>
        <w:ind w:firstLineChars="0" w:firstLine="0"/>
        <w:jc w:val="center"/>
      </w:pPr>
    </w:p>
    <w:p w14:paraId="0DD8C121" w14:textId="366583F8" w:rsidR="002B5AAB" w:rsidRDefault="002B5AAB">
      <w:pPr>
        <w:spacing w:line="480" w:lineRule="auto"/>
        <w:ind w:firstLineChars="0" w:firstLine="0"/>
        <w:jc w:val="center"/>
      </w:pPr>
      <w:r>
        <w:rPr>
          <w:noProof/>
          <w14:ligatures w14:val="none"/>
        </w:rPr>
        <w:lastRenderedPageBreak/>
        <w:drawing>
          <wp:inline distT="0" distB="0" distL="0" distR="0" wp14:anchorId="4CD007EF" wp14:editId="63CD434C">
            <wp:extent cx="5274310" cy="1793875"/>
            <wp:effectExtent l="0" t="0" r="2540" b="0"/>
            <wp:docPr id="13" name="图形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9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14:ligatures w14:val="none"/>
        </w:rPr>
        <w:t xml:space="preserve"> </w:t>
      </w:r>
    </w:p>
    <w:p w14:paraId="3F04880F" w14:textId="15BB1CA3" w:rsidR="002B5AAB" w:rsidRDefault="002B5AAB">
      <w:pPr>
        <w:spacing w:line="480" w:lineRule="auto"/>
        <w:ind w:firstLineChars="0" w:firstLine="0"/>
        <w:jc w:val="center"/>
      </w:pPr>
      <w:r>
        <w:rPr>
          <w:b/>
          <w:bCs/>
        </w:rPr>
        <w:t>Fig</w:t>
      </w:r>
      <w:r w:rsidR="008D6F09">
        <w:rPr>
          <w:b/>
          <w:bCs/>
        </w:rPr>
        <w:t>.</w:t>
      </w:r>
      <w:r w:rsidRPr="002B5AAB">
        <w:rPr>
          <w:rFonts w:hint="eastAsia"/>
          <w:b/>
          <w:bCs/>
        </w:rPr>
        <w:t xml:space="preserve"> S</w:t>
      </w:r>
      <w:r w:rsidR="008D6F09">
        <w:rPr>
          <w:b/>
          <w:bCs/>
        </w:rPr>
        <w:t>6</w:t>
      </w:r>
      <w:r w:rsidRPr="002B5AAB">
        <w:rPr>
          <w:rFonts w:hint="eastAsia"/>
          <w:b/>
          <w:bCs/>
        </w:rPr>
        <w:t xml:space="preserve"> </w:t>
      </w:r>
      <w:r w:rsidRPr="002B5AAB">
        <w:t xml:space="preserve">Number of nodes in bacterial </w:t>
      </w:r>
      <w:r>
        <w:t>(</w:t>
      </w:r>
      <w:r>
        <w:rPr>
          <w:rFonts w:hint="eastAsia"/>
        </w:rPr>
        <w:t>a</w:t>
      </w:r>
      <w:r>
        <w:t xml:space="preserve">) and </w:t>
      </w:r>
      <w:r w:rsidRPr="002B5AAB">
        <w:rPr>
          <w:rFonts w:hint="eastAsia"/>
        </w:rPr>
        <w:t>fungal</w:t>
      </w:r>
      <w:r w:rsidRPr="002B5AAB">
        <w:t xml:space="preserve"> </w:t>
      </w:r>
      <w:r>
        <w:t xml:space="preserve">(b) </w:t>
      </w:r>
      <w:r w:rsidRPr="002B5AAB">
        <w:t>phyl</w:t>
      </w:r>
      <w:r w:rsidRPr="002B5AAB">
        <w:rPr>
          <w:rFonts w:hint="eastAsia"/>
        </w:rPr>
        <w:t>um</w:t>
      </w:r>
      <w:r w:rsidRPr="002B5AAB">
        <w:t xml:space="preserve"> in each treatment</w:t>
      </w:r>
      <w:r w:rsidRPr="002B5AAB">
        <w:rPr>
          <w:rFonts w:hint="eastAsia"/>
          <w:b/>
          <w:bCs/>
        </w:rPr>
        <w:t xml:space="preserve"> </w:t>
      </w:r>
    </w:p>
    <w:bookmarkEnd w:id="16"/>
    <w:p w14:paraId="2AC64711" w14:textId="50C629DF" w:rsidR="000E4380" w:rsidRDefault="005676CA">
      <w:pPr>
        <w:spacing w:line="480" w:lineRule="auto"/>
        <w:ind w:firstLine="480"/>
        <w:rPr>
          <w:sz w:val="21"/>
          <w:szCs w:val="21"/>
        </w:rPr>
      </w:pPr>
      <w:r>
        <w:rPr>
          <w:noProof/>
          <w14:ligatures w14:val="none"/>
        </w:rPr>
        <w:lastRenderedPageBreak/>
        <w:drawing>
          <wp:inline distT="0" distB="0" distL="0" distR="0" wp14:anchorId="648BD025" wp14:editId="5D7776F5">
            <wp:extent cx="3535262" cy="8032750"/>
            <wp:effectExtent l="0" t="0" r="8255" b="6350"/>
            <wp:docPr id="10" name="图形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96DAC541-7B7A-43D3-8B79-37D633B846F1}">
                          <asvg:svgBlip xmlns:asvg="http://schemas.microsoft.com/office/drawing/2016/SVG/main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6127" cy="8034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2998D" w14:textId="719FD535" w:rsidR="000E4380" w:rsidRDefault="00186D9F" w:rsidP="009F2FA9">
      <w:pPr>
        <w:spacing w:line="480" w:lineRule="auto"/>
        <w:ind w:firstLineChars="0" w:firstLine="0"/>
        <w:jc w:val="center"/>
        <w:rPr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Fig. S</w:t>
      </w:r>
      <w:r w:rsidR="005676CA">
        <w:rPr>
          <w:b/>
          <w:bCs/>
          <w:sz w:val="21"/>
          <w:szCs w:val="21"/>
        </w:rPr>
        <w:t>7</w:t>
      </w:r>
      <w:r>
        <w:rPr>
          <w:rFonts w:hint="eastAsia"/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LE</w:t>
      </w:r>
      <w:r>
        <w:rPr>
          <w:rFonts w:hint="eastAsia"/>
          <w:sz w:val="21"/>
          <w:szCs w:val="21"/>
        </w:rPr>
        <w:t>fS</w:t>
      </w:r>
      <w:r>
        <w:rPr>
          <w:sz w:val="21"/>
          <w:szCs w:val="21"/>
        </w:rPr>
        <w:t>e</w:t>
      </w:r>
      <w:proofErr w:type="spellEnd"/>
      <w:r>
        <w:rPr>
          <w:sz w:val="21"/>
          <w:szCs w:val="21"/>
        </w:rPr>
        <w:t xml:space="preserve"> bar chart of bacteria</w:t>
      </w:r>
      <w:r>
        <w:rPr>
          <w:rFonts w:hint="eastAsia"/>
          <w:sz w:val="21"/>
          <w:szCs w:val="21"/>
        </w:rPr>
        <w:t xml:space="preserve"> (</w:t>
      </w:r>
      <w:r w:rsidR="00550CD1">
        <w:rPr>
          <w:sz w:val="21"/>
          <w:szCs w:val="21"/>
        </w:rPr>
        <w:t>a</w:t>
      </w:r>
      <w:r>
        <w:rPr>
          <w:rFonts w:hint="eastAsia"/>
          <w:sz w:val="21"/>
          <w:szCs w:val="21"/>
        </w:rPr>
        <w:t xml:space="preserve">) </w:t>
      </w:r>
      <w:r>
        <w:rPr>
          <w:sz w:val="21"/>
          <w:szCs w:val="21"/>
        </w:rPr>
        <w:t xml:space="preserve">and fungi </w:t>
      </w:r>
      <w:r>
        <w:rPr>
          <w:rFonts w:hint="eastAsia"/>
          <w:sz w:val="21"/>
          <w:szCs w:val="21"/>
        </w:rPr>
        <w:t>(</w:t>
      </w:r>
      <w:r w:rsidR="00550CD1">
        <w:rPr>
          <w:sz w:val="21"/>
          <w:szCs w:val="21"/>
        </w:rPr>
        <w:t>b</w:t>
      </w:r>
      <w:r>
        <w:rPr>
          <w:rFonts w:hint="eastAsia"/>
          <w:sz w:val="21"/>
          <w:szCs w:val="21"/>
        </w:rPr>
        <w:t>)</w:t>
      </w:r>
      <w:r w:rsidR="009F2FA9">
        <w:rPr>
          <w:rFonts w:hint="eastAsia"/>
          <w:sz w:val="21"/>
          <w:szCs w:val="21"/>
        </w:rPr>
        <w:t xml:space="preserve">. </w:t>
      </w:r>
      <w:r>
        <w:rPr>
          <w:sz w:val="21"/>
          <w:szCs w:val="21"/>
        </w:rPr>
        <w:t>The letters before names are abbreviations of different taxonomic levels (phylum-p, class-c, order-o, family-f, genus-g).</w:t>
      </w:r>
    </w:p>
    <w:sectPr w:rsidR="000E4380" w:rsidSect="007A5741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59F14B" w14:textId="77777777" w:rsidR="003C1080" w:rsidRDefault="003C1080">
      <w:pPr>
        <w:spacing w:line="240" w:lineRule="auto"/>
        <w:ind w:firstLine="480"/>
      </w:pPr>
      <w:r>
        <w:separator/>
      </w:r>
    </w:p>
  </w:endnote>
  <w:endnote w:type="continuationSeparator" w:id="0">
    <w:p w14:paraId="779A1112" w14:textId="77777777" w:rsidR="003C1080" w:rsidRDefault="003C1080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DB469D" w14:textId="77777777" w:rsidR="000E4380" w:rsidRDefault="000E4380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78282602"/>
      <w:docPartObj>
        <w:docPartGallery w:val="Page Numbers (Bottom of Page)"/>
        <w:docPartUnique/>
      </w:docPartObj>
    </w:sdtPr>
    <w:sdtEndPr/>
    <w:sdtContent>
      <w:p w14:paraId="69B1793F" w14:textId="1434FC1D" w:rsidR="000E4380" w:rsidRDefault="00876064" w:rsidP="00876064">
        <w:pPr>
          <w:pStyle w:val="a3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8D36E1" w14:textId="77777777" w:rsidR="000E4380" w:rsidRDefault="000E4380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2B0A3C" w14:textId="77777777" w:rsidR="003C1080" w:rsidRDefault="003C1080">
      <w:pPr>
        <w:ind w:firstLine="480"/>
      </w:pPr>
      <w:r>
        <w:separator/>
      </w:r>
    </w:p>
  </w:footnote>
  <w:footnote w:type="continuationSeparator" w:id="0">
    <w:p w14:paraId="715F7416" w14:textId="77777777" w:rsidR="003C1080" w:rsidRDefault="003C1080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DDE0EF" w14:textId="77777777" w:rsidR="000E4380" w:rsidRDefault="000E4380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B8330C" w14:textId="77777777" w:rsidR="000E4380" w:rsidRDefault="000E4380">
    <w:pPr>
      <w:pStyle w:val="a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29235C" w14:textId="77777777" w:rsidR="000E4380" w:rsidRDefault="000E4380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361393"/>
    <w:multiLevelType w:val="hybridMultilevel"/>
    <w:tmpl w:val="92DEB6AE"/>
    <w:lvl w:ilvl="0" w:tplc="11DA477A">
      <w:start w:val="1"/>
      <w:numFmt w:val="upperLetter"/>
      <w:lvlText w:val="%1-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5B367DAA"/>
    <w:multiLevelType w:val="hybridMultilevel"/>
    <w:tmpl w:val="D3D052C4"/>
    <w:lvl w:ilvl="0" w:tplc="2F9E0EE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20"/>
  <w:drawingGridVerticalSpacing w:val="163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7QwMDc1NzGzNDU1tTBX0lEKTi0uzszPAykwNqoFAIX1a3AtAAAA"/>
  </w:docVars>
  <w:rsids>
    <w:rsidRoot w:val="002E2FB9"/>
    <w:rsid w:val="00017A0F"/>
    <w:rsid w:val="00021274"/>
    <w:rsid w:val="00031C4C"/>
    <w:rsid w:val="0003320E"/>
    <w:rsid w:val="00053168"/>
    <w:rsid w:val="0005574F"/>
    <w:rsid w:val="0005652B"/>
    <w:rsid w:val="000702AF"/>
    <w:rsid w:val="0008600F"/>
    <w:rsid w:val="000A1E9B"/>
    <w:rsid w:val="000B6139"/>
    <w:rsid w:val="000C0B10"/>
    <w:rsid w:val="000C4864"/>
    <w:rsid w:val="000C727E"/>
    <w:rsid w:val="000D4A5A"/>
    <w:rsid w:val="000D4C04"/>
    <w:rsid w:val="000E4380"/>
    <w:rsid w:val="000F7502"/>
    <w:rsid w:val="00106390"/>
    <w:rsid w:val="00107DD6"/>
    <w:rsid w:val="00132438"/>
    <w:rsid w:val="0013489C"/>
    <w:rsid w:val="00140A36"/>
    <w:rsid w:val="00146058"/>
    <w:rsid w:val="00147ECA"/>
    <w:rsid w:val="001522E3"/>
    <w:rsid w:val="001547E8"/>
    <w:rsid w:val="0016105B"/>
    <w:rsid w:val="001629E7"/>
    <w:rsid w:val="00162E3B"/>
    <w:rsid w:val="001638DD"/>
    <w:rsid w:val="00167996"/>
    <w:rsid w:val="001720CD"/>
    <w:rsid w:val="00173306"/>
    <w:rsid w:val="001840A7"/>
    <w:rsid w:val="00186D9F"/>
    <w:rsid w:val="001905AE"/>
    <w:rsid w:val="00196644"/>
    <w:rsid w:val="001A1665"/>
    <w:rsid w:val="001A1700"/>
    <w:rsid w:val="001A4B5A"/>
    <w:rsid w:val="001A6ECC"/>
    <w:rsid w:val="001C6DF0"/>
    <w:rsid w:val="001F74F0"/>
    <w:rsid w:val="002002CD"/>
    <w:rsid w:val="00210C28"/>
    <w:rsid w:val="00212DE1"/>
    <w:rsid w:val="00224DDA"/>
    <w:rsid w:val="00230081"/>
    <w:rsid w:val="002338CA"/>
    <w:rsid w:val="00234136"/>
    <w:rsid w:val="00235AF0"/>
    <w:rsid w:val="00241981"/>
    <w:rsid w:val="00246062"/>
    <w:rsid w:val="00250CD1"/>
    <w:rsid w:val="0026025F"/>
    <w:rsid w:val="00261327"/>
    <w:rsid w:val="002648ED"/>
    <w:rsid w:val="00271185"/>
    <w:rsid w:val="002828BB"/>
    <w:rsid w:val="002925BC"/>
    <w:rsid w:val="002971D1"/>
    <w:rsid w:val="002A2DFB"/>
    <w:rsid w:val="002A35EF"/>
    <w:rsid w:val="002A47E9"/>
    <w:rsid w:val="002B5AAB"/>
    <w:rsid w:val="002C1E56"/>
    <w:rsid w:val="002C4349"/>
    <w:rsid w:val="002C48E8"/>
    <w:rsid w:val="002E2FB9"/>
    <w:rsid w:val="002E32A1"/>
    <w:rsid w:val="002E345E"/>
    <w:rsid w:val="002E7FF8"/>
    <w:rsid w:val="002F1033"/>
    <w:rsid w:val="002F1A12"/>
    <w:rsid w:val="0030566C"/>
    <w:rsid w:val="00311BAE"/>
    <w:rsid w:val="00315216"/>
    <w:rsid w:val="00315B16"/>
    <w:rsid w:val="00324A95"/>
    <w:rsid w:val="00330A9D"/>
    <w:rsid w:val="00336ACB"/>
    <w:rsid w:val="00340748"/>
    <w:rsid w:val="00346D51"/>
    <w:rsid w:val="0035461E"/>
    <w:rsid w:val="003815FC"/>
    <w:rsid w:val="003840FE"/>
    <w:rsid w:val="00393058"/>
    <w:rsid w:val="00394573"/>
    <w:rsid w:val="00394B97"/>
    <w:rsid w:val="003A01B6"/>
    <w:rsid w:val="003A5BB8"/>
    <w:rsid w:val="003C1080"/>
    <w:rsid w:val="003C130D"/>
    <w:rsid w:val="003C3606"/>
    <w:rsid w:val="003C453F"/>
    <w:rsid w:val="003C567A"/>
    <w:rsid w:val="003C6C74"/>
    <w:rsid w:val="003F19AB"/>
    <w:rsid w:val="0040456B"/>
    <w:rsid w:val="00422C3C"/>
    <w:rsid w:val="004230BF"/>
    <w:rsid w:val="00436563"/>
    <w:rsid w:val="00437840"/>
    <w:rsid w:val="00450CA5"/>
    <w:rsid w:val="00451B4C"/>
    <w:rsid w:val="00454950"/>
    <w:rsid w:val="00456525"/>
    <w:rsid w:val="004678D6"/>
    <w:rsid w:val="00473696"/>
    <w:rsid w:val="0047567B"/>
    <w:rsid w:val="00475B16"/>
    <w:rsid w:val="00475B73"/>
    <w:rsid w:val="004922A7"/>
    <w:rsid w:val="00495BC3"/>
    <w:rsid w:val="00496C11"/>
    <w:rsid w:val="004A1EF4"/>
    <w:rsid w:val="004A5808"/>
    <w:rsid w:val="004B1765"/>
    <w:rsid w:val="004C45B8"/>
    <w:rsid w:val="004D37AD"/>
    <w:rsid w:val="004D524E"/>
    <w:rsid w:val="004E0887"/>
    <w:rsid w:val="004E10D9"/>
    <w:rsid w:val="004E7736"/>
    <w:rsid w:val="004F31E2"/>
    <w:rsid w:val="0051390B"/>
    <w:rsid w:val="005267B3"/>
    <w:rsid w:val="0053043B"/>
    <w:rsid w:val="0053108A"/>
    <w:rsid w:val="0053278A"/>
    <w:rsid w:val="00546AC5"/>
    <w:rsid w:val="00550CD1"/>
    <w:rsid w:val="00551C36"/>
    <w:rsid w:val="00557BD4"/>
    <w:rsid w:val="0056063D"/>
    <w:rsid w:val="005676CA"/>
    <w:rsid w:val="0057135C"/>
    <w:rsid w:val="005756F4"/>
    <w:rsid w:val="00577A16"/>
    <w:rsid w:val="00577CCB"/>
    <w:rsid w:val="005819D9"/>
    <w:rsid w:val="005A46EC"/>
    <w:rsid w:val="005A5BFB"/>
    <w:rsid w:val="005B506D"/>
    <w:rsid w:val="005B56BA"/>
    <w:rsid w:val="005C13ED"/>
    <w:rsid w:val="005C5379"/>
    <w:rsid w:val="005C581E"/>
    <w:rsid w:val="005D0A5B"/>
    <w:rsid w:val="005F1E4B"/>
    <w:rsid w:val="00604C45"/>
    <w:rsid w:val="00613CE5"/>
    <w:rsid w:val="006175D8"/>
    <w:rsid w:val="0062290C"/>
    <w:rsid w:val="00634385"/>
    <w:rsid w:val="0064230D"/>
    <w:rsid w:val="0064265D"/>
    <w:rsid w:val="00645F36"/>
    <w:rsid w:val="0066383C"/>
    <w:rsid w:val="006652E5"/>
    <w:rsid w:val="006A33AF"/>
    <w:rsid w:val="006E127F"/>
    <w:rsid w:val="006F06CE"/>
    <w:rsid w:val="006F65BA"/>
    <w:rsid w:val="00700BDB"/>
    <w:rsid w:val="00701C6D"/>
    <w:rsid w:val="00715C43"/>
    <w:rsid w:val="00720057"/>
    <w:rsid w:val="007218C0"/>
    <w:rsid w:val="00722C5A"/>
    <w:rsid w:val="007245A1"/>
    <w:rsid w:val="007558C6"/>
    <w:rsid w:val="00757B8D"/>
    <w:rsid w:val="00764511"/>
    <w:rsid w:val="00766F92"/>
    <w:rsid w:val="00771103"/>
    <w:rsid w:val="0077332B"/>
    <w:rsid w:val="007733BE"/>
    <w:rsid w:val="00795B8C"/>
    <w:rsid w:val="007A092F"/>
    <w:rsid w:val="007A5741"/>
    <w:rsid w:val="007D440F"/>
    <w:rsid w:val="007E591B"/>
    <w:rsid w:val="007F2D48"/>
    <w:rsid w:val="008053B6"/>
    <w:rsid w:val="0080547B"/>
    <w:rsid w:val="00805F20"/>
    <w:rsid w:val="00817310"/>
    <w:rsid w:val="00820AE9"/>
    <w:rsid w:val="0082453E"/>
    <w:rsid w:val="008254EA"/>
    <w:rsid w:val="008267F9"/>
    <w:rsid w:val="008272FC"/>
    <w:rsid w:val="00831B21"/>
    <w:rsid w:val="00832717"/>
    <w:rsid w:val="00833DC4"/>
    <w:rsid w:val="00841EC2"/>
    <w:rsid w:val="00853744"/>
    <w:rsid w:val="00854CF0"/>
    <w:rsid w:val="00856D97"/>
    <w:rsid w:val="00861CDA"/>
    <w:rsid w:val="00863C7F"/>
    <w:rsid w:val="00876064"/>
    <w:rsid w:val="008828DF"/>
    <w:rsid w:val="00883D3E"/>
    <w:rsid w:val="00890A76"/>
    <w:rsid w:val="00890E4A"/>
    <w:rsid w:val="0089105D"/>
    <w:rsid w:val="0089204B"/>
    <w:rsid w:val="008A0B47"/>
    <w:rsid w:val="008A6926"/>
    <w:rsid w:val="008C1776"/>
    <w:rsid w:val="008D6F09"/>
    <w:rsid w:val="008E30D2"/>
    <w:rsid w:val="008E4F29"/>
    <w:rsid w:val="008E5046"/>
    <w:rsid w:val="008E6F50"/>
    <w:rsid w:val="008F4914"/>
    <w:rsid w:val="0090091E"/>
    <w:rsid w:val="00902E4F"/>
    <w:rsid w:val="009126AB"/>
    <w:rsid w:val="00912EA4"/>
    <w:rsid w:val="00917A5F"/>
    <w:rsid w:val="00922E7E"/>
    <w:rsid w:val="00924BB1"/>
    <w:rsid w:val="00937F64"/>
    <w:rsid w:val="0094545E"/>
    <w:rsid w:val="009477BB"/>
    <w:rsid w:val="00957A85"/>
    <w:rsid w:val="00960B9F"/>
    <w:rsid w:val="00961F27"/>
    <w:rsid w:val="0096274F"/>
    <w:rsid w:val="00976FB4"/>
    <w:rsid w:val="00982FC3"/>
    <w:rsid w:val="009A586E"/>
    <w:rsid w:val="009C11A9"/>
    <w:rsid w:val="009C6A73"/>
    <w:rsid w:val="009C7901"/>
    <w:rsid w:val="009D1B15"/>
    <w:rsid w:val="009D2178"/>
    <w:rsid w:val="009D4F01"/>
    <w:rsid w:val="009D55CB"/>
    <w:rsid w:val="009D7B62"/>
    <w:rsid w:val="009E259B"/>
    <w:rsid w:val="009E560E"/>
    <w:rsid w:val="009F2221"/>
    <w:rsid w:val="009F2A39"/>
    <w:rsid w:val="009F2FA9"/>
    <w:rsid w:val="00A00F05"/>
    <w:rsid w:val="00A16085"/>
    <w:rsid w:val="00A319DE"/>
    <w:rsid w:val="00A34C3E"/>
    <w:rsid w:val="00A42720"/>
    <w:rsid w:val="00A5798A"/>
    <w:rsid w:val="00A648C7"/>
    <w:rsid w:val="00A809C4"/>
    <w:rsid w:val="00A92D93"/>
    <w:rsid w:val="00A9392D"/>
    <w:rsid w:val="00A94F88"/>
    <w:rsid w:val="00A96793"/>
    <w:rsid w:val="00A976A5"/>
    <w:rsid w:val="00AB2ECC"/>
    <w:rsid w:val="00AB6B84"/>
    <w:rsid w:val="00AC701A"/>
    <w:rsid w:val="00AD3A58"/>
    <w:rsid w:val="00AD6DC5"/>
    <w:rsid w:val="00AE7F5E"/>
    <w:rsid w:val="00B03A99"/>
    <w:rsid w:val="00B1715D"/>
    <w:rsid w:val="00B27C81"/>
    <w:rsid w:val="00B40A91"/>
    <w:rsid w:val="00B47953"/>
    <w:rsid w:val="00B50921"/>
    <w:rsid w:val="00B61484"/>
    <w:rsid w:val="00B615F8"/>
    <w:rsid w:val="00B777B6"/>
    <w:rsid w:val="00B96E8B"/>
    <w:rsid w:val="00BA3BC0"/>
    <w:rsid w:val="00BA5368"/>
    <w:rsid w:val="00BB4B2D"/>
    <w:rsid w:val="00BE6727"/>
    <w:rsid w:val="00BF2968"/>
    <w:rsid w:val="00C05B26"/>
    <w:rsid w:val="00C06B3D"/>
    <w:rsid w:val="00C13BAD"/>
    <w:rsid w:val="00C2400E"/>
    <w:rsid w:val="00C5110C"/>
    <w:rsid w:val="00C64AA8"/>
    <w:rsid w:val="00C80928"/>
    <w:rsid w:val="00C931C4"/>
    <w:rsid w:val="00CA2938"/>
    <w:rsid w:val="00CA5EBB"/>
    <w:rsid w:val="00CA6B30"/>
    <w:rsid w:val="00CB5A8C"/>
    <w:rsid w:val="00CB6177"/>
    <w:rsid w:val="00CD0756"/>
    <w:rsid w:val="00CE11F5"/>
    <w:rsid w:val="00CE5527"/>
    <w:rsid w:val="00CE5F46"/>
    <w:rsid w:val="00CF78B9"/>
    <w:rsid w:val="00D00329"/>
    <w:rsid w:val="00D02E7F"/>
    <w:rsid w:val="00D049CC"/>
    <w:rsid w:val="00D13E58"/>
    <w:rsid w:val="00D2650D"/>
    <w:rsid w:val="00D2694C"/>
    <w:rsid w:val="00D4549C"/>
    <w:rsid w:val="00D5770F"/>
    <w:rsid w:val="00D7421B"/>
    <w:rsid w:val="00D76220"/>
    <w:rsid w:val="00D82472"/>
    <w:rsid w:val="00D85915"/>
    <w:rsid w:val="00D8659C"/>
    <w:rsid w:val="00D97B90"/>
    <w:rsid w:val="00DA216D"/>
    <w:rsid w:val="00DC0296"/>
    <w:rsid w:val="00DC3FC5"/>
    <w:rsid w:val="00DC5B5F"/>
    <w:rsid w:val="00DD317D"/>
    <w:rsid w:val="00DD4540"/>
    <w:rsid w:val="00DE2D2D"/>
    <w:rsid w:val="00DF6BF1"/>
    <w:rsid w:val="00DF7E9B"/>
    <w:rsid w:val="00E02B60"/>
    <w:rsid w:val="00E05903"/>
    <w:rsid w:val="00E12AB1"/>
    <w:rsid w:val="00E152B1"/>
    <w:rsid w:val="00E22734"/>
    <w:rsid w:val="00E23474"/>
    <w:rsid w:val="00E40CD1"/>
    <w:rsid w:val="00E42726"/>
    <w:rsid w:val="00E42E71"/>
    <w:rsid w:val="00E46609"/>
    <w:rsid w:val="00E50D96"/>
    <w:rsid w:val="00E56A37"/>
    <w:rsid w:val="00E76658"/>
    <w:rsid w:val="00E848AE"/>
    <w:rsid w:val="00E92750"/>
    <w:rsid w:val="00E97B76"/>
    <w:rsid w:val="00EA2FBC"/>
    <w:rsid w:val="00EB0158"/>
    <w:rsid w:val="00EC56BA"/>
    <w:rsid w:val="00ED06AD"/>
    <w:rsid w:val="00ED71DD"/>
    <w:rsid w:val="00EE057F"/>
    <w:rsid w:val="00EE6EB9"/>
    <w:rsid w:val="00EF03A9"/>
    <w:rsid w:val="00EF2CFA"/>
    <w:rsid w:val="00EF6F90"/>
    <w:rsid w:val="00EF710E"/>
    <w:rsid w:val="00F062C1"/>
    <w:rsid w:val="00F13588"/>
    <w:rsid w:val="00F3126D"/>
    <w:rsid w:val="00F35B3B"/>
    <w:rsid w:val="00F5462B"/>
    <w:rsid w:val="00F554C0"/>
    <w:rsid w:val="00F70712"/>
    <w:rsid w:val="00F720E8"/>
    <w:rsid w:val="00F75F07"/>
    <w:rsid w:val="00F773A0"/>
    <w:rsid w:val="00F907B5"/>
    <w:rsid w:val="00FA0B3A"/>
    <w:rsid w:val="00FB187D"/>
    <w:rsid w:val="00FB61A1"/>
    <w:rsid w:val="00FC1967"/>
    <w:rsid w:val="00FD7E2D"/>
    <w:rsid w:val="00FE2108"/>
    <w:rsid w:val="00FF3D56"/>
    <w:rsid w:val="1B422889"/>
    <w:rsid w:val="207D6FE2"/>
    <w:rsid w:val="66EE6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A0ECE33"/>
  <w15:docId w15:val="{880CFB8F-F26B-4E6C-AEF7-A0AB864DE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 w:qFormat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6064"/>
    <w:pPr>
      <w:widowControl w:val="0"/>
      <w:spacing w:line="360" w:lineRule="auto"/>
      <w:ind w:firstLineChars="200" w:firstLine="200"/>
      <w:jc w:val="both"/>
    </w:pPr>
    <w:rPr>
      <w:kern w:val="2"/>
      <w:sz w:val="24"/>
      <w14:ligatures w14:val="standardContextual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ind w:firstLineChars="0" w:firstLine="0"/>
      <w:jc w:val="left"/>
      <w:outlineLvl w:val="3"/>
    </w:pPr>
    <w:rPr>
      <w:rFonts w:eastAsia="黑体" w:cstheme="majorBidi"/>
      <w:b/>
      <w:bCs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spacing w:beforeLines="50" w:before="50" w:afterLines="50" w:after="50" w:line="240" w:lineRule="auto"/>
      <w:ind w:firstLineChars="0" w:firstLine="0"/>
      <w:jc w:val="left"/>
      <w:outlineLvl w:val="1"/>
    </w:pPr>
    <w:rPr>
      <w:rFonts w:eastAsia="黑体" w:cstheme="minorBidi"/>
      <w:bCs/>
      <w:kern w:val="28"/>
      <w:sz w:val="30"/>
    </w:rPr>
  </w:style>
  <w:style w:type="paragraph" w:styleId="a9">
    <w:name w:val="footnote text"/>
    <w:basedOn w:val="a"/>
    <w:link w:val="aa"/>
    <w:uiPriority w:val="99"/>
    <w:unhideWhenUsed/>
    <w:qFormat/>
    <w:pPr>
      <w:snapToGrid w:val="0"/>
      <w:ind w:firstLineChars="0" w:firstLine="0"/>
      <w:jc w:val="left"/>
    </w:pPr>
    <w:rPr>
      <w:sz w:val="18"/>
      <w:szCs w:val="18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endnote reference"/>
    <w:basedOn w:val="a0"/>
    <w:uiPriority w:val="99"/>
    <w:semiHidden/>
    <w:unhideWhenUsed/>
    <w:qFormat/>
    <w:rPr>
      <w:vertAlign w:val="superscript"/>
    </w:rPr>
  </w:style>
  <w:style w:type="character" w:styleId="ad">
    <w:name w:val="line number"/>
    <w:basedOn w:val="a0"/>
    <w:uiPriority w:val="99"/>
    <w:semiHidden/>
    <w:unhideWhenUsed/>
    <w:qFormat/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footnote reference"/>
    <w:basedOn w:val="a0"/>
    <w:uiPriority w:val="99"/>
    <w:semiHidden/>
    <w:unhideWhenUsed/>
    <w:qFormat/>
    <w:rPr>
      <w:vertAlign w:val="superscript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f0">
    <w:name w:val="No Spacing"/>
    <w:next w:val="a"/>
    <w:uiPriority w:val="1"/>
    <w:qFormat/>
    <w:pPr>
      <w:spacing w:line="300" w:lineRule="auto"/>
      <w:jc w:val="center"/>
    </w:pPr>
    <w:rPr>
      <w:rFonts w:cstheme="majorBidi"/>
      <w:b/>
      <w:bCs/>
      <w:kern w:val="2"/>
      <w:sz w:val="21"/>
      <w:szCs w:val="28"/>
      <w14:ligatures w14:val="standardContextual"/>
    </w:rPr>
  </w:style>
  <w:style w:type="paragraph" w:styleId="af1">
    <w:name w:val="List Paragraph"/>
    <w:basedOn w:val="a"/>
    <w:uiPriority w:val="34"/>
    <w:qFormat/>
    <w:pPr>
      <w:ind w:firstLine="420"/>
    </w:p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8">
    <w:name w:val="副标题 字符"/>
    <w:basedOn w:val="a0"/>
    <w:link w:val="a7"/>
    <w:uiPriority w:val="11"/>
    <w:qFormat/>
    <w:rPr>
      <w:rFonts w:eastAsia="黑体" w:cstheme="minorBidi"/>
      <w:bCs/>
      <w:kern w:val="28"/>
      <w:sz w:val="30"/>
    </w:rPr>
  </w:style>
  <w:style w:type="character" w:customStyle="1" w:styleId="aa">
    <w:name w:val="脚注文本 字符"/>
    <w:basedOn w:val="a0"/>
    <w:link w:val="a9"/>
    <w:uiPriority w:val="99"/>
    <w:qFormat/>
    <w:rPr>
      <w:sz w:val="18"/>
      <w:szCs w:val="18"/>
    </w:rPr>
  </w:style>
  <w:style w:type="paragraph" w:customStyle="1" w:styleId="af2">
    <w:name w:val="图表标题"/>
    <w:basedOn w:val="af3"/>
    <w:autoRedefine/>
    <w:qFormat/>
    <w:pPr>
      <w:spacing w:line="300" w:lineRule="auto"/>
      <w:jc w:val="center"/>
    </w:pPr>
    <w:rPr>
      <w:b/>
      <w:bCs/>
      <w:shd w:val="clear" w:color="auto" w:fill="FFFFFF"/>
      <w:lang w:val="en-US"/>
    </w:rPr>
  </w:style>
  <w:style w:type="paragraph" w:customStyle="1" w:styleId="af3">
    <w:name w:val="图表"/>
    <w:basedOn w:val="a"/>
    <w:autoRedefine/>
    <w:qFormat/>
    <w:pPr>
      <w:ind w:firstLineChars="0" w:firstLine="0"/>
    </w:pPr>
    <w:rPr>
      <w:color w:val="000000"/>
      <w:sz w:val="21"/>
      <w:szCs w:val="18"/>
      <w:lang w:val="pt-BR"/>
    </w:rPr>
  </w:style>
  <w:style w:type="table" w:customStyle="1" w:styleId="5">
    <w:name w:val="网格型5"/>
    <w:basedOn w:val="a1"/>
    <w:uiPriority w:val="39"/>
    <w:qFormat/>
    <w:rPr>
      <w:kern w:val="2"/>
      <w:sz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Unresolved Mention"/>
    <w:basedOn w:val="a0"/>
    <w:uiPriority w:val="99"/>
    <w:semiHidden/>
    <w:unhideWhenUsed/>
    <w:rsid w:val="009627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511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ucx@mail.hzau.edu.cn" TargetMode="External"/><Relationship Id="rId13" Type="http://schemas.openxmlformats.org/officeDocument/2006/relationships/image" Target="media/image3.svg"/><Relationship Id="rId18" Type="http://schemas.openxmlformats.org/officeDocument/2006/relationships/image" Target="media/image8.jpeg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image" Target="media/image7.sv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sv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24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5.svg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hyperlink" Target="https://www.kegg.jp/entry/1.7.7.2" TargetMode="External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hyperlink" Target="https://www.kegg.jp/entry/1.7.2.5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2.svg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979606-5EB1-448E-93E9-228D0C5AF7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772</TotalTime>
  <Pages>10</Pages>
  <Words>1025</Words>
  <Characters>5846</Characters>
  <Application>Microsoft Office Word</Application>
  <DocSecurity>0</DocSecurity>
  <Lines>48</Lines>
  <Paragraphs>13</Paragraphs>
  <ScaleCrop>false</ScaleCrop>
  <Company/>
  <LinksUpToDate>false</LinksUpToDate>
  <CharactersWithSpaces>6858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金业 李</dc:creator>
  <cp:lastModifiedBy>金业 李</cp:lastModifiedBy>
  <cp:revision>61</cp:revision>
  <dcterms:created xsi:type="dcterms:W3CDTF">2024-06-11T13:16:00Z</dcterms:created>
  <dcterms:modified xsi:type="dcterms:W3CDTF">2026-01-17T09:42:00Z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http://www.zotero.org/styles/environment-development-and-sustainability</vt:lpwstr>
  </property>
  <property fmtid="{D5CDD505-2E9C-101B-9397-08002B2CF9AE}" pid="3" name="Mendeley Recent Style Name 0_1">
    <vt:lpwstr>Environment, Development and Sustainability</vt:lpwstr>
  </property>
  <property fmtid="{D5CDD505-2E9C-101B-9397-08002B2CF9AE}" pid="4" name="Mendeley Recent Style Id 1_1">
    <vt:lpwstr>https://csl.mendeley.com/styles/643001321/elsevier-harvard</vt:lpwstr>
  </property>
  <property fmtid="{D5CDD505-2E9C-101B-9397-08002B2CF9AE}" pid="5" name="Mendeley Recent Style Name 1_1">
    <vt:lpwstr>Huazhong Dr. Thesis </vt:lpwstr>
  </property>
  <property fmtid="{D5CDD505-2E9C-101B-9397-08002B2CF9AE}" pid="6" name="Mendeley Recent Style Id 2_1">
    <vt:lpwstr>http://www.zotero.org/styles/journal-of-cleaner-production</vt:lpwstr>
  </property>
  <property fmtid="{D5CDD505-2E9C-101B-9397-08002B2CF9AE}" pid="7" name="Mendeley Recent Style Name 2_1">
    <vt:lpwstr>Journal of Cleaner Production</vt:lpwstr>
  </property>
  <property fmtid="{D5CDD505-2E9C-101B-9397-08002B2CF9AE}" pid="8" name="Mendeley Recent Style Id 3_1">
    <vt:lpwstr>http://www.zotero.org/styles/journal-of-environmental-management</vt:lpwstr>
  </property>
  <property fmtid="{D5CDD505-2E9C-101B-9397-08002B2CF9AE}" pid="9" name="Mendeley Recent Style Name 3_1">
    <vt:lpwstr>Journal of Environmental Management</vt:lpwstr>
  </property>
  <property fmtid="{D5CDD505-2E9C-101B-9397-08002B2CF9AE}" pid="10" name="Mendeley Recent Style Id 4_1">
    <vt:lpwstr>http://www.zotero.org/styles/journal-of-material-cycles-and-waste-management</vt:lpwstr>
  </property>
  <property fmtid="{D5CDD505-2E9C-101B-9397-08002B2CF9AE}" pid="11" name="Mendeley Recent Style Name 4_1">
    <vt:lpwstr>Journal of Material Cycles and Waste Management</vt:lpwstr>
  </property>
  <property fmtid="{D5CDD505-2E9C-101B-9397-08002B2CF9AE}" pid="12" name="Mendeley Recent Style Id 5_1">
    <vt:lpwstr>http://www.zotero.org/styles/microbiome</vt:lpwstr>
  </property>
  <property fmtid="{D5CDD505-2E9C-101B-9397-08002B2CF9AE}" pid="13" name="Mendeley Recent Style Name 5_1">
    <vt:lpwstr>Microbiome</vt:lpwstr>
  </property>
  <property fmtid="{D5CDD505-2E9C-101B-9397-08002B2CF9AE}" pid="14" name="Mendeley Recent Style Id 6_1">
    <vt:lpwstr>http://www.zotero.org/styles/nature</vt:lpwstr>
  </property>
  <property fmtid="{D5CDD505-2E9C-101B-9397-08002B2CF9AE}" pid="15" name="Mendeley Recent Style Name 6_1">
    <vt:lpwstr>Nature</vt:lpwstr>
  </property>
  <property fmtid="{D5CDD505-2E9C-101B-9397-08002B2CF9AE}" pid="16" name="Mendeley Recent Style Id 7_1">
    <vt:lpwstr>http://www.zotero.org/styles/resources-conservation-and-recycling</vt:lpwstr>
  </property>
  <property fmtid="{D5CDD505-2E9C-101B-9397-08002B2CF9AE}" pid="17" name="Mendeley Recent Style Name 7_1">
    <vt:lpwstr>Resources, Conservation &amp; Recycling</vt:lpwstr>
  </property>
  <property fmtid="{D5CDD505-2E9C-101B-9397-08002B2CF9AE}" pid="18" name="Mendeley Recent Style Id 8_1">
    <vt:lpwstr>http://www.zotero.org/styles/springer-basic-brackets</vt:lpwstr>
  </property>
  <property fmtid="{D5CDD505-2E9C-101B-9397-08002B2CF9AE}" pid="19" name="Mendeley Recent Style Name 8_1">
    <vt:lpwstr>Springer - Basic (numeric, brackets)</vt:lpwstr>
  </property>
  <property fmtid="{D5CDD505-2E9C-101B-9397-08002B2CF9AE}" pid="20" name="Mendeley Recent Style Id 9_1">
    <vt:lpwstr>http://www.zotero.org/styles/springer-vancouver-brackets</vt:lpwstr>
  </property>
  <property fmtid="{D5CDD505-2E9C-101B-9397-08002B2CF9AE}" pid="21" name="Mendeley Recent Style Name 9_1">
    <vt:lpwstr>Springer - Vancouver (brackets)</vt:lpwstr>
  </property>
  <property fmtid="{D5CDD505-2E9C-101B-9397-08002B2CF9AE}" pid="22" name="KSOTemplateDocerSaveRecord">
    <vt:lpwstr>eyJoZGlkIjoiODkwODI4MTRjYzlkODdkYzQ0YTc3ZjE3NDM4Yjg4ZjUiLCJ1c2VySWQiOiIxNzMxNzE5Nzc2In0=</vt:lpwstr>
  </property>
  <property fmtid="{D5CDD505-2E9C-101B-9397-08002B2CF9AE}" pid="23" name="KSOProductBuildVer">
    <vt:lpwstr>2052-12.1.0.22529</vt:lpwstr>
  </property>
  <property fmtid="{D5CDD505-2E9C-101B-9397-08002B2CF9AE}" pid="24" name="ICV">
    <vt:lpwstr>197B507FAB354473A22503E6B374C393_12</vt:lpwstr>
  </property>
  <property fmtid="{D5CDD505-2E9C-101B-9397-08002B2CF9AE}" pid="25" name="Mendeley Document_1">
    <vt:lpwstr>True</vt:lpwstr>
  </property>
  <property fmtid="{D5CDD505-2E9C-101B-9397-08002B2CF9AE}" pid="26" name="Mendeley Unique User Id_1">
    <vt:lpwstr>37ca3b9b-6087-3d67-ab99-955478f5c690</vt:lpwstr>
  </property>
  <property fmtid="{D5CDD505-2E9C-101B-9397-08002B2CF9AE}" pid="27" name="Mendeley Citation Style_1">
    <vt:lpwstr>http://www.zotero.org/styles/resources-conservation-and-recycling</vt:lpwstr>
  </property>
  <property fmtid="{D5CDD505-2E9C-101B-9397-08002B2CF9AE}" pid="28" name="GrammarlyDocumentId">
    <vt:lpwstr>73e3da34-fa2c-4fb9-9ad2-fcedfaf2d473</vt:lpwstr>
  </property>
</Properties>
</file>