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89F6B" w14:textId="77777777" w:rsidR="00850FAE" w:rsidRDefault="00850FAE" w:rsidP="00850FAE">
      <w:pPr>
        <w:pStyle w:val="NormalWeb"/>
        <w:rPr>
          <w:color w:val="000000"/>
        </w:rPr>
      </w:pPr>
      <w:r>
        <w:rPr>
          <w:rStyle w:val="Strong"/>
          <w:rFonts w:eastAsiaTheme="majorEastAsia"/>
          <w:color w:val="000000"/>
        </w:rPr>
        <w:t>Supplementary Table S1. Indications for cardiopulmonary bypass use in the CPB cohort (n=923)</w:t>
      </w:r>
    </w:p>
    <w:p w14:paraId="7E58B631" w14:textId="77777777" w:rsidR="00850FAE" w:rsidRDefault="00850FAE" w:rsidP="00850FAE">
      <w:pPr>
        <w:pStyle w:val="NormalWeb"/>
        <w:spacing w:line="480" w:lineRule="auto"/>
        <w:jc w:val="both"/>
        <w:rPr>
          <w:color w:val="00000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73"/>
        <w:gridCol w:w="1075"/>
      </w:tblGrid>
      <w:tr w:rsidR="00850FAE" w14:paraId="703EDE86" w14:textId="77777777" w:rsidTr="00B82EE7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C526C6A" w14:textId="77777777" w:rsidR="00850FAE" w:rsidRDefault="00850FAE" w:rsidP="00B82EE7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Indication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115E6A9" w14:textId="77777777" w:rsidR="00850FAE" w:rsidRDefault="00850FAE" w:rsidP="00B82EE7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 (%)</w:t>
            </w:r>
          </w:p>
        </w:tc>
      </w:tr>
      <w:tr w:rsidR="00850FAE" w14:paraId="1A1906EE" w14:textId="77777777" w:rsidTr="00B82E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EBA1B5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Pulmonary artery reconstruction (alone)</w:t>
            </w:r>
          </w:p>
        </w:tc>
        <w:tc>
          <w:tcPr>
            <w:tcW w:w="0" w:type="auto"/>
            <w:vAlign w:val="center"/>
            <w:hideMark/>
          </w:tcPr>
          <w:p w14:paraId="08A76D4E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183 (19.8)</w:t>
            </w:r>
          </w:p>
        </w:tc>
      </w:tr>
      <w:tr w:rsidR="00850FAE" w14:paraId="3ADAF709" w14:textId="77777777" w:rsidTr="00B82E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2B97C6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Atrial septectomy (alone)</w:t>
            </w:r>
          </w:p>
        </w:tc>
        <w:tc>
          <w:tcPr>
            <w:tcW w:w="0" w:type="auto"/>
            <w:vAlign w:val="center"/>
            <w:hideMark/>
          </w:tcPr>
          <w:p w14:paraId="1C6A736E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279 (30.2)</w:t>
            </w:r>
          </w:p>
        </w:tc>
      </w:tr>
      <w:tr w:rsidR="00850FAE" w14:paraId="05AE0D7D" w14:textId="77777777" w:rsidTr="00B82E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43F752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VSD enlargement / intracardiac procedures (alone)</w:t>
            </w:r>
          </w:p>
        </w:tc>
        <w:tc>
          <w:tcPr>
            <w:tcW w:w="0" w:type="auto"/>
            <w:vAlign w:val="center"/>
            <w:hideMark/>
          </w:tcPr>
          <w:p w14:paraId="337409F0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124 (13.4)</w:t>
            </w:r>
          </w:p>
        </w:tc>
      </w:tr>
      <w:tr w:rsidR="00850FAE" w14:paraId="77926A9F" w14:textId="77777777" w:rsidTr="00B82E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482AF6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Aortic arch reconstruction (alone)</w:t>
            </w:r>
          </w:p>
        </w:tc>
        <w:tc>
          <w:tcPr>
            <w:tcW w:w="0" w:type="auto"/>
            <w:vAlign w:val="center"/>
            <w:hideMark/>
          </w:tcPr>
          <w:p w14:paraId="48A4DBD6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82 (8.9)</w:t>
            </w:r>
          </w:p>
        </w:tc>
      </w:tr>
      <w:tr w:rsidR="00850FAE" w14:paraId="4A395655" w14:textId="77777777" w:rsidTr="00B82E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113ED0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Severe cyanosis (alone)</w:t>
            </w:r>
          </w:p>
        </w:tc>
        <w:tc>
          <w:tcPr>
            <w:tcW w:w="0" w:type="auto"/>
            <w:vAlign w:val="center"/>
            <w:hideMark/>
          </w:tcPr>
          <w:p w14:paraId="7BA37E83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100 (10.8)</w:t>
            </w:r>
          </w:p>
        </w:tc>
      </w:tr>
      <w:tr w:rsidR="00850FAE" w14:paraId="0ECBAF1B" w14:textId="77777777" w:rsidTr="00B82E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B1E6B4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Hemodynamic instability (alone)</w:t>
            </w:r>
          </w:p>
        </w:tc>
        <w:tc>
          <w:tcPr>
            <w:tcW w:w="0" w:type="auto"/>
            <w:vAlign w:val="center"/>
            <w:hideMark/>
          </w:tcPr>
          <w:p w14:paraId="07EC497B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80 (8.7)</w:t>
            </w:r>
          </w:p>
        </w:tc>
      </w:tr>
      <w:tr w:rsidR="00850FAE" w14:paraId="4B23BCE5" w14:textId="77777777" w:rsidTr="00B82E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0953DC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Other (alone)</w:t>
            </w:r>
          </w:p>
        </w:tc>
        <w:tc>
          <w:tcPr>
            <w:tcW w:w="0" w:type="auto"/>
            <w:vAlign w:val="center"/>
            <w:hideMark/>
          </w:tcPr>
          <w:p w14:paraId="7BE2E979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41 (4.4)</w:t>
            </w:r>
          </w:p>
        </w:tc>
      </w:tr>
      <w:tr w:rsidR="00850FAE" w14:paraId="6CF90F67" w14:textId="77777777" w:rsidTr="00B82EE7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512736F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Multiple (≥2 indications)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FE345CA" w14:textId="77777777" w:rsidR="00850FAE" w:rsidRDefault="00850FAE" w:rsidP="00B82EE7">
            <w:pPr>
              <w:rPr>
                <w:color w:val="000000"/>
              </w:rPr>
            </w:pPr>
            <w:r>
              <w:rPr>
                <w:color w:val="000000"/>
              </w:rPr>
              <w:t>34 (3.7)</w:t>
            </w:r>
          </w:p>
        </w:tc>
      </w:tr>
    </w:tbl>
    <w:p w14:paraId="29D0C506" w14:textId="77777777" w:rsidR="00850FAE" w:rsidRPr="00EB537F" w:rsidRDefault="00850FAE" w:rsidP="00850FAE">
      <w:pPr>
        <w:pStyle w:val="NormalWeb"/>
        <w:spacing w:line="480" w:lineRule="auto"/>
        <w:jc w:val="both"/>
        <w:rPr>
          <w:color w:val="000000"/>
        </w:rPr>
      </w:pPr>
      <w:r w:rsidRPr="00EB537F">
        <w:rPr>
          <w:color w:val="000000"/>
        </w:rPr>
        <w:t>Values are n (% of 923). “Alone” indicates cases in which a single primary indication for CPB was recorded. “Multiple” indicates cases with two or more recorded indications. Percentages are calculated using n=923.</w:t>
      </w:r>
    </w:p>
    <w:p w14:paraId="49235284" w14:textId="77777777" w:rsidR="00850FAE" w:rsidRDefault="00850FAE" w:rsidP="00850FAE">
      <w:pPr>
        <w:pStyle w:val="NormalWeb"/>
        <w:spacing w:line="480" w:lineRule="auto"/>
        <w:jc w:val="both"/>
        <w:rPr>
          <w:color w:val="000000"/>
          <w:sz w:val="28"/>
          <w:szCs w:val="28"/>
        </w:rPr>
      </w:pPr>
    </w:p>
    <w:p w14:paraId="6B217BE6" w14:textId="77777777" w:rsidR="00850FAE" w:rsidRDefault="00850FAE" w:rsidP="00850FAE">
      <w:pPr>
        <w:pStyle w:val="NormalWeb"/>
        <w:spacing w:line="480" w:lineRule="auto"/>
        <w:jc w:val="both"/>
        <w:rPr>
          <w:color w:val="000000"/>
          <w:sz w:val="28"/>
          <w:szCs w:val="28"/>
        </w:rPr>
      </w:pPr>
    </w:p>
    <w:p w14:paraId="7E9B209C" w14:textId="77777777" w:rsidR="00850FAE" w:rsidRDefault="00850FAE" w:rsidP="00850FAE">
      <w:pPr>
        <w:pStyle w:val="NormalWeb"/>
        <w:spacing w:line="480" w:lineRule="auto"/>
        <w:jc w:val="both"/>
        <w:rPr>
          <w:color w:val="000000"/>
          <w:sz w:val="28"/>
          <w:szCs w:val="28"/>
        </w:rPr>
      </w:pPr>
    </w:p>
    <w:p w14:paraId="203EFCD5" w14:textId="77777777" w:rsidR="00850FAE" w:rsidRPr="00A5794A" w:rsidRDefault="00850FAE" w:rsidP="00850FAE">
      <w:pPr>
        <w:pStyle w:val="NormalWeb"/>
        <w:spacing w:line="480" w:lineRule="auto"/>
        <w:jc w:val="both"/>
        <w:rPr>
          <w:color w:val="000000"/>
          <w:sz w:val="28"/>
          <w:szCs w:val="28"/>
        </w:rPr>
      </w:pPr>
    </w:p>
    <w:p w14:paraId="2B762A1B" w14:textId="77777777" w:rsidR="00850FAE" w:rsidRPr="00340711" w:rsidRDefault="00850FAE" w:rsidP="00850FAE">
      <w:pPr>
        <w:spacing w:before="100" w:beforeAutospacing="1" w:after="100" w:afterAutospacing="1" w:line="480" w:lineRule="auto"/>
        <w:jc w:val="both"/>
        <w:rPr>
          <w:b/>
          <w:bCs/>
          <w:sz w:val="32"/>
          <w:szCs w:val="32"/>
        </w:rPr>
      </w:pPr>
    </w:p>
    <w:p w14:paraId="5FEA8C6D" w14:textId="77777777" w:rsidR="00A91650" w:rsidRDefault="00A91650"/>
    <w:sectPr w:rsidR="00A91650" w:rsidSect="00850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FAE"/>
    <w:rsid w:val="000E2EDD"/>
    <w:rsid w:val="00746992"/>
    <w:rsid w:val="00850FAE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2AF38"/>
  <w15:chartTrackingRefBased/>
  <w15:docId w15:val="{2E0E18E7-0DE5-4C31-AB2E-1B716DD12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FAE"/>
    <w:pPr>
      <w:spacing w:after="0" w:line="240" w:lineRule="auto"/>
    </w:pPr>
    <w:rPr>
      <w:rFonts w:ascii="Times New Roman" w:eastAsia="Times New Roman" w:hAnsi="Times New Roman" w:cs="Times New Roman"/>
      <w:kern w:val="0"/>
      <w:lang w:val="tr-TR"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0FA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0FA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0FA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0FA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0FA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0FA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0FA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0FA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0FA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0F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0F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0F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0F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0F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0F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0F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0F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0F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0F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50F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0FA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50F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0FA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50F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0FA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50F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0F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0F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0FAE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50FAE"/>
    <w:rPr>
      <w:b/>
      <w:bCs/>
    </w:rPr>
  </w:style>
  <w:style w:type="paragraph" w:styleId="NormalWeb">
    <w:name w:val="Normal (Web)"/>
    <w:basedOn w:val="Normal"/>
    <w:uiPriority w:val="99"/>
    <w:unhideWhenUsed/>
    <w:rsid w:val="00850FA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575</Characters>
  <Application>Microsoft Office Word</Application>
  <DocSecurity>0</DocSecurity>
  <Lines>11</Lines>
  <Paragraphs>4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2026-03-02T19:45:00Z</dcterms:created>
  <dcterms:modified xsi:type="dcterms:W3CDTF">2026-03-02T19:45:00Z</dcterms:modified>
</cp:coreProperties>
</file>