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408A" w14:textId="3EC64A6D" w:rsidR="001035E9" w:rsidRDefault="001035E9">
      <w:r>
        <w:t>Supplementary Material 1: Policy documents reviewed in Kenya and South Africa</w:t>
      </w: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582"/>
      </w:tblGrid>
      <w:tr w:rsidR="001035E9" w:rsidRPr="001035E9" w14:paraId="2680D178" w14:textId="77777777" w:rsidTr="001035E9">
        <w:trPr>
          <w:trHeight w:val="272"/>
        </w:trPr>
        <w:tc>
          <w:tcPr>
            <w:tcW w:w="9359" w:type="dxa"/>
            <w:gridSpan w:val="2"/>
            <w:noWrap/>
            <w:vAlign w:val="bottom"/>
            <w:hideMark/>
          </w:tcPr>
          <w:p w14:paraId="11F2B119" w14:textId="77777777" w:rsidR="001035E9" w:rsidRPr="001035E9" w:rsidRDefault="001035E9" w:rsidP="00103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Documents reviewed</w:t>
            </w:r>
          </w:p>
        </w:tc>
      </w:tr>
      <w:tr w:rsidR="001035E9" w:rsidRPr="001035E9" w14:paraId="577491DA" w14:textId="77777777" w:rsidTr="001035E9">
        <w:trPr>
          <w:trHeight w:val="272"/>
        </w:trPr>
        <w:tc>
          <w:tcPr>
            <w:tcW w:w="4777" w:type="dxa"/>
            <w:noWrap/>
            <w:vAlign w:val="bottom"/>
            <w:hideMark/>
          </w:tcPr>
          <w:p w14:paraId="36F0A3B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South Africa</w:t>
            </w:r>
          </w:p>
        </w:tc>
        <w:tc>
          <w:tcPr>
            <w:tcW w:w="4581" w:type="dxa"/>
            <w:noWrap/>
            <w:vAlign w:val="bottom"/>
            <w:hideMark/>
          </w:tcPr>
          <w:p w14:paraId="48C56305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</w:t>
            </w:r>
          </w:p>
        </w:tc>
      </w:tr>
      <w:tr w:rsidR="001035E9" w:rsidRPr="001035E9" w14:paraId="28E4C708" w14:textId="77777777" w:rsidTr="001035E9">
        <w:trPr>
          <w:trHeight w:val="272"/>
        </w:trPr>
        <w:tc>
          <w:tcPr>
            <w:tcW w:w="9359" w:type="dxa"/>
            <w:gridSpan w:val="2"/>
            <w:noWrap/>
            <w:vAlign w:val="bottom"/>
            <w:hideMark/>
          </w:tcPr>
          <w:p w14:paraId="2E0C4CA3" w14:textId="77777777" w:rsidR="001035E9" w:rsidRPr="001035E9" w:rsidRDefault="001035E9" w:rsidP="00103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Legislative instruments</w:t>
            </w:r>
          </w:p>
        </w:tc>
      </w:tr>
      <w:tr w:rsidR="001035E9" w:rsidRPr="001035E9" w14:paraId="6F156F1C" w14:textId="77777777" w:rsidTr="001035E9">
        <w:trPr>
          <w:trHeight w:val="394"/>
        </w:trPr>
        <w:tc>
          <w:tcPr>
            <w:tcW w:w="4777" w:type="dxa"/>
            <w:hideMark/>
          </w:tcPr>
          <w:p w14:paraId="6BB45220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Constitution of the Republic of South Africa, 1996</w:t>
            </w:r>
          </w:p>
        </w:tc>
        <w:tc>
          <w:tcPr>
            <w:tcW w:w="4581" w:type="dxa"/>
            <w:vAlign w:val="center"/>
            <w:hideMark/>
          </w:tcPr>
          <w:p w14:paraId="7FBF75C1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Constitution of Kenya</w:t>
            </w:r>
          </w:p>
        </w:tc>
      </w:tr>
      <w:tr w:rsidR="001035E9" w:rsidRPr="001035E9" w14:paraId="623374CF" w14:textId="77777777" w:rsidTr="001035E9">
        <w:trPr>
          <w:trHeight w:val="272"/>
        </w:trPr>
        <w:tc>
          <w:tcPr>
            <w:tcW w:w="4777" w:type="dxa"/>
            <w:hideMark/>
          </w:tcPr>
          <w:p w14:paraId="24548B1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Health Act, 2003</w:t>
            </w:r>
          </w:p>
        </w:tc>
        <w:tc>
          <w:tcPr>
            <w:tcW w:w="4581" w:type="dxa"/>
            <w:vAlign w:val="center"/>
            <w:hideMark/>
          </w:tcPr>
          <w:p w14:paraId="5A67FBCB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County Government Act, 2012</w:t>
            </w:r>
          </w:p>
        </w:tc>
      </w:tr>
      <w:tr w:rsidR="001035E9" w:rsidRPr="001035E9" w14:paraId="1DCAA324" w14:textId="77777777" w:rsidTr="001035E9">
        <w:trPr>
          <w:trHeight w:val="272"/>
        </w:trPr>
        <w:tc>
          <w:tcPr>
            <w:tcW w:w="4777" w:type="dxa"/>
            <w:hideMark/>
          </w:tcPr>
          <w:p w14:paraId="6B150FC6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Health Amendment Act, 2013</w:t>
            </w:r>
          </w:p>
        </w:tc>
        <w:tc>
          <w:tcPr>
            <w:tcW w:w="4581" w:type="dxa"/>
            <w:vAlign w:val="center"/>
            <w:hideMark/>
          </w:tcPr>
          <w:p w14:paraId="220B125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Public Finance Management Act, 2012</w:t>
            </w:r>
          </w:p>
        </w:tc>
      </w:tr>
      <w:tr w:rsidR="001035E9" w:rsidRPr="001035E9" w14:paraId="1CBF8B5D" w14:textId="77777777" w:rsidTr="001035E9">
        <w:trPr>
          <w:trHeight w:val="272"/>
        </w:trPr>
        <w:tc>
          <w:tcPr>
            <w:tcW w:w="4777" w:type="dxa"/>
            <w:hideMark/>
          </w:tcPr>
          <w:p w14:paraId="01E15D45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Health Insurance Bill, 2019</w:t>
            </w:r>
          </w:p>
        </w:tc>
        <w:tc>
          <w:tcPr>
            <w:tcW w:w="4581" w:type="dxa"/>
            <w:vAlign w:val="center"/>
            <w:hideMark/>
          </w:tcPr>
          <w:p w14:paraId="3DC3D49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Urban Areas and Cities Act, 2011</w:t>
            </w:r>
          </w:p>
        </w:tc>
      </w:tr>
      <w:tr w:rsidR="001035E9" w:rsidRPr="001035E9" w14:paraId="316DB3DB" w14:textId="77777777" w:rsidTr="001035E9">
        <w:trPr>
          <w:trHeight w:val="272"/>
        </w:trPr>
        <w:tc>
          <w:tcPr>
            <w:tcW w:w="4777" w:type="dxa"/>
            <w:hideMark/>
          </w:tcPr>
          <w:p w14:paraId="7B52257B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4581" w:type="dxa"/>
            <w:vAlign w:val="center"/>
            <w:hideMark/>
          </w:tcPr>
          <w:p w14:paraId="1974D074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Health Act, 2017</w:t>
            </w:r>
          </w:p>
        </w:tc>
      </w:tr>
      <w:tr w:rsidR="001035E9" w:rsidRPr="001035E9" w14:paraId="52926E36" w14:textId="77777777" w:rsidTr="001035E9">
        <w:trPr>
          <w:trHeight w:val="272"/>
        </w:trPr>
        <w:tc>
          <w:tcPr>
            <w:tcW w:w="4777" w:type="dxa"/>
            <w:hideMark/>
          </w:tcPr>
          <w:p w14:paraId="5899977F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  <w:tc>
          <w:tcPr>
            <w:tcW w:w="4581" w:type="dxa"/>
            <w:vAlign w:val="center"/>
            <w:hideMark/>
          </w:tcPr>
          <w:p w14:paraId="1755D328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Primary Health Care Act 2023</w:t>
            </w:r>
          </w:p>
        </w:tc>
      </w:tr>
      <w:tr w:rsidR="001035E9" w:rsidRPr="001035E9" w14:paraId="10C7F881" w14:textId="77777777" w:rsidTr="001035E9">
        <w:trPr>
          <w:trHeight w:val="272"/>
        </w:trPr>
        <w:tc>
          <w:tcPr>
            <w:tcW w:w="9359" w:type="dxa"/>
            <w:gridSpan w:val="2"/>
            <w:noWrap/>
            <w:vAlign w:val="bottom"/>
            <w:hideMark/>
          </w:tcPr>
          <w:p w14:paraId="569AEECC" w14:textId="77777777" w:rsidR="001035E9" w:rsidRPr="001035E9" w:rsidRDefault="001035E9" w:rsidP="00103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Broader public sector (beyond health) policy documents</w:t>
            </w:r>
          </w:p>
        </w:tc>
      </w:tr>
      <w:tr w:rsidR="001035E9" w:rsidRPr="001035E9" w14:paraId="529DCA61" w14:textId="77777777" w:rsidTr="001035E9">
        <w:trPr>
          <w:trHeight w:val="394"/>
        </w:trPr>
        <w:tc>
          <w:tcPr>
            <w:tcW w:w="4777" w:type="dxa"/>
            <w:hideMark/>
          </w:tcPr>
          <w:p w14:paraId="62953205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Guide on Public Participation in Public Service (undated)</w:t>
            </w:r>
          </w:p>
        </w:tc>
        <w:tc>
          <w:tcPr>
            <w:tcW w:w="4581" w:type="dxa"/>
            <w:vAlign w:val="center"/>
            <w:hideMark/>
          </w:tcPr>
          <w:p w14:paraId="10ACDCC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Public Participation Guidelines, 2016</w:t>
            </w:r>
          </w:p>
        </w:tc>
      </w:tr>
      <w:tr w:rsidR="001035E9" w:rsidRPr="001035E9" w14:paraId="75927777" w14:textId="77777777" w:rsidTr="001035E9">
        <w:trPr>
          <w:trHeight w:val="394"/>
        </w:trPr>
        <w:tc>
          <w:tcPr>
            <w:tcW w:w="4777" w:type="dxa"/>
            <w:hideMark/>
          </w:tcPr>
          <w:p w14:paraId="0A69C528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 xml:space="preserve"> White paper on transforming public service delivery, 1997</w:t>
            </w:r>
          </w:p>
        </w:tc>
        <w:tc>
          <w:tcPr>
            <w:tcW w:w="4581" w:type="dxa"/>
            <w:noWrap/>
            <w:vAlign w:val="bottom"/>
            <w:hideMark/>
          </w:tcPr>
          <w:p w14:paraId="16BD41D0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</w:tr>
      <w:tr w:rsidR="001035E9" w:rsidRPr="001035E9" w14:paraId="7E033B4B" w14:textId="77777777" w:rsidTr="001035E9">
        <w:trPr>
          <w:trHeight w:val="272"/>
        </w:trPr>
        <w:tc>
          <w:tcPr>
            <w:tcW w:w="4777" w:type="dxa"/>
            <w:hideMark/>
          </w:tcPr>
          <w:p w14:paraId="0EFE053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Development Plan, 2012</w:t>
            </w:r>
          </w:p>
        </w:tc>
        <w:tc>
          <w:tcPr>
            <w:tcW w:w="4581" w:type="dxa"/>
            <w:noWrap/>
            <w:vAlign w:val="bottom"/>
            <w:hideMark/>
          </w:tcPr>
          <w:p w14:paraId="421A1778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</w:tr>
      <w:tr w:rsidR="001035E9" w:rsidRPr="001035E9" w14:paraId="47CD330A" w14:textId="77777777" w:rsidTr="001035E9">
        <w:trPr>
          <w:trHeight w:val="825"/>
        </w:trPr>
        <w:tc>
          <w:tcPr>
            <w:tcW w:w="4777" w:type="dxa"/>
            <w:hideMark/>
          </w:tcPr>
          <w:p w14:paraId="5D06B13E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Framework for Strengthening Citizen-Government Partnerships for Monitoring Frontline Service Delivery 2013</w:t>
            </w:r>
          </w:p>
        </w:tc>
        <w:tc>
          <w:tcPr>
            <w:tcW w:w="4581" w:type="dxa"/>
            <w:noWrap/>
            <w:vAlign w:val="bottom"/>
            <w:hideMark/>
          </w:tcPr>
          <w:p w14:paraId="64CA813F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</w:p>
        </w:tc>
      </w:tr>
      <w:tr w:rsidR="001035E9" w:rsidRPr="001035E9" w14:paraId="7D8B8566" w14:textId="77777777" w:rsidTr="001035E9">
        <w:trPr>
          <w:trHeight w:val="366"/>
        </w:trPr>
        <w:tc>
          <w:tcPr>
            <w:tcW w:w="9359" w:type="dxa"/>
            <w:gridSpan w:val="2"/>
            <w:hideMark/>
          </w:tcPr>
          <w:p w14:paraId="262BE8B7" w14:textId="77777777" w:rsidR="001035E9" w:rsidRPr="001035E9" w:rsidRDefault="001035E9" w:rsidP="00103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Health Sector specific policy documents</w:t>
            </w:r>
          </w:p>
        </w:tc>
      </w:tr>
      <w:tr w:rsidR="001035E9" w:rsidRPr="001035E9" w14:paraId="6E36AB04" w14:textId="77777777" w:rsidTr="001035E9">
        <w:trPr>
          <w:trHeight w:val="394"/>
        </w:trPr>
        <w:tc>
          <w:tcPr>
            <w:tcW w:w="4777" w:type="dxa"/>
            <w:hideMark/>
          </w:tcPr>
          <w:p w14:paraId="6C89A0D9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White Paper for the Transformation of the Health System in South Africa, 1997</w:t>
            </w:r>
          </w:p>
        </w:tc>
        <w:tc>
          <w:tcPr>
            <w:tcW w:w="4581" w:type="dxa"/>
            <w:vAlign w:val="center"/>
            <w:hideMark/>
          </w:tcPr>
          <w:p w14:paraId="76EC9C5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Policy I 1994-2010</w:t>
            </w:r>
          </w:p>
        </w:tc>
      </w:tr>
      <w:tr w:rsidR="001035E9" w:rsidRPr="001035E9" w14:paraId="5C41AD34" w14:textId="77777777" w:rsidTr="001035E9">
        <w:trPr>
          <w:trHeight w:val="394"/>
        </w:trPr>
        <w:tc>
          <w:tcPr>
            <w:tcW w:w="4777" w:type="dxa"/>
            <w:hideMark/>
          </w:tcPr>
          <w:p w14:paraId="424BAA9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Patient's Charter, 1999</w:t>
            </w:r>
          </w:p>
        </w:tc>
        <w:tc>
          <w:tcPr>
            <w:tcW w:w="4581" w:type="dxa"/>
            <w:vAlign w:val="center"/>
            <w:hideMark/>
          </w:tcPr>
          <w:p w14:paraId="6BDB6F1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Sector Strategic Plan I 1999-2004</w:t>
            </w:r>
          </w:p>
        </w:tc>
      </w:tr>
      <w:tr w:rsidR="001035E9" w:rsidRPr="001035E9" w14:paraId="3B55D147" w14:textId="77777777" w:rsidTr="001035E9">
        <w:trPr>
          <w:trHeight w:val="394"/>
        </w:trPr>
        <w:tc>
          <w:tcPr>
            <w:tcW w:w="4777" w:type="dxa"/>
            <w:hideMark/>
          </w:tcPr>
          <w:p w14:paraId="5E9E9ACD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Re-engineering Primary Health Care in South Africa (Discussion Document), 2010</w:t>
            </w:r>
          </w:p>
        </w:tc>
        <w:tc>
          <w:tcPr>
            <w:tcW w:w="4581" w:type="dxa"/>
            <w:vAlign w:val="center"/>
            <w:hideMark/>
          </w:tcPr>
          <w:p w14:paraId="05A58E6E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Sector Strategic Plan II 2005-2010</w:t>
            </w:r>
          </w:p>
        </w:tc>
      </w:tr>
      <w:tr w:rsidR="001035E9" w:rsidRPr="001035E9" w14:paraId="058316D4" w14:textId="77777777" w:rsidTr="001035E9">
        <w:trPr>
          <w:trHeight w:val="591"/>
        </w:trPr>
        <w:tc>
          <w:tcPr>
            <w:tcW w:w="4777" w:type="dxa"/>
            <w:hideMark/>
          </w:tcPr>
          <w:p w14:paraId="664A56ED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“Towards Quality Care for Patients” National Core Standards for Health Establishments in South Africa, 2011</w:t>
            </w:r>
          </w:p>
        </w:tc>
        <w:tc>
          <w:tcPr>
            <w:tcW w:w="4581" w:type="dxa"/>
            <w:vAlign w:val="center"/>
            <w:hideMark/>
          </w:tcPr>
          <w:p w14:paraId="4CF59C89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Taking KEPH to the community, 2006</w:t>
            </w:r>
          </w:p>
        </w:tc>
      </w:tr>
      <w:tr w:rsidR="001035E9" w:rsidRPr="001035E9" w14:paraId="719CE896" w14:textId="77777777" w:rsidTr="001035E9">
        <w:trPr>
          <w:trHeight w:val="394"/>
        </w:trPr>
        <w:tc>
          <w:tcPr>
            <w:tcW w:w="4777" w:type="dxa"/>
            <w:hideMark/>
          </w:tcPr>
          <w:p w14:paraId="110F7B71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Medico-Legal Declaration implementation plan, 2016</w:t>
            </w:r>
          </w:p>
        </w:tc>
        <w:tc>
          <w:tcPr>
            <w:tcW w:w="4581" w:type="dxa"/>
            <w:vAlign w:val="center"/>
            <w:hideMark/>
          </w:tcPr>
          <w:p w14:paraId="19FF48EA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Community Strategy Implementation Guidelines 2006-2010</w:t>
            </w:r>
          </w:p>
        </w:tc>
      </w:tr>
      <w:tr w:rsidR="001035E9" w:rsidRPr="001035E9" w14:paraId="35B82F38" w14:textId="77777777" w:rsidTr="001035E9">
        <w:trPr>
          <w:trHeight w:val="591"/>
        </w:trPr>
        <w:tc>
          <w:tcPr>
            <w:tcW w:w="4777" w:type="dxa"/>
            <w:hideMark/>
          </w:tcPr>
          <w:p w14:paraId="2B93A97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guideline on conducting patient experience of care surveys in public health establishments, 2017</w:t>
            </w:r>
          </w:p>
        </w:tc>
        <w:tc>
          <w:tcPr>
            <w:tcW w:w="4581" w:type="dxa"/>
            <w:vAlign w:val="center"/>
            <w:hideMark/>
          </w:tcPr>
          <w:p w14:paraId="5AD84411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The Kenya Health Policy 2012-2030</w:t>
            </w:r>
          </w:p>
        </w:tc>
      </w:tr>
      <w:tr w:rsidR="001035E9" w:rsidRPr="001035E9" w14:paraId="7DC1870F" w14:textId="77777777" w:rsidTr="001035E9">
        <w:trPr>
          <w:trHeight w:val="788"/>
        </w:trPr>
        <w:tc>
          <w:tcPr>
            <w:tcW w:w="4777" w:type="dxa"/>
            <w:hideMark/>
          </w:tcPr>
          <w:p w14:paraId="75F85886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Guideline for Patient Safety Incident Reporting and Learning in the Public Health Sector of South Africa (April 2017)</w:t>
            </w:r>
          </w:p>
        </w:tc>
        <w:tc>
          <w:tcPr>
            <w:tcW w:w="4581" w:type="dxa"/>
            <w:vAlign w:val="center"/>
            <w:hideMark/>
          </w:tcPr>
          <w:p w14:paraId="5368FD1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The Kenya Health Sector Strategic Plan III 2013-2017</w:t>
            </w:r>
          </w:p>
        </w:tc>
      </w:tr>
      <w:tr w:rsidR="001035E9" w:rsidRPr="001035E9" w14:paraId="43FAFE17" w14:textId="77777777" w:rsidTr="001035E9">
        <w:trPr>
          <w:trHeight w:val="591"/>
        </w:trPr>
        <w:tc>
          <w:tcPr>
            <w:tcW w:w="4777" w:type="dxa"/>
            <w:hideMark/>
          </w:tcPr>
          <w:p w14:paraId="04673D65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guideline to manage complaints, compliments and suggestions in the health sector of South Africa, 2017</w:t>
            </w:r>
          </w:p>
        </w:tc>
        <w:tc>
          <w:tcPr>
            <w:tcW w:w="4581" w:type="dxa"/>
            <w:vAlign w:val="center"/>
            <w:hideMark/>
          </w:tcPr>
          <w:p w14:paraId="07AAF16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Patient Rights Charter 2013</w:t>
            </w:r>
          </w:p>
        </w:tc>
      </w:tr>
      <w:tr w:rsidR="001035E9" w:rsidRPr="001035E9" w14:paraId="6EDE21E8" w14:textId="77777777" w:rsidTr="001035E9">
        <w:trPr>
          <w:trHeight w:val="591"/>
        </w:trPr>
        <w:tc>
          <w:tcPr>
            <w:tcW w:w="4777" w:type="dxa"/>
            <w:hideMark/>
          </w:tcPr>
          <w:p w14:paraId="0EF288C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 xml:space="preserve">Policy framework and strategy for Ward-based Primary Healthcare Outreach Teams (2018/19 - 2023/24)  </w:t>
            </w:r>
          </w:p>
        </w:tc>
        <w:tc>
          <w:tcPr>
            <w:tcW w:w="4581" w:type="dxa"/>
            <w:vAlign w:val="center"/>
            <w:hideMark/>
          </w:tcPr>
          <w:p w14:paraId="09752A22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Community Strategy 2014-2019</w:t>
            </w:r>
          </w:p>
        </w:tc>
      </w:tr>
      <w:tr w:rsidR="001035E9" w:rsidRPr="001035E9" w14:paraId="44F6D6D3" w14:textId="77777777" w:rsidTr="001035E9">
        <w:trPr>
          <w:trHeight w:val="591"/>
        </w:trPr>
        <w:tc>
          <w:tcPr>
            <w:tcW w:w="4777" w:type="dxa"/>
            <w:hideMark/>
          </w:tcPr>
          <w:p w14:paraId="5AC7AD0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Draft national guideline for management of patient waiting times at health facilities, 2019</w:t>
            </w:r>
          </w:p>
        </w:tc>
        <w:tc>
          <w:tcPr>
            <w:tcW w:w="4581" w:type="dxa"/>
            <w:vAlign w:val="center"/>
            <w:hideMark/>
          </w:tcPr>
          <w:p w14:paraId="3945C72D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Health Sector Strategic Plan 2018-2022</w:t>
            </w:r>
          </w:p>
        </w:tc>
      </w:tr>
      <w:tr w:rsidR="001035E9" w:rsidRPr="001035E9" w14:paraId="70DD7A14" w14:textId="77777777" w:rsidTr="001035E9">
        <w:trPr>
          <w:trHeight w:val="394"/>
        </w:trPr>
        <w:tc>
          <w:tcPr>
            <w:tcW w:w="4777" w:type="dxa"/>
            <w:hideMark/>
          </w:tcPr>
          <w:p w14:paraId="4C9C2F73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White Paper on National Health Insurance 2023</w:t>
            </w:r>
          </w:p>
        </w:tc>
        <w:tc>
          <w:tcPr>
            <w:tcW w:w="4581" w:type="dxa"/>
            <w:vAlign w:val="center"/>
            <w:hideMark/>
          </w:tcPr>
          <w:p w14:paraId="1ED51D9B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Primary Healthcare Strategy 2019-2024</w:t>
            </w:r>
          </w:p>
        </w:tc>
      </w:tr>
      <w:tr w:rsidR="001035E9" w:rsidRPr="001035E9" w14:paraId="741C1E43" w14:textId="77777777" w:rsidTr="001035E9">
        <w:trPr>
          <w:trHeight w:val="394"/>
        </w:trPr>
        <w:tc>
          <w:tcPr>
            <w:tcW w:w="4777" w:type="dxa"/>
            <w:hideMark/>
          </w:tcPr>
          <w:p w14:paraId="7BA148FF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2nd presidential health compact 2024-2029</w:t>
            </w:r>
          </w:p>
        </w:tc>
        <w:tc>
          <w:tcPr>
            <w:tcW w:w="4581" w:type="dxa"/>
            <w:vAlign w:val="center"/>
            <w:hideMark/>
          </w:tcPr>
          <w:p w14:paraId="757A690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Community Health Policy 2020-2030</w:t>
            </w:r>
          </w:p>
        </w:tc>
      </w:tr>
      <w:tr w:rsidR="001035E9" w:rsidRPr="001035E9" w14:paraId="2ACC4173" w14:textId="77777777" w:rsidTr="001035E9">
        <w:trPr>
          <w:trHeight w:val="394"/>
        </w:trPr>
        <w:tc>
          <w:tcPr>
            <w:tcW w:w="4777" w:type="dxa"/>
            <w:hideMark/>
          </w:tcPr>
          <w:p w14:paraId="75C1DFC1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Cancer Strategic framework 2017-2022</w:t>
            </w:r>
          </w:p>
        </w:tc>
        <w:tc>
          <w:tcPr>
            <w:tcW w:w="4581" w:type="dxa"/>
            <w:vAlign w:val="center"/>
            <w:hideMark/>
          </w:tcPr>
          <w:p w14:paraId="29B1F33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Community Strategy for Health 2020-2025</w:t>
            </w:r>
          </w:p>
        </w:tc>
      </w:tr>
      <w:tr w:rsidR="001035E9" w:rsidRPr="001035E9" w14:paraId="487A564B" w14:textId="77777777" w:rsidTr="001035E9">
        <w:trPr>
          <w:trHeight w:val="394"/>
        </w:trPr>
        <w:tc>
          <w:tcPr>
            <w:tcW w:w="4777" w:type="dxa"/>
            <w:hideMark/>
          </w:tcPr>
          <w:p w14:paraId="78F7A2A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policy and strategy on palliative care 2017-2022</w:t>
            </w:r>
          </w:p>
        </w:tc>
        <w:tc>
          <w:tcPr>
            <w:tcW w:w="4581" w:type="dxa"/>
            <w:vAlign w:val="center"/>
            <w:hideMark/>
          </w:tcPr>
          <w:p w14:paraId="4F27E49E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Mental Health Policy 2015-2030</w:t>
            </w:r>
          </w:p>
        </w:tc>
      </w:tr>
      <w:tr w:rsidR="001035E9" w:rsidRPr="001035E9" w14:paraId="0D72FE6A" w14:textId="77777777" w:rsidTr="001035E9">
        <w:trPr>
          <w:trHeight w:val="412"/>
        </w:trPr>
        <w:tc>
          <w:tcPr>
            <w:tcW w:w="4777" w:type="dxa"/>
            <w:vAlign w:val="bottom"/>
            <w:hideMark/>
          </w:tcPr>
          <w:p w14:paraId="184D4D5F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Policy on Quality in Healthcare for South Africa 2007</w:t>
            </w:r>
          </w:p>
        </w:tc>
        <w:tc>
          <w:tcPr>
            <w:tcW w:w="4581" w:type="dxa"/>
            <w:vAlign w:val="center"/>
            <w:hideMark/>
          </w:tcPr>
          <w:p w14:paraId="689DEBFC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UHC Policy 2020</w:t>
            </w:r>
          </w:p>
        </w:tc>
      </w:tr>
      <w:tr w:rsidR="001035E9" w:rsidRPr="001035E9" w14:paraId="713EF701" w14:textId="77777777" w:rsidTr="001035E9">
        <w:trPr>
          <w:trHeight w:val="272"/>
        </w:trPr>
        <w:tc>
          <w:tcPr>
            <w:tcW w:w="4777" w:type="dxa"/>
            <w:hideMark/>
          </w:tcPr>
          <w:p w14:paraId="0F96D026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Ideal Clinic Framework and Manual</w:t>
            </w:r>
          </w:p>
        </w:tc>
        <w:tc>
          <w:tcPr>
            <w:tcW w:w="4581" w:type="dxa"/>
            <w:vAlign w:val="center"/>
            <w:hideMark/>
          </w:tcPr>
          <w:p w14:paraId="27BBF8A7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Palliative Care Policy 2022-2030</w:t>
            </w:r>
          </w:p>
        </w:tc>
      </w:tr>
      <w:tr w:rsidR="001035E9" w:rsidRPr="001035E9" w14:paraId="67C321D3" w14:textId="77777777" w:rsidTr="001035E9">
        <w:trPr>
          <w:trHeight w:val="591"/>
        </w:trPr>
        <w:tc>
          <w:tcPr>
            <w:tcW w:w="4777" w:type="dxa"/>
            <w:hideMark/>
          </w:tcPr>
          <w:p w14:paraId="1796E77D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National Digital Health Strategy for South Africa, 2019 - 2024</w:t>
            </w:r>
          </w:p>
        </w:tc>
        <w:tc>
          <w:tcPr>
            <w:tcW w:w="4581" w:type="dxa"/>
            <w:vAlign w:val="center"/>
            <w:hideMark/>
          </w:tcPr>
          <w:p w14:paraId="133B5F49" w14:textId="77777777" w:rsidR="001035E9" w:rsidRPr="001035E9" w:rsidRDefault="001035E9" w:rsidP="00103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</w:pPr>
            <w:r w:rsidRPr="001035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KE"/>
                <w14:ligatures w14:val="none"/>
              </w:rPr>
              <w:t>Kenya Community Score Card Guidelines for Social Accountability in Primary Healthcare, 2023</w:t>
            </w:r>
          </w:p>
        </w:tc>
      </w:tr>
    </w:tbl>
    <w:p w14:paraId="2C857890" w14:textId="6BDB4ADD" w:rsidR="001035E9" w:rsidRDefault="001035E9" w:rsidP="004A6BB5"/>
    <w:sectPr w:rsidR="0010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E9"/>
    <w:rsid w:val="001035E9"/>
    <w:rsid w:val="004A6BB5"/>
    <w:rsid w:val="0061700F"/>
    <w:rsid w:val="00A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5C18"/>
  <w15:chartTrackingRefBased/>
  <w15:docId w15:val="{A5B58DB5-C945-4718-8979-8F906BA4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5c0a820-c887-4727-ac66-403237d8c389}" enabled="0" method="" siteId="{a5c0a820-c887-4727-ac66-403237d8c3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2395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Kagwanja</dc:creator>
  <cp:keywords/>
  <dc:description/>
  <cp:lastModifiedBy>Nancy Kagwanja</cp:lastModifiedBy>
  <cp:revision>2</cp:revision>
  <dcterms:created xsi:type="dcterms:W3CDTF">2025-12-19T17:57:00Z</dcterms:created>
  <dcterms:modified xsi:type="dcterms:W3CDTF">2025-12-19T18:59:00Z</dcterms:modified>
</cp:coreProperties>
</file>