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D6FD">
      <w:pPr>
        <w:spacing w:line="400" w:lineRule="exact"/>
        <w:ind w:right="68" w:rightChars="34"/>
        <w:rPr>
          <w:rFonts w:ascii="Times New Roman" w:hAnsi="Times New Roman" w:eastAsia="宋体" w:cs="Times New Roman"/>
          <w:sz w:val="24"/>
          <w:szCs w:val="24"/>
        </w:rPr>
      </w:pPr>
      <w:bookmarkStart w:id="0" w:name="OLE_LINK4"/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F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ig.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bookmarkEnd w:id="0"/>
    </w:p>
    <w:p w14:paraId="5A2589FD">
      <w:pPr>
        <w:pStyle w:val="38"/>
        <w:rPr>
          <w:rFonts w:ascii="Times New Roman" w:hAnsi="Times New Roman" w:eastAsia="宋体" w:cs="Times New Roman"/>
          <w:sz w:val="24"/>
          <w:szCs w:val="24"/>
        </w:rPr>
      </w:pPr>
      <w:r>
        <w:drawing>
          <wp:inline distT="0" distB="0" distL="0" distR="0">
            <wp:extent cx="5274310" cy="2967355"/>
            <wp:effectExtent l="0" t="0" r="2540" b="4445"/>
            <wp:docPr id="1374135710" name="图片 3" descr="图形用户界面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35710" name="图片 3" descr="图形用户界面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E3E83">
      <w:pPr>
        <w:widowControl/>
        <w:wordWrap/>
        <w:autoSpaceDE/>
        <w:autoSpaceDN/>
        <w:spacing w:line="278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6D2BA632">
      <w:pPr>
        <w:spacing w:line="400" w:lineRule="exact"/>
        <w:ind w:right="68" w:rightChars="3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Fig.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 w14:paraId="3E93AC99">
      <w:pPr>
        <w:pStyle w:val="38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5274310" cy="3735070"/>
            <wp:effectExtent l="0" t="0" r="2540" b="0"/>
            <wp:docPr id="20742705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7051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AB533">
      <w:pPr>
        <w:widowControl/>
        <w:wordWrap/>
        <w:autoSpaceDE/>
        <w:autoSpaceDN/>
        <w:spacing w:line="278" w:lineRule="auto"/>
        <w:jc w:val="left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br w:type="page"/>
      </w:r>
    </w:p>
    <w:p w14:paraId="42513ABB">
      <w:pPr>
        <w:spacing w:line="400" w:lineRule="exact"/>
        <w:ind w:right="68" w:rightChars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eastAsia="宋体" w:cs="Times New Roman"/>
          <w:sz w:val="24"/>
          <w:szCs w:val="24"/>
        </w:rPr>
        <w:t>F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ig.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 w14:paraId="4146E6E9">
      <w:pPr>
        <w:pStyle w:val="38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5274310" cy="3335020"/>
            <wp:effectExtent l="0" t="0" r="2540" b="0"/>
            <wp:docPr id="1293894093" name="图片 2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894093" name="图片 2" descr="图示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B56E">
      <w:pPr>
        <w:widowControl/>
        <w:wordWrap/>
        <w:autoSpaceDE/>
        <w:autoSpaceDN/>
        <w:spacing w:line="27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770E31">
      <w:pPr>
        <w:spacing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24"/>
        </w:rPr>
        <w:t xml:space="preserve">Fig.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4</w:t>
      </w:r>
    </w:p>
    <w:p w14:paraId="5E758881">
      <w:pPr>
        <w:spacing w:line="480" w:lineRule="auto"/>
        <w:rPr>
          <w:rFonts w:ascii="Times New Roman" w:hAnsi="Times New Roman" w:eastAsia="宋体" w:cs="Times New Roman"/>
          <w:b/>
          <w:color w:val="262626"/>
        </w:rPr>
      </w:pPr>
      <w:r>
        <w:drawing>
          <wp:inline distT="0" distB="0" distL="0" distR="0">
            <wp:extent cx="4319905" cy="3239770"/>
            <wp:effectExtent l="0" t="0" r="4445" b="0"/>
            <wp:docPr id="1419979058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79058" name="图片 1" descr="图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FD970">
      <w:pPr>
        <w:widowControl/>
        <w:wordWrap/>
        <w:autoSpaceDE/>
        <w:autoSpaceDN/>
        <w:spacing w:line="278" w:lineRule="auto"/>
        <w:jc w:val="left"/>
        <w:rPr>
          <w:rFonts w:ascii="Times New Roman" w:hAnsi="Times New Roman" w:eastAsia="宋体" w:cs="Times New Roman"/>
          <w:b/>
          <w:color w:val="262626"/>
        </w:rPr>
      </w:pPr>
      <w:r>
        <w:rPr>
          <w:rFonts w:ascii="Times New Roman" w:hAnsi="Times New Roman" w:eastAsia="宋体" w:cs="Times New Roman"/>
          <w:b/>
          <w:color w:val="262626"/>
        </w:rPr>
        <w:br w:type="page"/>
      </w:r>
    </w:p>
    <w:p w14:paraId="372B5AD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24"/>
        </w:rPr>
        <w:t xml:space="preserve">Fig.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5</w:t>
      </w:r>
    </w:p>
    <w:p w14:paraId="1B80008F">
      <w:pPr>
        <w:rPr>
          <w:lang w:eastAsia="zh-CN"/>
        </w:rPr>
      </w:pPr>
      <w:r>
        <w:drawing>
          <wp:inline distT="0" distB="0" distL="0" distR="0">
            <wp:extent cx="4323080" cy="3239770"/>
            <wp:effectExtent l="0" t="0" r="1270" b="0"/>
            <wp:docPr id="271484643" name="图片 2" descr="图形用户界面, 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84643" name="图片 2" descr="图形用户界面, 图表, 直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B776">
      <w:pPr>
        <w:rPr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93D536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24"/>
        </w:rPr>
        <w:t xml:space="preserve">Fig.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</w:p>
    <w:p w14:paraId="5E3DDA16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宋体"/>
          <w:sz w:val="21"/>
          <w:szCs w:val="21"/>
          <w:lang w:val="en-US" w:eastAsia="zh-CN"/>
        </w:rPr>
        <w:drawing>
          <wp:inline distT="0" distB="0" distL="114300" distR="114300">
            <wp:extent cx="4497070" cy="3108960"/>
            <wp:effectExtent l="0" t="0" r="13970" b="0"/>
            <wp:docPr id="1" name="图片 1" descr="393a4d02-2f2a-47c3-bf53-e2edb55a5f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3a4d02-2f2a-47c3-bf53-e2edb55a5f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707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DCFA9">
      <w:pPr>
        <w:rPr>
          <w:lang w:eastAsia="zh-CN"/>
        </w:rPr>
      </w:pPr>
    </w:p>
    <w:p w14:paraId="1CDA4902">
      <w:pPr>
        <w:spacing w:line="480" w:lineRule="auto"/>
        <w:contextualSpacing/>
        <w:rPr>
          <w:rFonts w:ascii="Times New Roman" w:hAnsi="Times New Roman" w:eastAsia="宋体" w:cs="Times New Roman"/>
          <w:b/>
          <w:color w:val="262626"/>
        </w:rPr>
      </w:pPr>
      <w:r>
        <w:rPr>
          <w:rFonts w:ascii="Times New Roman" w:hAnsi="Times New Roman" w:eastAsia="宋体" w:cs="Times New Roman"/>
          <w:b/>
          <w:color w:val="262626"/>
        </w:rPr>
        <w:t>Supplementary</w:t>
      </w:r>
      <w:r>
        <w:rPr>
          <w:rFonts w:ascii="Times New Roman" w:hAnsi="Times New Roman" w:cs="Times New Roman" w:eastAsiaTheme="majorHAnsi"/>
          <w:b/>
          <w:sz w:val="28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color w:val="262626"/>
        </w:rPr>
        <w:t>Figure legends</w:t>
      </w:r>
    </w:p>
    <w:p w14:paraId="1940F5CF">
      <w:pPr>
        <w:spacing w:line="400" w:lineRule="exact"/>
        <w:ind w:right="68" w:rightChars="34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kern w:val="0"/>
          <w:sz w:val="18"/>
          <w:szCs w:val="18"/>
        </w:rPr>
        <w:t>F</w:t>
      </w:r>
      <w:r>
        <w:rPr>
          <w:rFonts w:hint="eastAsia" w:ascii="Times New Roman" w:hAnsi="Times New Roman" w:eastAsia="宋体" w:cs="Times New Roman"/>
          <w:b/>
          <w:bCs/>
          <w:kern w:val="0"/>
          <w:sz w:val="18"/>
          <w:szCs w:val="18"/>
        </w:rPr>
        <w:t xml:space="preserve">ig. </w:t>
      </w:r>
      <w:r>
        <w:rPr>
          <w:rFonts w:hint="eastAsia" w:ascii="Times New Roman" w:hAnsi="Times New Roman" w:eastAsia="宋体" w:cs="Times New Roman"/>
          <w:b/>
          <w:bCs/>
          <w:kern w:val="0"/>
          <w:sz w:val="18"/>
          <w:szCs w:val="18"/>
          <w:lang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 xml:space="preserve"> Tumors were contoured manually on the images of T1WI, T2WI, DWI and 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DCEI </w:t>
      </w:r>
      <w:r>
        <w:rPr>
          <w:rFonts w:ascii="Times New Roman" w:hAnsi="Times New Roman" w:eastAsia="宋体" w:cs="Times New Roman"/>
          <w:sz w:val="18"/>
          <w:szCs w:val="18"/>
        </w:rPr>
        <w:t>at arterial phase</w:t>
      </w:r>
      <w:r>
        <w:rPr>
          <w:rFonts w:hint="eastAsia" w:ascii="Times New Roman" w:hAnsi="Times New Roman" w:eastAsia="宋体" w:cs="Times New Roman"/>
          <w:sz w:val="18"/>
          <w:szCs w:val="18"/>
        </w:rPr>
        <w:t>.</w:t>
      </w:r>
    </w:p>
    <w:p w14:paraId="55947F6E">
      <w:pPr>
        <w:spacing w:line="400" w:lineRule="exact"/>
        <w:ind w:right="68" w:rightChars="34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 xml:space="preserve">Fig.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hint="eastAsia" w:ascii="Times New Roman" w:hAnsi="Times New Roman" w:cs="Times New Roman"/>
          <w:sz w:val="18"/>
          <w:szCs w:val="18"/>
        </w:rPr>
        <w:t xml:space="preserve">he </w:t>
      </w:r>
      <w:r>
        <w:rPr>
          <w:rFonts w:ascii="Times New Roman" w:hAnsi="Times New Roman" w:eastAsia="宋体" w:cs="Times New Roman"/>
          <w:bCs/>
          <w:sz w:val="18"/>
          <w:szCs w:val="18"/>
        </w:rPr>
        <w:t>flowchart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 of </w:t>
      </w:r>
      <w:r>
        <w:rPr>
          <w:rFonts w:hint="eastAsia" w:ascii="Times New Roman" w:hAnsi="Times New Roman" w:cs="Times New Roman"/>
          <w:sz w:val="18"/>
          <w:szCs w:val="18"/>
        </w:rPr>
        <w:t xml:space="preserve">Resnet34-based model.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hint="eastAsia" w:ascii="Times New Roman" w:hAnsi="Times New Roman" w:cs="Times New Roman"/>
          <w:sz w:val="18"/>
          <w:szCs w:val="18"/>
        </w:rPr>
        <w:t xml:space="preserve">he feature extractors for multi-sequence MRI images were used in Resnet34. MRI input images were selected to include eight consecutive layers where the ROI was located, and they </w:t>
      </w:r>
      <w:r>
        <w:rPr>
          <w:rFonts w:ascii="Times New Roman" w:hAnsi="Times New Roman" w:cs="Times New Roman"/>
          <w:sz w:val="18"/>
          <w:szCs w:val="18"/>
        </w:rPr>
        <w:t>were</w:t>
      </w:r>
      <w:r>
        <w:rPr>
          <w:rFonts w:hint="eastAsia" w:ascii="Times New Roman" w:hAnsi="Times New Roman" w:cs="Times New Roman"/>
          <w:sz w:val="18"/>
          <w:szCs w:val="18"/>
        </w:rPr>
        <w:t xml:space="preserve"> cropped to a size of </w:t>
      </w:r>
      <w:r>
        <w:rPr>
          <w:rFonts w:ascii="Times New Roman" w:hAnsi="Times New Roman" w:eastAsia="宋体" w:cs="Times New Roman"/>
          <w:sz w:val="18"/>
          <w:szCs w:val="18"/>
        </w:rPr>
        <w:t>256×256×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8. </w:t>
      </w:r>
      <w:r>
        <w:rPr>
          <w:rFonts w:ascii="Times New Roman" w:hAnsi="Times New Roman" w:eastAsia="宋体" w:cs="Times New Roman"/>
          <w:sz w:val="18"/>
          <w:szCs w:val="18"/>
        </w:rPr>
        <w:t>T</w:t>
      </w:r>
      <w:r>
        <w:rPr>
          <w:rFonts w:hint="eastAsia" w:ascii="Times New Roman" w:hAnsi="Times New Roman" w:eastAsia="宋体" w:cs="Times New Roman"/>
          <w:sz w:val="18"/>
          <w:szCs w:val="18"/>
        </w:rPr>
        <w:t>he output of the features for each sequence was fused, and a fully connected layer of the prediction for early recurrence was used.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</w:t>
      </w:r>
    </w:p>
    <w:p w14:paraId="7BC4B446">
      <w:pPr>
        <w:spacing w:line="400" w:lineRule="exact"/>
        <w:ind w:right="68" w:rightChars="34"/>
        <w:rPr>
          <w:rFonts w:ascii="Times New Roman" w:hAnsi="Times New Roman" w:eastAsia="宋体" w:cs="Times New Roman"/>
          <w:b/>
          <w:bCs/>
          <w:color w:val="262626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Supplementary F</w:t>
      </w:r>
      <w:r>
        <w:rPr>
          <w:rFonts w:hint="eastAsia" w:ascii="Times New Roman" w:hAnsi="Times New Roman" w:cs="Times New Roman"/>
          <w:b/>
          <w:bCs/>
          <w:sz w:val="18"/>
          <w:szCs w:val="18"/>
        </w:rPr>
        <w:t>ig. 3</w:t>
      </w:r>
      <w:r>
        <w:rPr>
          <w:rFonts w:hint="eastAsia"/>
        </w:rPr>
        <w:t xml:space="preserve"> </w:t>
      </w:r>
      <w:r>
        <w:rPr>
          <w:rFonts w:ascii="Times New Roman" w:hAnsi="Times New Roman" w:eastAsia="宋体" w:cs="Times New Roman"/>
          <w:bCs/>
          <w:sz w:val="18"/>
          <w:szCs w:val="18"/>
        </w:rPr>
        <w:t>T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he </w:t>
      </w:r>
      <w:r>
        <w:rPr>
          <w:rFonts w:ascii="Times New Roman" w:hAnsi="Times New Roman" w:eastAsia="宋体" w:cs="Times New Roman"/>
          <w:bCs/>
          <w:sz w:val="18"/>
          <w:szCs w:val="18"/>
        </w:rPr>
        <w:t>flowchart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 of Transformer-based model. Image size was </w:t>
      </w:r>
      <w:r>
        <w:rPr>
          <w:rFonts w:ascii="Times New Roman" w:hAnsi="Times New Roman" w:eastAsia="宋体" w:cs="Times New Roman"/>
          <w:bCs/>
          <w:sz w:val="18"/>
          <w:szCs w:val="18"/>
        </w:rPr>
        <w:t>split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 to 32 </w:t>
      </w:r>
      <w:r>
        <w:rPr>
          <w:rFonts w:ascii="Times New Roman" w:hAnsi="Times New Roman" w:eastAsia="宋体" w:cs="Times New Roman"/>
          <w:bCs/>
          <w:sz w:val="18"/>
          <w:szCs w:val="18"/>
        </w:rPr>
        <w:t>×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 32 in the form of slices, then these small parts were input into CNN (Resnet34). CNN was used as a feature extractor and generated a sequence of patch embeddings. </w:t>
      </w:r>
      <w:r>
        <w:rPr>
          <w:rFonts w:ascii="Times New Roman" w:hAnsi="Times New Roman" w:eastAsia="宋体" w:cs="Times New Roman"/>
          <w:bCs/>
          <w:sz w:val="18"/>
          <w:szCs w:val="18"/>
        </w:rPr>
        <w:t>T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he input includes a </w:t>
      </w:r>
      <w:r>
        <w:rPr>
          <w:rFonts w:ascii="Times New Roman" w:hAnsi="Times New Roman" w:eastAsia="宋体" w:cs="Times New Roman"/>
          <w:bCs/>
          <w:sz w:val="18"/>
          <w:szCs w:val="18"/>
        </w:rPr>
        <w:t>variety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 of </w:t>
      </w:r>
      <w:r>
        <w:rPr>
          <w:rFonts w:ascii="Times New Roman" w:hAnsi="Times New Roman" w:eastAsia="宋体" w:cs="Times New Roman"/>
          <w:bCs/>
          <w:sz w:val="18"/>
          <w:szCs w:val="18"/>
        </w:rPr>
        <w:t>embeddings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 and tokens,</w:t>
      </w:r>
      <w:r>
        <w:rPr>
          <w:rFonts w:ascii="Times New Roman" w:hAnsi="Times New Roman" w:eastAsia="宋体" w:cs="Times New Roman"/>
          <w:bCs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which </w:t>
      </w:r>
      <w:r>
        <w:rPr>
          <w:rFonts w:ascii="Times New Roman" w:hAnsi="Times New Roman" w:eastAsia="宋体" w:cs="Times New Roman"/>
          <w:bCs/>
          <w:sz w:val="18"/>
          <w:szCs w:val="18"/>
        </w:rPr>
        <w:t>are patch embedding, position embedding, patch token, and class token.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bCs/>
          <w:sz w:val="18"/>
          <w:szCs w:val="18"/>
        </w:rPr>
        <w:t xml:space="preserve">The class token 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>wa</w:t>
      </w:r>
      <w:r>
        <w:rPr>
          <w:rFonts w:ascii="Times New Roman" w:hAnsi="Times New Roman" w:eastAsia="宋体" w:cs="Times New Roman"/>
          <w:bCs/>
          <w:sz w:val="18"/>
          <w:szCs w:val="18"/>
        </w:rPr>
        <w:t>s attached to patch tokens before the input layer of transformers, passe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>d</w:t>
      </w:r>
      <w:r>
        <w:rPr>
          <w:rFonts w:ascii="Times New Roman" w:hAnsi="Times New Roman" w:eastAsia="宋体" w:cs="Times New Roman"/>
          <w:bCs/>
          <w:sz w:val="18"/>
          <w:szCs w:val="18"/>
        </w:rPr>
        <w:t xml:space="preserve"> through the transformer layer, and then output from the fully connected layer to predict 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>early recurrence status</w:t>
      </w:r>
      <w:r>
        <w:rPr>
          <w:rFonts w:ascii="Times New Roman" w:hAnsi="Times New Roman" w:eastAsia="宋体" w:cs="Times New Roman"/>
          <w:bCs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  </w:t>
      </w:r>
    </w:p>
    <w:p w14:paraId="5AD324E0">
      <w:pPr>
        <w:spacing w:line="400" w:lineRule="exact"/>
        <w:ind w:right="68" w:rightChars="34"/>
        <w:rPr>
          <w:rFonts w:ascii="Times New Roman" w:hAnsi="Times New Roman" w:eastAsia="宋体" w:cs="Times New Roman"/>
          <w:color w:val="262626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262626"/>
          <w:sz w:val="18"/>
          <w:szCs w:val="18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color w:val="262626"/>
          <w:sz w:val="18"/>
          <w:szCs w:val="18"/>
        </w:rPr>
        <w:t xml:space="preserve">Fig. </w:t>
      </w:r>
      <w:r>
        <w:rPr>
          <w:rFonts w:hint="eastAsia" w:ascii="Times New Roman" w:hAnsi="Times New Roman" w:eastAsia="宋体" w:cs="Times New Roman"/>
          <w:b/>
          <w:bCs/>
          <w:color w:val="262626"/>
          <w:sz w:val="18"/>
          <w:szCs w:val="18"/>
          <w:lang w:eastAsia="zh-CN"/>
        </w:rPr>
        <w:t>4</w:t>
      </w:r>
      <w:r>
        <w:rPr>
          <w:rFonts w:hint="eastAsia" w:ascii="Times New Roman" w:hAnsi="Times New Roman" w:eastAsia="宋体" w:cs="Times New Roman"/>
          <w:color w:val="262626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262626"/>
          <w:sz w:val="18"/>
          <w:szCs w:val="18"/>
        </w:rPr>
        <w:t xml:space="preserve">Decision curve analysis for </w:t>
      </w:r>
      <w:r>
        <w:rPr>
          <w:rFonts w:hint="eastAsia" w:ascii="Times New Roman" w:hAnsi="Times New Roman" w:eastAsia="宋体" w:cs="Times New Roman"/>
          <w:color w:val="262626"/>
          <w:sz w:val="18"/>
          <w:szCs w:val="18"/>
        </w:rPr>
        <w:t>mMRI_R, mMRI_T and mMRI+C_R models</w:t>
      </w:r>
      <w:r>
        <w:rPr>
          <w:rFonts w:ascii="Times New Roman" w:hAnsi="Times New Roman" w:eastAsia="宋体" w:cs="Times New Roman"/>
          <w:color w:val="262626"/>
          <w:sz w:val="18"/>
          <w:szCs w:val="18"/>
        </w:rPr>
        <w:t xml:space="preserve">. The </w:t>
      </w:r>
      <w:r>
        <w:rPr>
          <w:rFonts w:hint="eastAsia" w:ascii="Times New Roman" w:hAnsi="Times New Roman" w:eastAsia="宋体" w:cs="Times New Roman"/>
          <w:color w:val="262626"/>
          <w:sz w:val="18"/>
          <w:szCs w:val="18"/>
        </w:rPr>
        <w:t xml:space="preserve">gray </w:t>
      </w:r>
      <w:r>
        <w:rPr>
          <w:rFonts w:hint="eastAsia" w:ascii="Times New Roman" w:hAnsi="Times New Roman" w:eastAsia="宋体" w:cs="Times New Roman"/>
          <w:color w:val="262626"/>
          <w:sz w:val="18"/>
          <w:szCs w:val="18"/>
          <w:lang w:eastAsia="zh-CN"/>
        </w:rPr>
        <w:t>dotted</w:t>
      </w:r>
      <w:r>
        <w:rPr>
          <w:rFonts w:ascii="Times New Roman" w:hAnsi="Times New Roman" w:eastAsia="宋体" w:cs="Times New Roman"/>
          <w:color w:val="262626"/>
          <w:sz w:val="18"/>
          <w:szCs w:val="18"/>
        </w:rPr>
        <w:t xml:space="preserve"> line represents the assumption that all patients are high risk, the </w:t>
      </w:r>
      <w:r>
        <w:rPr>
          <w:rFonts w:hint="eastAsia" w:ascii="Times New Roman" w:hAnsi="Times New Roman" w:eastAsia="宋体" w:cs="Times New Roman"/>
          <w:color w:val="262626"/>
          <w:sz w:val="18"/>
          <w:szCs w:val="18"/>
          <w:lang w:eastAsia="zh-CN"/>
        </w:rPr>
        <w:t>green dotted</w:t>
      </w:r>
      <w:r>
        <w:rPr>
          <w:rFonts w:ascii="Times New Roman" w:hAnsi="Times New Roman" w:eastAsia="宋体" w:cs="Times New Roman"/>
          <w:color w:val="262626"/>
          <w:sz w:val="18"/>
          <w:szCs w:val="18"/>
        </w:rPr>
        <w:t xml:space="preserve"> line represents the assumption that no patients are high risk. </w:t>
      </w:r>
    </w:p>
    <w:p w14:paraId="2A626D3E">
      <w:pPr>
        <w:spacing w:line="400" w:lineRule="exact"/>
        <w:ind w:right="68" w:rightChars="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262626"/>
          <w:sz w:val="18"/>
          <w:szCs w:val="18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color w:val="262626"/>
          <w:sz w:val="18"/>
          <w:szCs w:val="18"/>
        </w:rPr>
        <w:t xml:space="preserve">Fig. </w:t>
      </w:r>
      <w:r>
        <w:rPr>
          <w:rFonts w:hint="eastAsia" w:ascii="Times New Roman" w:hAnsi="Times New Roman" w:eastAsia="宋体" w:cs="Times New Roman"/>
          <w:b/>
          <w:bCs/>
          <w:color w:val="262626"/>
          <w:sz w:val="18"/>
          <w:szCs w:val="18"/>
          <w:lang w:eastAsia="zh-CN"/>
        </w:rPr>
        <w:t>5</w:t>
      </w:r>
      <w:r>
        <w:rPr>
          <w:rFonts w:ascii="Times New Roman" w:hAnsi="Times New Roman" w:eastAsia="宋体" w:cs="Times New Roman"/>
          <w:b/>
          <w:color w:val="262626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262626"/>
          <w:sz w:val="18"/>
          <w:szCs w:val="18"/>
        </w:rPr>
        <w:t xml:space="preserve">Decision curve analysis for </w:t>
      </w:r>
      <w:r>
        <w:rPr>
          <w:rFonts w:hint="eastAsia" w:ascii="Times New Roman" w:hAnsi="Times New Roman" w:eastAsia="宋体" w:cs="Times New Roman"/>
          <w:color w:val="262626"/>
          <w:sz w:val="18"/>
          <w:szCs w:val="18"/>
        </w:rPr>
        <w:t>T1WI, T2WI</w:t>
      </w:r>
      <w:r>
        <w:rPr>
          <w:rFonts w:hint="eastAsia" w:ascii="Times New Roman" w:hAnsi="Times New Roman" w:cs="Times New Roman"/>
          <w:sz w:val="18"/>
          <w:szCs w:val="18"/>
        </w:rPr>
        <w:t>, DWI, DCEI and T2WI+C models</w:t>
      </w:r>
      <w:r>
        <w:rPr>
          <w:rFonts w:ascii="Times New Roman" w:hAnsi="Times New Roman" w:cs="Times New Roman"/>
          <w:sz w:val="18"/>
          <w:szCs w:val="18"/>
        </w:rPr>
        <w:t xml:space="preserve">. The </w:t>
      </w:r>
      <w:r>
        <w:rPr>
          <w:rFonts w:hint="eastAsia" w:ascii="Times New Roman" w:hAnsi="Times New Roman" w:cs="Times New Roman"/>
          <w:sz w:val="18"/>
          <w:szCs w:val="18"/>
        </w:rPr>
        <w:t>gray dotted</w:t>
      </w:r>
      <w:r>
        <w:rPr>
          <w:rFonts w:ascii="Times New Roman" w:hAnsi="Times New Roman" w:cs="Times New Roman"/>
          <w:sz w:val="18"/>
          <w:szCs w:val="18"/>
        </w:rPr>
        <w:t xml:space="preserve"> line represents the assumption that all patients are high risk, the </w:t>
      </w:r>
      <w:r>
        <w:rPr>
          <w:rFonts w:hint="eastAsia" w:ascii="Times New Roman" w:hAnsi="Times New Roman" w:cs="Times New Roman"/>
          <w:sz w:val="18"/>
          <w:szCs w:val="18"/>
        </w:rPr>
        <w:t>green dotted</w:t>
      </w:r>
      <w:r>
        <w:rPr>
          <w:rFonts w:ascii="Times New Roman" w:hAnsi="Times New Roman" w:cs="Times New Roman"/>
          <w:sz w:val="18"/>
          <w:szCs w:val="18"/>
        </w:rPr>
        <w:t xml:space="preserve"> line represents the assumption that no patients are high risk.</w:t>
      </w:r>
    </w:p>
    <w:p w14:paraId="3D808AA9">
      <w:pPr>
        <w:jc w:val="both"/>
        <w:rPr>
          <w:rFonts w:hint="default" w:eastAsia="宋体"/>
          <w:sz w:val="21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262626"/>
          <w:sz w:val="18"/>
          <w:szCs w:val="18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color w:val="262626"/>
          <w:sz w:val="18"/>
          <w:szCs w:val="18"/>
        </w:rPr>
        <w:t xml:space="preserve">Fig. </w:t>
      </w:r>
      <w:r>
        <w:rPr>
          <w:rFonts w:hint="eastAsia" w:ascii="Times New Roman" w:hAnsi="Times New Roman" w:eastAsia="宋体" w:cs="Times New Roman"/>
          <w:b/>
          <w:bCs/>
          <w:color w:val="262626"/>
          <w:sz w:val="18"/>
          <w:szCs w:val="18"/>
          <w:lang w:val="en-US" w:eastAsia="zh-CN"/>
        </w:rPr>
        <w:t xml:space="preserve">6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A higher positive SHAP value for a feature indicates a stronger positive association with early recurrence, with the color bar representing the magnitude of each feature's contribution.</w:t>
      </w:r>
      <w:bookmarkStart w:id="4" w:name="_GoBack"/>
      <w:bookmarkEnd w:id="4"/>
    </w:p>
    <w:p w14:paraId="77E6B2FF">
      <w:pPr>
        <w:spacing w:line="400" w:lineRule="exact"/>
        <w:ind w:right="68" w:rightChars="34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</w:p>
    <w:p w14:paraId="33A0B90B">
      <w:pPr>
        <w:widowControl/>
        <w:wordWrap/>
        <w:autoSpaceDE/>
        <w:autoSpaceDN/>
        <w:spacing w:line="278" w:lineRule="auto"/>
        <w:jc w:val="left"/>
        <w:rPr>
          <w:rFonts w:ascii="Times New Roman" w:hAnsi="Times New Roman" w:eastAsia="宋体" w:cs="Times New Roman"/>
          <w:color w:val="262626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color w:val="262626"/>
          <w:sz w:val="18"/>
          <w:szCs w:val="18"/>
          <w:lang w:eastAsia="zh-CN"/>
        </w:rPr>
        <w:br w:type="page"/>
      </w:r>
    </w:p>
    <w:tbl>
      <w:tblPr>
        <w:tblStyle w:val="16"/>
        <w:tblW w:w="9949" w:type="dxa"/>
        <w:tblInd w:w="-8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275"/>
        <w:gridCol w:w="1558"/>
        <w:gridCol w:w="851"/>
        <w:gridCol w:w="1276"/>
        <w:gridCol w:w="1035"/>
        <w:gridCol w:w="1544"/>
      </w:tblGrid>
      <w:tr w14:paraId="11DA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9" w:type="dxa"/>
            <w:gridSpan w:val="8"/>
            <w:tcBorders>
              <w:bottom w:val="single" w:color="auto" w:sz="4" w:space="0"/>
            </w:tcBorders>
          </w:tcPr>
          <w:p w14:paraId="34D95D3E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Supplementary Table 1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. Scan parameter of the multi-sequence MRI</w:t>
            </w:r>
          </w:p>
        </w:tc>
      </w:tr>
      <w:tr w14:paraId="14D1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17C24F99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arameter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147452B6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TR (ms)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</w:tcPr>
          <w:p w14:paraId="4D95D773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TE (ms)</w:t>
            </w:r>
          </w:p>
        </w:tc>
        <w:tc>
          <w:tcPr>
            <w:tcW w:w="1558" w:type="dxa"/>
            <w:tcBorders>
              <w:top w:val="single" w:color="auto" w:sz="4" w:space="0"/>
              <w:bottom w:val="single" w:color="auto" w:sz="4" w:space="0"/>
            </w:tcBorders>
          </w:tcPr>
          <w:p w14:paraId="08772D9F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FOV (mm)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5F1DF43E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Flip Angle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1B2FD34E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Matrix size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 w14:paraId="14CA1694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S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ection thickness</w:t>
            </w:r>
          </w:p>
        </w:tc>
        <w:tc>
          <w:tcPr>
            <w:tcW w:w="1544" w:type="dxa"/>
            <w:tcBorders>
              <w:top w:val="single" w:color="auto" w:sz="4" w:space="0"/>
              <w:bottom w:val="single" w:color="auto" w:sz="4" w:space="0"/>
            </w:tcBorders>
          </w:tcPr>
          <w:p w14:paraId="27D0EAEF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intersection gap</w:t>
            </w:r>
          </w:p>
        </w:tc>
      </w:tr>
      <w:tr w14:paraId="3750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</w:tcBorders>
          </w:tcPr>
          <w:p w14:paraId="45CF217F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T1WI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3644E772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3.5-4.0 ms</w:t>
            </w:r>
          </w:p>
        </w:tc>
        <w:tc>
          <w:tcPr>
            <w:tcW w:w="1275" w:type="dxa"/>
            <w:tcBorders>
              <w:top w:val="single" w:color="auto" w:sz="4" w:space="0"/>
            </w:tcBorders>
          </w:tcPr>
          <w:p w14:paraId="0C6FBFE2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1.5-2.0 ms</w:t>
            </w:r>
          </w:p>
        </w:tc>
        <w:tc>
          <w:tcPr>
            <w:tcW w:w="1558" w:type="dxa"/>
            <w:tcBorders>
              <w:top w:val="single" w:color="auto" w:sz="4" w:space="0"/>
            </w:tcBorders>
          </w:tcPr>
          <w:p w14:paraId="3620EECF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300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× 400 mm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 w14:paraId="28764D66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°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5D83FF7F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256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 256</w:t>
            </w:r>
          </w:p>
        </w:tc>
        <w:tc>
          <w:tcPr>
            <w:tcW w:w="1035" w:type="dxa"/>
            <w:tcBorders>
              <w:top w:val="single" w:color="auto" w:sz="4" w:space="0"/>
            </w:tcBorders>
          </w:tcPr>
          <w:p w14:paraId="2BED82E1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6-7 mm</w:t>
            </w:r>
          </w:p>
        </w:tc>
        <w:tc>
          <w:tcPr>
            <w:tcW w:w="1544" w:type="dxa"/>
            <w:tcBorders>
              <w:top w:val="single" w:color="auto" w:sz="4" w:space="0"/>
            </w:tcBorders>
          </w:tcPr>
          <w:p w14:paraId="51C2C01D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1-2 mm</w:t>
            </w:r>
          </w:p>
        </w:tc>
      </w:tr>
      <w:tr w14:paraId="0AF6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7695ECE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T2WI</w:t>
            </w:r>
          </w:p>
        </w:tc>
        <w:tc>
          <w:tcPr>
            <w:tcW w:w="1276" w:type="dxa"/>
          </w:tcPr>
          <w:p w14:paraId="6066E677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2500 ms</w:t>
            </w:r>
          </w:p>
        </w:tc>
        <w:tc>
          <w:tcPr>
            <w:tcW w:w="1275" w:type="dxa"/>
          </w:tcPr>
          <w:p w14:paraId="66A45711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90 ms</w:t>
            </w:r>
          </w:p>
        </w:tc>
        <w:tc>
          <w:tcPr>
            <w:tcW w:w="1558" w:type="dxa"/>
          </w:tcPr>
          <w:p w14:paraId="49AD2056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300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 400 mm</w:t>
            </w:r>
          </w:p>
        </w:tc>
        <w:tc>
          <w:tcPr>
            <w:tcW w:w="851" w:type="dxa"/>
          </w:tcPr>
          <w:p w14:paraId="11BE5212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°</w:t>
            </w:r>
          </w:p>
        </w:tc>
        <w:tc>
          <w:tcPr>
            <w:tcW w:w="1276" w:type="dxa"/>
          </w:tcPr>
          <w:p w14:paraId="4D5F3350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384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 256</w:t>
            </w:r>
          </w:p>
        </w:tc>
        <w:tc>
          <w:tcPr>
            <w:tcW w:w="1035" w:type="dxa"/>
          </w:tcPr>
          <w:p w14:paraId="5840556F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6-7 mm</w:t>
            </w:r>
          </w:p>
        </w:tc>
        <w:tc>
          <w:tcPr>
            <w:tcW w:w="1544" w:type="dxa"/>
          </w:tcPr>
          <w:p w14:paraId="371A6734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1-2 mm</w:t>
            </w:r>
          </w:p>
        </w:tc>
      </w:tr>
      <w:tr w14:paraId="2119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D812234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DWI</w:t>
            </w:r>
          </w:p>
        </w:tc>
        <w:tc>
          <w:tcPr>
            <w:tcW w:w="1276" w:type="dxa"/>
          </w:tcPr>
          <w:p w14:paraId="7E09D896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2600 ms</w:t>
            </w:r>
          </w:p>
        </w:tc>
        <w:tc>
          <w:tcPr>
            <w:tcW w:w="1275" w:type="dxa"/>
          </w:tcPr>
          <w:p w14:paraId="5AC6FF6E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59.5 ms</w:t>
            </w:r>
          </w:p>
        </w:tc>
        <w:tc>
          <w:tcPr>
            <w:tcW w:w="1558" w:type="dxa"/>
          </w:tcPr>
          <w:p w14:paraId="1F42126E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300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 400 mm</w:t>
            </w:r>
          </w:p>
        </w:tc>
        <w:tc>
          <w:tcPr>
            <w:tcW w:w="851" w:type="dxa"/>
          </w:tcPr>
          <w:p w14:paraId="44C9B5EA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90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°</w:t>
            </w:r>
          </w:p>
        </w:tc>
        <w:tc>
          <w:tcPr>
            <w:tcW w:w="1276" w:type="dxa"/>
          </w:tcPr>
          <w:p w14:paraId="0954B571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128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 128</w:t>
            </w:r>
          </w:p>
        </w:tc>
        <w:tc>
          <w:tcPr>
            <w:tcW w:w="1035" w:type="dxa"/>
          </w:tcPr>
          <w:p w14:paraId="11C164F4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6-8 mm</w:t>
            </w:r>
          </w:p>
        </w:tc>
        <w:tc>
          <w:tcPr>
            <w:tcW w:w="1544" w:type="dxa"/>
          </w:tcPr>
          <w:p w14:paraId="434AA142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1-2 mm</w:t>
            </w:r>
          </w:p>
        </w:tc>
      </w:tr>
      <w:tr w14:paraId="287B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bottom w:val="single" w:color="auto" w:sz="4" w:space="0"/>
            </w:tcBorders>
          </w:tcPr>
          <w:p w14:paraId="5FA49916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DCEI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4891DCEC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3.5-4.0 ms</w:t>
            </w:r>
          </w:p>
        </w:tc>
        <w:tc>
          <w:tcPr>
            <w:tcW w:w="1275" w:type="dxa"/>
            <w:tcBorders>
              <w:bottom w:val="single" w:color="auto" w:sz="4" w:space="0"/>
            </w:tcBorders>
          </w:tcPr>
          <w:p w14:paraId="1ED53436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1.5-2.0 ms</w:t>
            </w:r>
          </w:p>
        </w:tc>
        <w:tc>
          <w:tcPr>
            <w:tcW w:w="1558" w:type="dxa"/>
            <w:tcBorders>
              <w:bottom w:val="single" w:color="auto" w:sz="4" w:space="0"/>
            </w:tcBorders>
          </w:tcPr>
          <w:p w14:paraId="7440B35C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300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× 400 mm</w:t>
            </w:r>
          </w:p>
        </w:tc>
        <w:tc>
          <w:tcPr>
            <w:tcW w:w="851" w:type="dxa"/>
            <w:tcBorders>
              <w:bottom w:val="single" w:color="auto" w:sz="4" w:space="0"/>
            </w:tcBorders>
          </w:tcPr>
          <w:p w14:paraId="712DD604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°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06785290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256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×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 256</w:t>
            </w:r>
          </w:p>
        </w:tc>
        <w:tc>
          <w:tcPr>
            <w:tcW w:w="1035" w:type="dxa"/>
            <w:tcBorders>
              <w:bottom w:val="single" w:color="auto" w:sz="4" w:space="0"/>
            </w:tcBorders>
          </w:tcPr>
          <w:p w14:paraId="51042292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6-7 mm</w:t>
            </w:r>
          </w:p>
        </w:tc>
        <w:tc>
          <w:tcPr>
            <w:tcW w:w="1544" w:type="dxa"/>
            <w:tcBorders>
              <w:bottom w:val="single" w:color="auto" w:sz="4" w:space="0"/>
            </w:tcBorders>
          </w:tcPr>
          <w:p w14:paraId="26AF2716">
            <w:pPr>
              <w:spacing w:after="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1-2 mm</w:t>
            </w:r>
          </w:p>
        </w:tc>
      </w:tr>
      <w:tr w14:paraId="42CB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9" w:type="dxa"/>
            <w:gridSpan w:val="8"/>
            <w:tcBorders>
              <w:top w:val="single" w:color="auto" w:sz="4" w:space="0"/>
            </w:tcBorders>
          </w:tcPr>
          <w:p w14:paraId="1D6B91F8">
            <w:pPr>
              <w:spacing w:after="0"/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bookmarkStart w:id="1" w:name="_Hlk169877251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MRI m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agnetic resonance imaging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, T1WI T1-weighted imaging, T2WI T2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-weighted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 imaging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DWI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 diffusion-weighted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imaging, DCEI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 dynamic contrast-enhanced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 imaging, </w:t>
            </w:r>
            <w:bookmarkEnd w:id="1"/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TR repetition time, TE echo time, FOV field of view</w:t>
            </w:r>
          </w:p>
        </w:tc>
      </w:tr>
    </w:tbl>
    <w:p w14:paraId="15F7500F"/>
    <w:p w14:paraId="4BC70792">
      <w:pPr>
        <w:widowControl/>
        <w:wordWrap/>
        <w:autoSpaceDE/>
        <w:autoSpaceDN/>
        <w:spacing w:line="278" w:lineRule="auto"/>
        <w:jc w:val="left"/>
      </w:pPr>
      <w:r>
        <w:br w:type="page"/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471F772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  <w:tcBorders>
              <w:bottom w:val="single" w:color="auto" w:sz="4" w:space="0"/>
            </w:tcBorders>
          </w:tcPr>
          <w:p w14:paraId="2D7A47C1">
            <w:pPr>
              <w:spacing w:before="240" w:after="120"/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Supplementary</w:t>
            </w:r>
            <w:r>
              <w:rPr>
                <w:rFonts w:ascii="Calibri" w:hAnsi="Calibri" w:eastAsia="宋体" w:cs="Times New Roman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2.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Configuration of key parameters in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0"/>
              </w:rPr>
              <w:t xml:space="preserve"> Resnet34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0"/>
              </w:rPr>
              <w:t xml:space="preserve"> and 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0"/>
              </w:rPr>
              <w:t>Transformer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0"/>
              </w:rPr>
              <w:t xml:space="preserve"> framework</w:t>
            </w:r>
          </w:p>
        </w:tc>
      </w:tr>
      <w:tr w14:paraId="5D99EA9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single" w:color="auto" w:sz="4" w:space="0"/>
              <w:bottom w:val="single" w:color="auto" w:sz="4" w:space="0"/>
            </w:tcBorders>
          </w:tcPr>
          <w:p w14:paraId="1D2BDECE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Parameter Name</w:t>
            </w:r>
          </w:p>
        </w:tc>
        <w:tc>
          <w:tcPr>
            <w:tcW w:w="4148" w:type="dxa"/>
            <w:tcBorders>
              <w:top w:val="single" w:color="auto" w:sz="4" w:space="0"/>
              <w:bottom w:val="single" w:color="auto" w:sz="4" w:space="0"/>
            </w:tcBorders>
          </w:tcPr>
          <w:p w14:paraId="370F3611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Parameter Value</w:t>
            </w:r>
          </w:p>
        </w:tc>
      </w:tr>
      <w:tr w14:paraId="1E903B1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single" w:color="auto" w:sz="4" w:space="0"/>
            </w:tcBorders>
          </w:tcPr>
          <w:p w14:paraId="74CA6AF7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num_classes</w:t>
            </w:r>
          </w:p>
        </w:tc>
        <w:tc>
          <w:tcPr>
            <w:tcW w:w="4148" w:type="dxa"/>
            <w:tcBorders>
              <w:top w:val="single" w:color="auto" w:sz="4" w:space="0"/>
            </w:tcBorders>
          </w:tcPr>
          <w:p w14:paraId="14766F15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2</w:t>
            </w:r>
          </w:p>
        </w:tc>
      </w:tr>
      <w:tr w14:paraId="4352D8A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E37BF9E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optimizer</w:t>
            </w:r>
          </w:p>
        </w:tc>
        <w:tc>
          <w:tcPr>
            <w:tcW w:w="4148" w:type="dxa"/>
          </w:tcPr>
          <w:p w14:paraId="5BBED734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Adam</w:t>
            </w:r>
          </w:p>
        </w:tc>
      </w:tr>
      <w:tr w14:paraId="61FA65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C4F6F8A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base_</w:t>
            </w:r>
            <w:bookmarkStart w:id="2" w:name="OLE_LINK7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learning rate</w:t>
            </w:r>
            <w:bookmarkEnd w:id="2"/>
          </w:p>
        </w:tc>
        <w:tc>
          <w:tcPr>
            <w:tcW w:w="4148" w:type="dxa"/>
          </w:tcPr>
          <w:p w14:paraId="6E76E349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0.001</w:t>
            </w:r>
          </w:p>
        </w:tc>
      </w:tr>
      <w:tr w14:paraId="231B0ED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E1F3951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learning rate strategy</w:t>
            </w:r>
          </w:p>
        </w:tc>
        <w:tc>
          <w:tcPr>
            <w:tcW w:w="4148" w:type="dxa"/>
          </w:tcPr>
          <w:p w14:paraId="6EE6B0D7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MultiStepLR</w:t>
            </w:r>
          </w:p>
        </w:tc>
      </w:tr>
      <w:tr w14:paraId="373BA21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6014DC6A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milestones</w:t>
            </w:r>
          </w:p>
        </w:tc>
        <w:tc>
          <w:tcPr>
            <w:tcW w:w="4148" w:type="dxa"/>
          </w:tcPr>
          <w:p w14:paraId="1B58C2F3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[20, 40, 60]</w:t>
            </w:r>
          </w:p>
        </w:tc>
      </w:tr>
      <w:tr w14:paraId="601C365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5C646F1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gamma</w:t>
            </w:r>
          </w:p>
        </w:tc>
        <w:tc>
          <w:tcPr>
            <w:tcW w:w="4148" w:type="dxa"/>
          </w:tcPr>
          <w:p w14:paraId="229C4553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0.1</w:t>
            </w:r>
          </w:p>
        </w:tc>
      </w:tr>
      <w:tr w14:paraId="78663F6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55DF330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loss function</w:t>
            </w:r>
          </w:p>
        </w:tc>
        <w:tc>
          <w:tcPr>
            <w:tcW w:w="4148" w:type="dxa"/>
          </w:tcPr>
          <w:p w14:paraId="70473FC4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FocalLoss</w:t>
            </w:r>
          </w:p>
        </w:tc>
      </w:tr>
      <w:tr w14:paraId="1A22894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59B66B4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batch_size</w:t>
            </w:r>
          </w:p>
        </w:tc>
        <w:tc>
          <w:tcPr>
            <w:tcW w:w="4148" w:type="dxa"/>
          </w:tcPr>
          <w:p w14:paraId="35BFCCDA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8</w:t>
            </w:r>
          </w:p>
        </w:tc>
      </w:tr>
      <w:tr w14:paraId="779518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9F970F0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verbose</w:t>
            </w:r>
          </w:p>
        </w:tc>
        <w:tc>
          <w:tcPr>
            <w:tcW w:w="4148" w:type="dxa"/>
          </w:tcPr>
          <w:p w14:paraId="316E829A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</w:t>
            </w:r>
          </w:p>
        </w:tc>
      </w:tr>
      <w:tr w14:paraId="490CE0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DD9B613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Iters</w:t>
            </w:r>
          </w:p>
        </w:tc>
        <w:tc>
          <w:tcPr>
            <w:tcW w:w="4148" w:type="dxa"/>
          </w:tcPr>
          <w:p w14:paraId="142ACD26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4800</w:t>
            </w:r>
          </w:p>
        </w:tc>
      </w:tr>
      <w:tr w14:paraId="59DCCA1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148" w:type="dxa"/>
          </w:tcPr>
          <w:p w14:paraId="0E1CDD4E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Epoch</w:t>
            </w:r>
          </w:p>
        </w:tc>
        <w:tc>
          <w:tcPr>
            <w:tcW w:w="4148" w:type="dxa"/>
          </w:tcPr>
          <w:p w14:paraId="0462B595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100</w:t>
            </w:r>
          </w:p>
        </w:tc>
      </w:tr>
    </w:tbl>
    <w:p w14:paraId="06423166"/>
    <w:p w14:paraId="346DC363">
      <w:pPr>
        <w:widowControl/>
        <w:spacing w:line="278" w:lineRule="auto"/>
        <w:jc w:val="left"/>
      </w:pPr>
      <w:r>
        <w:br w:type="page"/>
      </w:r>
    </w:p>
    <w:tbl>
      <w:tblPr>
        <w:tblStyle w:val="16"/>
        <w:tblW w:w="808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402"/>
        <w:gridCol w:w="1145"/>
        <w:gridCol w:w="1509"/>
        <w:gridCol w:w="1417"/>
        <w:gridCol w:w="1276"/>
      </w:tblGrid>
      <w:tr w14:paraId="3FBB45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0" w:type="dxa"/>
            <w:gridSpan w:val="6"/>
            <w:tcBorders>
              <w:bottom w:val="single" w:color="auto" w:sz="4" w:space="0"/>
            </w:tcBorders>
          </w:tcPr>
          <w:p w14:paraId="71ED82AE">
            <w:pPr>
              <w:spacing w:before="240" w:after="120"/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bookmarkStart w:id="3" w:name="OLE_LINK5"/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Supplementary Table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3.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Performance comparisons of </w:t>
            </w:r>
            <w:bookmarkEnd w:id="3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multi-sequence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MRI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 models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 </w:t>
            </w:r>
          </w:p>
        </w:tc>
      </w:tr>
      <w:tr w14:paraId="0CE7BD4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  <w:tcBorders>
              <w:top w:val="single" w:color="auto" w:sz="4" w:space="0"/>
              <w:bottom w:val="single" w:color="auto" w:sz="4" w:space="0"/>
            </w:tcBorders>
          </w:tcPr>
          <w:p w14:paraId="0E6ABAB5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M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odel</w:t>
            </w:r>
          </w:p>
        </w:tc>
        <w:tc>
          <w:tcPr>
            <w:tcW w:w="1402" w:type="dxa"/>
            <w:tcBorders>
              <w:top w:val="single" w:color="auto" w:sz="4" w:space="0"/>
              <w:bottom w:val="single" w:color="auto" w:sz="4" w:space="0"/>
            </w:tcBorders>
          </w:tcPr>
          <w:p w14:paraId="2F897258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Num_params</w:t>
            </w:r>
          </w:p>
        </w:tc>
        <w:tc>
          <w:tcPr>
            <w:tcW w:w="1145" w:type="dxa"/>
            <w:tcBorders>
              <w:top w:val="single" w:color="auto" w:sz="4" w:space="0"/>
              <w:bottom w:val="single" w:color="auto" w:sz="4" w:space="0"/>
            </w:tcBorders>
          </w:tcPr>
          <w:p w14:paraId="46F46379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Num_iters</w:t>
            </w: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2898FA11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T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otal Training Time/s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14:paraId="0FBE213D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Convergence Time/s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0C0DEA72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L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oss value</w:t>
            </w:r>
          </w:p>
        </w:tc>
      </w:tr>
      <w:tr w14:paraId="096B3E1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  <w:tcBorders>
              <w:top w:val="single" w:color="auto" w:sz="4" w:space="0"/>
            </w:tcBorders>
          </w:tcPr>
          <w:p w14:paraId="3154360A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mMRI+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C_R</w:t>
            </w:r>
          </w:p>
        </w:tc>
        <w:tc>
          <w:tcPr>
            <w:tcW w:w="1402" w:type="dxa"/>
            <w:tcBorders>
              <w:top w:val="single" w:color="auto" w:sz="4" w:space="0"/>
            </w:tcBorders>
          </w:tcPr>
          <w:p w14:paraId="06A9E5CB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87,257,296</w:t>
            </w:r>
          </w:p>
        </w:tc>
        <w:tc>
          <w:tcPr>
            <w:tcW w:w="1145" w:type="dxa"/>
            <w:tcBorders>
              <w:top w:val="single" w:color="auto" w:sz="4" w:space="0"/>
            </w:tcBorders>
          </w:tcPr>
          <w:p w14:paraId="3EE14D26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100</w:t>
            </w:r>
          </w:p>
        </w:tc>
        <w:tc>
          <w:tcPr>
            <w:tcW w:w="1509" w:type="dxa"/>
            <w:tcBorders>
              <w:top w:val="single" w:color="auto" w:sz="4" w:space="0"/>
            </w:tcBorders>
          </w:tcPr>
          <w:p w14:paraId="645991AE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29,268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5B36A91C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20,500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5B027C66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0.38</w:t>
            </w:r>
          </w:p>
        </w:tc>
      </w:tr>
      <w:tr w14:paraId="5824B07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</w:tcPr>
          <w:p w14:paraId="723A5E9B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mMRI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_R</w:t>
            </w:r>
          </w:p>
        </w:tc>
        <w:tc>
          <w:tcPr>
            <w:tcW w:w="1402" w:type="dxa"/>
          </w:tcPr>
          <w:p w14:paraId="444C677B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87,256,272</w:t>
            </w:r>
          </w:p>
        </w:tc>
        <w:tc>
          <w:tcPr>
            <w:tcW w:w="1145" w:type="dxa"/>
          </w:tcPr>
          <w:p w14:paraId="422AA73C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100</w:t>
            </w:r>
          </w:p>
        </w:tc>
        <w:tc>
          <w:tcPr>
            <w:tcW w:w="1509" w:type="dxa"/>
          </w:tcPr>
          <w:p w14:paraId="795E828F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29,196</w:t>
            </w:r>
          </w:p>
        </w:tc>
        <w:tc>
          <w:tcPr>
            <w:tcW w:w="1417" w:type="dxa"/>
          </w:tcPr>
          <w:p w14:paraId="39C39904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19,850</w:t>
            </w:r>
          </w:p>
        </w:tc>
        <w:tc>
          <w:tcPr>
            <w:tcW w:w="1276" w:type="dxa"/>
          </w:tcPr>
          <w:p w14:paraId="1FD20C0A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0.43</w:t>
            </w:r>
          </w:p>
        </w:tc>
      </w:tr>
      <w:tr w14:paraId="6159257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1" w:type="dxa"/>
          </w:tcPr>
          <w:p w14:paraId="12921D4C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mMRI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_T</w:t>
            </w:r>
          </w:p>
        </w:tc>
        <w:tc>
          <w:tcPr>
            <w:tcW w:w="1402" w:type="dxa"/>
          </w:tcPr>
          <w:p w14:paraId="0A7AA735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159,236,944</w:t>
            </w:r>
          </w:p>
        </w:tc>
        <w:tc>
          <w:tcPr>
            <w:tcW w:w="1145" w:type="dxa"/>
          </w:tcPr>
          <w:p w14:paraId="1E6D5161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100</w:t>
            </w:r>
          </w:p>
        </w:tc>
        <w:tc>
          <w:tcPr>
            <w:tcW w:w="1509" w:type="dxa"/>
          </w:tcPr>
          <w:p w14:paraId="62D7C7C2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46,944</w:t>
            </w:r>
          </w:p>
        </w:tc>
        <w:tc>
          <w:tcPr>
            <w:tcW w:w="1417" w:type="dxa"/>
          </w:tcPr>
          <w:p w14:paraId="0B174F4C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35,299</w:t>
            </w:r>
          </w:p>
        </w:tc>
        <w:tc>
          <w:tcPr>
            <w:tcW w:w="1276" w:type="dxa"/>
          </w:tcPr>
          <w:p w14:paraId="1849C6B7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0.55</w:t>
            </w:r>
          </w:p>
        </w:tc>
      </w:tr>
    </w:tbl>
    <w:p w14:paraId="33FFD912"/>
    <w:p w14:paraId="793744E7">
      <w:pPr>
        <w:widowControl/>
        <w:spacing w:line="278" w:lineRule="auto"/>
        <w:jc w:val="left"/>
      </w:pPr>
      <w:r>
        <w:br w:type="page"/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02"/>
        <w:gridCol w:w="1145"/>
        <w:gridCol w:w="1513"/>
        <w:gridCol w:w="1559"/>
        <w:gridCol w:w="1276"/>
      </w:tblGrid>
      <w:tr w14:paraId="410E70B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0" w:type="dxa"/>
            <w:gridSpan w:val="6"/>
            <w:tcBorders>
              <w:bottom w:val="single" w:color="auto" w:sz="4" w:space="0"/>
            </w:tcBorders>
          </w:tcPr>
          <w:p w14:paraId="585B490E">
            <w:pPr>
              <w:spacing w:before="240" w:after="120"/>
              <w:jc w:val="left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Supplementary Table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4.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Performance comparisons of single-sequence </w:t>
            </w: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MRI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 xml:space="preserve"> models</w:t>
            </w:r>
          </w:p>
        </w:tc>
      </w:tr>
      <w:tr w14:paraId="6CC14E3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</w:tcPr>
          <w:p w14:paraId="62079D2F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M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odel</w:t>
            </w:r>
          </w:p>
        </w:tc>
        <w:tc>
          <w:tcPr>
            <w:tcW w:w="1402" w:type="dxa"/>
            <w:tcBorders>
              <w:top w:val="single" w:color="auto" w:sz="4" w:space="0"/>
              <w:bottom w:val="single" w:color="auto" w:sz="4" w:space="0"/>
            </w:tcBorders>
          </w:tcPr>
          <w:p w14:paraId="5925F973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Num_params</w:t>
            </w:r>
          </w:p>
        </w:tc>
        <w:tc>
          <w:tcPr>
            <w:tcW w:w="1145" w:type="dxa"/>
            <w:tcBorders>
              <w:top w:val="single" w:color="auto" w:sz="4" w:space="0"/>
              <w:bottom w:val="single" w:color="auto" w:sz="4" w:space="0"/>
            </w:tcBorders>
          </w:tcPr>
          <w:p w14:paraId="20DFA7C4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Num_iters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</w:tcPr>
          <w:p w14:paraId="3F33CEC3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T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otal Training Time/s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18FF066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Convergence Time/s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4A063F90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L</w:t>
            </w: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oss value</w:t>
            </w:r>
          </w:p>
        </w:tc>
      </w:tr>
      <w:tr w14:paraId="1FF829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tcBorders>
              <w:top w:val="single" w:color="auto" w:sz="4" w:space="0"/>
            </w:tcBorders>
          </w:tcPr>
          <w:p w14:paraId="4EE2FBE2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T2WI+C</w:t>
            </w:r>
          </w:p>
        </w:tc>
        <w:tc>
          <w:tcPr>
            <w:tcW w:w="1402" w:type="dxa"/>
            <w:tcBorders>
              <w:top w:val="single" w:color="auto" w:sz="4" w:space="0"/>
            </w:tcBorders>
          </w:tcPr>
          <w:p w14:paraId="74E5EDD5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21,815,092</w:t>
            </w:r>
          </w:p>
        </w:tc>
        <w:tc>
          <w:tcPr>
            <w:tcW w:w="1145" w:type="dxa"/>
            <w:tcBorders>
              <w:top w:val="single" w:color="auto" w:sz="4" w:space="0"/>
            </w:tcBorders>
          </w:tcPr>
          <w:p w14:paraId="33E1F153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100</w:t>
            </w:r>
          </w:p>
        </w:tc>
        <w:tc>
          <w:tcPr>
            <w:tcW w:w="1513" w:type="dxa"/>
            <w:tcBorders>
              <w:top w:val="single" w:color="auto" w:sz="4" w:space="0"/>
            </w:tcBorders>
          </w:tcPr>
          <w:p w14:paraId="7DF3DB2F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18,900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0F2C98B5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12,300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3CEB0A55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0.52</w:t>
            </w:r>
          </w:p>
        </w:tc>
      </w:tr>
      <w:tr w14:paraId="777ED6F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0E62F683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T2WI</w:t>
            </w:r>
          </w:p>
        </w:tc>
        <w:tc>
          <w:tcPr>
            <w:tcW w:w="1402" w:type="dxa"/>
          </w:tcPr>
          <w:p w14:paraId="0597C953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21,814,068</w:t>
            </w:r>
          </w:p>
        </w:tc>
        <w:tc>
          <w:tcPr>
            <w:tcW w:w="1145" w:type="dxa"/>
          </w:tcPr>
          <w:p w14:paraId="2B131E70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100</w:t>
            </w:r>
          </w:p>
        </w:tc>
        <w:tc>
          <w:tcPr>
            <w:tcW w:w="1513" w:type="dxa"/>
          </w:tcPr>
          <w:p w14:paraId="17838BC0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18,432</w:t>
            </w:r>
          </w:p>
        </w:tc>
        <w:tc>
          <w:tcPr>
            <w:tcW w:w="1559" w:type="dxa"/>
          </w:tcPr>
          <w:p w14:paraId="2C950F28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11,610</w:t>
            </w:r>
          </w:p>
        </w:tc>
        <w:tc>
          <w:tcPr>
            <w:tcW w:w="1276" w:type="dxa"/>
          </w:tcPr>
          <w:p w14:paraId="6D73332A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0.7</w:t>
            </w:r>
          </w:p>
        </w:tc>
      </w:tr>
      <w:tr w14:paraId="3B506FD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580942DA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T1WI</w:t>
            </w:r>
          </w:p>
        </w:tc>
        <w:tc>
          <w:tcPr>
            <w:tcW w:w="1402" w:type="dxa"/>
          </w:tcPr>
          <w:p w14:paraId="76569AE8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21,814,068</w:t>
            </w:r>
          </w:p>
        </w:tc>
        <w:tc>
          <w:tcPr>
            <w:tcW w:w="1145" w:type="dxa"/>
          </w:tcPr>
          <w:p w14:paraId="73819DD4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100</w:t>
            </w:r>
          </w:p>
        </w:tc>
        <w:tc>
          <w:tcPr>
            <w:tcW w:w="1513" w:type="dxa"/>
          </w:tcPr>
          <w:p w14:paraId="4E90CF6B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18,108</w:t>
            </w:r>
          </w:p>
        </w:tc>
        <w:tc>
          <w:tcPr>
            <w:tcW w:w="1559" w:type="dxa"/>
          </w:tcPr>
          <w:p w14:paraId="24720A06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9,960</w:t>
            </w:r>
          </w:p>
        </w:tc>
        <w:tc>
          <w:tcPr>
            <w:tcW w:w="1276" w:type="dxa"/>
          </w:tcPr>
          <w:p w14:paraId="45F74CF7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0.89</w:t>
            </w:r>
          </w:p>
        </w:tc>
      </w:tr>
      <w:tr w14:paraId="1A18646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17DEF887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DCEI</w:t>
            </w:r>
          </w:p>
        </w:tc>
        <w:tc>
          <w:tcPr>
            <w:tcW w:w="1402" w:type="dxa"/>
          </w:tcPr>
          <w:p w14:paraId="5FF104B8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21,814,068</w:t>
            </w:r>
          </w:p>
        </w:tc>
        <w:tc>
          <w:tcPr>
            <w:tcW w:w="1145" w:type="dxa"/>
          </w:tcPr>
          <w:p w14:paraId="3C4EF118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100</w:t>
            </w:r>
          </w:p>
        </w:tc>
        <w:tc>
          <w:tcPr>
            <w:tcW w:w="1513" w:type="dxa"/>
          </w:tcPr>
          <w:p w14:paraId="3B83EEED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17,964</w:t>
            </w:r>
          </w:p>
        </w:tc>
        <w:tc>
          <w:tcPr>
            <w:tcW w:w="1559" w:type="dxa"/>
          </w:tcPr>
          <w:p w14:paraId="4F71BF55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10,420</w:t>
            </w:r>
          </w:p>
        </w:tc>
        <w:tc>
          <w:tcPr>
            <w:tcW w:w="1276" w:type="dxa"/>
          </w:tcPr>
          <w:p w14:paraId="59C5F36C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0.89</w:t>
            </w:r>
          </w:p>
        </w:tc>
      </w:tr>
      <w:tr w14:paraId="08BCAA2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 w14:paraId="34CFB787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DWI</w:t>
            </w:r>
          </w:p>
        </w:tc>
        <w:tc>
          <w:tcPr>
            <w:tcW w:w="1402" w:type="dxa"/>
          </w:tcPr>
          <w:p w14:paraId="1FC08B2A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21,814,068</w:t>
            </w:r>
          </w:p>
        </w:tc>
        <w:tc>
          <w:tcPr>
            <w:tcW w:w="1145" w:type="dxa"/>
          </w:tcPr>
          <w:p w14:paraId="38A78AEC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100</w:t>
            </w:r>
          </w:p>
        </w:tc>
        <w:tc>
          <w:tcPr>
            <w:tcW w:w="1513" w:type="dxa"/>
          </w:tcPr>
          <w:p w14:paraId="0E895036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18,036</w:t>
            </w:r>
          </w:p>
        </w:tc>
        <w:tc>
          <w:tcPr>
            <w:tcW w:w="1559" w:type="dxa"/>
          </w:tcPr>
          <w:p w14:paraId="44D6DE3D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8,296</w:t>
            </w:r>
          </w:p>
        </w:tc>
        <w:tc>
          <w:tcPr>
            <w:tcW w:w="1276" w:type="dxa"/>
          </w:tcPr>
          <w:p w14:paraId="0218B3F7">
            <w:pPr>
              <w:spacing w:before="60" w:after="60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</w:rPr>
              <w:t>0.8</w:t>
            </w:r>
          </w:p>
        </w:tc>
      </w:tr>
    </w:tbl>
    <w:p w14:paraId="48D76B96">
      <w:pPr>
        <w:widowControl/>
        <w:spacing w:line="278" w:lineRule="auto"/>
        <w:jc w:val="left"/>
      </w:pPr>
    </w:p>
    <w:p w14:paraId="5C20FE79">
      <w:pPr>
        <w:spacing w:line="240" w:lineRule="auto"/>
        <w:rPr>
          <w:rFonts w:hint="eastAsia" w:ascii="Times New Roman" w:hAnsi="Times New Roman" w:eastAsia="宋体" w:cs="Times New Roman"/>
          <w:color w:val="262626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4F"/>
    <w:rsid w:val="00027698"/>
    <w:rsid w:val="001571AB"/>
    <w:rsid w:val="0016022F"/>
    <w:rsid w:val="002E3129"/>
    <w:rsid w:val="00431A19"/>
    <w:rsid w:val="006A6D4F"/>
    <w:rsid w:val="0070463D"/>
    <w:rsid w:val="007533D5"/>
    <w:rsid w:val="0077634C"/>
    <w:rsid w:val="00B52C3B"/>
    <w:rsid w:val="00C60F69"/>
    <w:rsid w:val="00CF1000"/>
    <w:rsid w:val="00CF7A5C"/>
    <w:rsid w:val="00E24407"/>
    <w:rsid w:val="00F85930"/>
    <w:rsid w:val="53B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6" w:lineRule="auto"/>
      <w:jc w:val="both"/>
    </w:pPr>
    <w:rPr>
      <w:rFonts w:asciiTheme="minorHAnsi" w:hAnsiTheme="minorHAnsi" w:eastAsiaTheme="minorEastAsia" w:cstheme="minorBidi"/>
      <w:kern w:val="2"/>
      <w:sz w:val="20"/>
      <w:szCs w:val="22"/>
      <w:lang w:val="en-US" w:eastAsia="ko-KR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styleId="38">
    <w:name w:val="No Spacing"/>
    <w:qFormat/>
    <w:uiPriority w:val="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0"/>
      <w:szCs w:val="22"/>
      <w:lang w:val="en-US" w:eastAsia="ko-KR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tiff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</Words>
  <Characters>210</Characters>
  <Lines>23</Lines>
  <Paragraphs>6</Paragraphs>
  <TotalTime>0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2024-06-26T14:07:00Z</dcterms:created>
  <dc:creator>8618513418779</dc:creator>
  <cp:lastModifiedBy>隆～～棋孑</cp:lastModifiedBy>
  <dcterms:modified xsi:type="dcterms:W3CDTF">2025-11-22T14:04:18Z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eyJoZGlkIjoiN2U2MDFjOGU2N2Y0OWQ1NzY0ZTBkNzY3NWFkNTBlMTUiLCJ1c2VySWQiOiI0NTAzODg2OTIifQ==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7BB7547C4D554F57964FA176E433B75A_12</vt:lpwstr>
  </property>
</Properties>
</file>