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76122" w14:textId="77777777" w:rsidR="009C08DA" w:rsidRPr="009C08DA" w:rsidRDefault="009C08DA" w:rsidP="009C08DA">
      <w:pPr>
        <w:rPr>
          <w:b/>
          <w:bCs/>
          <w:lang w:val="en-GB"/>
        </w:rPr>
      </w:pPr>
      <w:r w:rsidRPr="009C08DA">
        <w:rPr>
          <w:b/>
          <w:bCs/>
          <w:lang w:val="en-GB"/>
        </w:rPr>
        <w:t>Appendix 1: Measurement Scale Items</w:t>
      </w:r>
    </w:p>
    <w:p w14:paraId="7BA5FD96" w14:textId="77777777" w:rsidR="009C08DA" w:rsidRPr="009C08DA" w:rsidRDefault="009C08DA" w:rsidP="009C08DA">
      <w:pPr>
        <w:rPr>
          <w:lang w:val="en-GB"/>
        </w:rPr>
      </w:pPr>
      <w:r w:rsidRPr="009C08DA">
        <w:rPr>
          <w:lang w:val="en-GB"/>
        </w:rPr>
        <w:t>Please indicate your level of agreement with following statements (Total Disagreement = 1, Total Agreement = 5)</w:t>
      </w:r>
    </w:p>
    <w:p w14:paraId="29FE5217" w14:textId="77777777" w:rsidR="009C08DA" w:rsidRPr="009C08DA" w:rsidRDefault="009C08DA" w:rsidP="009C08DA">
      <w:pPr>
        <w:rPr>
          <w:lang w:val="en-GB"/>
        </w:rPr>
      </w:pPr>
      <w:r w:rsidRPr="009C08DA">
        <w:rPr>
          <w:b/>
          <w:bCs/>
          <w:lang w:val="en-GB"/>
        </w:rPr>
        <w:t>Organizational performance</w:t>
      </w:r>
      <w:r w:rsidRPr="009C08DA">
        <w:rPr>
          <w:lang w:val="en-GB"/>
        </w:rPr>
        <w:t xml:space="preserve"> (adapted from </w:t>
      </w:r>
      <w:r w:rsidRPr="009C08DA">
        <w:rPr>
          <w:lang w:val="en-GB"/>
        </w:rPr>
        <w:fldChar w:fldCharType="begin"/>
      </w:r>
      <w:r w:rsidRPr="009C08DA">
        <w:rPr>
          <w:lang w:val="en-GB"/>
        </w:rPr>
        <w:instrText xml:space="preserve"> ADDIN ZOTERO_ITEM CSL_CITATION {"citationID":"urGyYiib","properties":{"formattedCitation":"(Durand, 2010)","plainCitation":"(Durand, 2010)","noteIndex":0},"citationItems":[{"id":6693,"uris":["http://zotero.org/users/13928858/items/PZRWQIC6"],"itemData":{"id":6693,"type":"thesis","abstract":"Un consensus est généralement établi sur l’existence d’un lien positif entre une stratégie orientée client et la performance organisationnelle. Néanmoins, les travaux concernant plus spécifiquement le Customer Relationship Management (CRM) sont peu nombreux, compte tenu du caractère récent du concept et de la difficulté à le définir. Nous avons ainsi choisi d’étudier plus en profondeur le lien entre le CRM, décliné sous trois formes : CRM stratégique, CRM opérationnel et CRM analytique, et la performance organisationnelle, incluant la stratégie technologique dans notre objet de recherche. Nous avons considéré que la perspective de l’alignement stratégique ou de « fit », inscrit dans la théorie de la contingence consistait un cadre de référence particulièrement adapté. Notre recherche repose ainsi sur l’analyse de l’impact du co-alignement entre la stratégie orientée client, que nous avons appelé « Orientation CRM », et le déploiement technologique (stratégie/structure TI), sur la performance organisationnelle. Une analyse quantitative a été effectuée auprès d’un échantillon de 138 entreprises afin de procéder au test de notre modèle de recherche et des sept hypothèses associées. Les tests successifs, par la méthode des équations structurelles, d’un modèle direct puis d’un modèle global intégrant une variable « co-alignement », ont permis d’établir une relation significative, mais de faible intensité, entre le co-alignement de l’orientation CRM et le déploiement technologique d’une part et la performance organisationnelle d’autre part. Un profil de déploiement technologique a en outre pu être identifié pour chaque orientation CRM : CRM stratégique, CRM opérationnel et CRM analytique.","genre":"These de doctorat","license":"Licence Etalab","publisher":"Lyon 3","source":"theses.fr","title":"Impact du co-alignement entre l'orientation CRM et le déploiement technologique sur la performance organisationnelle : proposition et test d'un modèle de recherche","title-short":"Impact du co-alignement entre l'orientation CRM et le déploiement technologique sur la performance organisationnelle","URL":"https://theses.fr/2010LYO31057","author":[{"family":"Durand","given":"Aurélie"}],"contributor":[{"family":"Bouzidi","given":"Laïd"}],"accessed":{"date-parts":[["2024",3,26]]},"issued":{"date-parts":[["2010",1,1]]}}}],"schema":"https://github.com/citation-style-language/schema/raw/master/csl-citation.json"} </w:instrText>
      </w:r>
      <w:r w:rsidRPr="009C08DA">
        <w:rPr>
          <w:lang w:val="en-GB"/>
        </w:rPr>
        <w:fldChar w:fldCharType="separate"/>
      </w:r>
      <w:r w:rsidRPr="009C08DA">
        <w:rPr>
          <w:lang w:val="en-GB"/>
        </w:rPr>
        <w:t>(Durand, 2010)</w:t>
      </w:r>
      <w:r w:rsidRPr="009C08DA">
        <w:fldChar w:fldCharType="end"/>
      </w:r>
      <w:r w:rsidRPr="009C08DA">
        <w:rPr>
          <w:lang w:val="en-GB"/>
        </w:rPr>
        <w:t xml:space="preserve"> and the method uses by ONDA to evaluate social performance)</w:t>
      </w:r>
    </w:p>
    <w:tbl>
      <w:tblPr>
        <w:tblW w:w="8415" w:type="dxa"/>
        <w:tblInd w:w="708" w:type="dxa"/>
        <w:tblLayout w:type="fixed"/>
        <w:tblCellMar>
          <w:left w:w="0" w:type="dxa"/>
          <w:right w:w="0" w:type="dxa"/>
        </w:tblCellMar>
        <w:tblLook w:val="04A0" w:firstRow="1" w:lastRow="0" w:firstColumn="1" w:lastColumn="0" w:noHBand="0" w:noVBand="1"/>
      </w:tblPr>
      <w:tblGrid>
        <w:gridCol w:w="8415"/>
      </w:tblGrid>
      <w:tr w:rsidR="009C08DA" w:rsidRPr="009C08DA" w14:paraId="3F560953" w14:textId="77777777">
        <w:trPr>
          <w:cantSplit/>
          <w:trHeight w:val="94"/>
        </w:trPr>
        <w:tc>
          <w:tcPr>
            <w:tcW w:w="8415" w:type="dxa"/>
            <w:hideMark/>
          </w:tcPr>
          <w:p w14:paraId="1C9FF3BB" w14:textId="77777777" w:rsidR="009C08DA" w:rsidRPr="009C08DA" w:rsidRDefault="009C08DA" w:rsidP="009C08DA">
            <w:pPr>
              <w:rPr>
                <w:lang w:val="en-GB"/>
              </w:rPr>
            </w:pPr>
            <w:r w:rsidRPr="009C08DA">
              <w:rPr>
                <w:lang w:val="en-GB"/>
              </w:rPr>
              <w:t>POF04 - 7-1-4: I am satisfied with our level of cash flow maintenance.</w:t>
            </w:r>
          </w:p>
        </w:tc>
      </w:tr>
      <w:tr w:rsidR="009C08DA" w:rsidRPr="009C08DA" w14:paraId="2CBA9D4E" w14:textId="77777777">
        <w:trPr>
          <w:cantSplit/>
        </w:trPr>
        <w:tc>
          <w:tcPr>
            <w:tcW w:w="8415" w:type="dxa"/>
            <w:hideMark/>
          </w:tcPr>
          <w:p w14:paraId="62B09E6D" w14:textId="77777777" w:rsidR="009C08DA" w:rsidRPr="009C08DA" w:rsidRDefault="009C08DA" w:rsidP="009C08DA">
            <w:pPr>
              <w:rPr>
                <w:lang w:val="en-GB"/>
              </w:rPr>
            </w:pPr>
            <w:r w:rsidRPr="009C08DA">
              <w:rPr>
                <w:lang w:val="en-GB"/>
              </w:rPr>
              <w:t>POF02 - 7-1-2: I am satisfied with our level of value creation.</w:t>
            </w:r>
          </w:p>
        </w:tc>
      </w:tr>
      <w:tr w:rsidR="009C08DA" w:rsidRPr="009C08DA" w14:paraId="1E190055" w14:textId="77777777">
        <w:trPr>
          <w:cantSplit/>
        </w:trPr>
        <w:tc>
          <w:tcPr>
            <w:tcW w:w="8415" w:type="dxa"/>
            <w:hideMark/>
          </w:tcPr>
          <w:p w14:paraId="0E318DC9" w14:textId="77777777" w:rsidR="009C08DA" w:rsidRPr="009C08DA" w:rsidRDefault="009C08DA" w:rsidP="009C08DA">
            <w:pPr>
              <w:rPr>
                <w:lang w:val="en-GB"/>
              </w:rPr>
            </w:pPr>
            <w:r w:rsidRPr="009C08DA">
              <w:rPr>
                <w:lang w:val="en-GB"/>
              </w:rPr>
              <w:t>POF05 - 7-1-5: I am satisfied with the debt management in the office.</w:t>
            </w:r>
          </w:p>
        </w:tc>
      </w:tr>
      <w:tr w:rsidR="009C08DA" w:rsidRPr="009C08DA" w14:paraId="54C0B4E1" w14:textId="77777777">
        <w:trPr>
          <w:cantSplit/>
        </w:trPr>
        <w:tc>
          <w:tcPr>
            <w:tcW w:w="8415" w:type="dxa"/>
            <w:hideMark/>
          </w:tcPr>
          <w:p w14:paraId="402E8C14" w14:textId="77777777" w:rsidR="009C08DA" w:rsidRPr="009C08DA" w:rsidRDefault="009C08DA" w:rsidP="009C08DA">
            <w:pPr>
              <w:rPr>
                <w:lang w:val="en-GB"/>
              </w:rPr>
            </w:pPr>
            <w:r w:rsidRPr="009C08DA">
              <w:rPr>
                <w:lang w:val="en-GB"/>
              </w:rPr>
              <w:t>POF01 - 7-1-1: I am satisfied with the sales growth rate.</w:t>
            </w:r>
          </w:p>
        </w:tc>
      </w:tr>
      <w:tr w:rsidR="009C08DA" w:rsidRPr="009C08DA" w14:paraId="02297068" w14:textId="77777777">
        <w:trPr>
          <w:cantSplit/>
        </w:trPr>
        <w:tc>
          <w:tcPr>
            <w:tcW w:w="8415" w:type="dxa"/>
            <w:hideMark/>
          </w:tcPr>
          <w:p w14:paraId="7FE7FEDD" w14:textId="77777777" w:rsidR="009C08DA" w:rsidRPr="009C08DA" w:rsidRDefault="009C08DA" w:rsidP="009C08DA">
            <w:pPr>
              <w:rPr>
                <w:lang w:val="en-GB"/>
              </w:rPr>
            </w:pPr>
            <w:r w:rsidRPr="009C08DA">
              <w:rPr>
                <w:lang w:val="en-GB"/>
              </w:rPr>
              <w:t>POF03 - 7-1-3: I am satisfied with our level of return on investment (ROI).</w:t>
            </w:r>
          </w:p>
        </w:tc>
      </w:tr>
      <w:tr w:rsidR="009C08DA" w:rsidRPr="009C08DA" w14:paraId="7F894060" w14:textId="77777777">
        <w:trPr>
          <w:cantSplit/>
        </w:trPr>
        <w:tc>
          <w:tcPr>
            <w:tcW w:w="8415" w:type="dxa"/>
            <w:hideMark/>
          </w:tcPr>
          <w:p w14:paraId="0AC9ECAC" w14:textId="77777777" w:rsidR="009C08DA" w:rsidRPr="009C08DA" w:rsidRDefault="009C08DA" w:rsidP="009C08DA">
            <w:pPr>
              <w:rPr>
                <w:lang w:val="en-GB"/>
              </w:rPr>
            </w:pPr>
            <w:r w:rsidRPr="009C08DA">
              <w:rPr>
                <w:lang w:val="en-GB"/>
              </w:rPr>
              <w:t>POS02 - 7-2-2: The office adheres to the customer-oriented approach guidelines.</w:t>
            </w:r>
          </w:p>
        </w:tc>
      </w:tr>
      <w:tr w:rsidR="009C08DA" w:rsidRPr="009C08DA" w14:paraId="399E2443" w14:textId="77777777">
        <w:trPr>
          <w:cantSplit/>
        </w:trPr>
        <w:tc>
          <w:tcPr>
            <w:tcW w:w="8415" w:type="dxa"/>
            <w:hideMark/>
          </w:tcPr>
          <w:p w14:paraId="4F77950E" w14:textId="77777777" w:rsidR="009C08DA" w:rsidRPr="009C08DA" w:rsidRDefault="009C08DA" w:rsidP="009C08DA">
            <w:pPr>
              <w:rPr>
                <w:lang w:val="en-GB"/>
              </w:rPr>
            </w:pPr>
            <w:r w:rsidRPr="009C08DA">
              <w:rPr>
                <w:lang w:val="en-GB"/>
              </w:rPr>
              <w:t>POS03 - 7-2-3: Our customers are satisfied with the quality of our main services.</w:t>
            </w:r>
          </w:p>
        </w:tc>
      </w:tr>
      <w:tr w:rsidR="009C08DA" w:rsidRPr="009C08DA" w14:paraId="2E71571F" w14:textId="77777777">
        <w:trPr>
          <w:cantSplit/>
        </w:trPr>
        <w:tc>
          <w:tcPr>
            <w:tcW w:w="8415" w:type="dxa"/>
            <w:hideMark/>
          </w:tcPr>
          <w:p w14:paraId="02E1E095" w14:textId="77777777" w:rsidR="009C08DA" w:rsidRPr="009C08DA" w:rsidRDefault="009C08DA" w:rsidP="009C08DA">
            <w:pPr>
              <w:rPr>
                <w:lang w:val="en-GB"/>
              </w:rPr>
            </w:pPr>
            <w:r w:rsidRPr="009C08DA">
              <w:rPr>
                <w:lang w:val="en-GB"/>
              </w:rPr>
              <w:t>POS04 - 7-2-4: Our customers are satisfied with the quality of our ancillary services.</w:t>
            </w:r>
          </w:p>
        </w:tc>
      </w:tr>
      <w:tr w:rsidR="009C08DA" w:rsidRPr="009C08DA" w14:paraId="157E6BA2" w14:textId="77777777">
        <w:trPr>
          <w:cantSplit/>
        </w:trPr>
        <w:tc>
          <w:tcPr>
            <w:tcW w:w="8415" w:type="dxa"/>
            <w:hideMark/>
          </w:tcPr>
          <w:p w14:paraId="4D28136F" w14:textId="77777777" w:rsidR="009C08DA" w:rsidRPr="009C08DA" w:rsidRDefault="009C08DA" w:rsidP="009C08DA">
            <w:pPr>
              <w:rPr>
                <w:lang w:val="en-GB"/>
              </w:rPr>
            </w:pPr>
            <w:r w:rsidRPr="009C08DA">
              <w:rPr>
                <w:lang w:val="en-GB"/>
              </w:rPr>
              <w:t>POS01 - 7-2-1: The office conducts regular analysis of complaints.</w:t>
            </w:r>
          </w:p>
        </w:tc>
      </w:tr>
    </w:tbl>
    <w:p w14:paraId="2DF3E551" w14:textId="77777777" w:rsidR="009C08DA" w:rsidRPr="009C08DA" w:rsidRDefault="009C08DA" w:rsidP="009C08DA">
      <w:pPr>
        <w:rPr>
          <w:lang w:val="en-GB"/>
        </w:rPr>
      </w:pPr>
      <w:r w:rsidRPr="009C08DA">
        <w:rPr>
          <w:b/>
          <w:bCs/>
          <w:lang w:val="en-GB"/>
        </w:rPr>
        <w:t xml:space="preserve">Innovation capability </w:t>
      </w:r>
      <w:r w:rsidRPr="009C08DA">
        <w:rPr>
          <w:lang w:val="en-GB"/>
        </w:rPr>
        <w:t xml:space="preserve">(adapted from </w:t>
      </w:r>
      <w:r w:rsidRPr="009C08DA">
        <w:rPr>
          <w:lang w:val="en-GB"/>
        </w:rPr>
        <w:fldChar w:fldCharType="begin"/>
      </w:r>
      <w:r w:rsidRPr="009C08DA">
        <w:rPr>
          <w:lang w:val="en-GB"/>
        </w:rPr>
        <w:instrText xml:space="preserve"> ADDIN ZOTERO_ITEM CSL_CITATION {"citationID":"sW4HIg5M","properties":{"formattedCitation":"(Somwethee et al., 2023)","plainCitation":"(Somwethee et al., 2023)","dontUpdate":true,"noteIndex":0},"citationItems":[{"id":6723,"uris":["http://zotero.org/users/13928858/items/98VXHU6N"],"itemData":{"id":6723,"type":"article-journal","abstract":"The purpose of this study is to examine the influence of entrepreneurial capability and innovation capability on sustainable organization performance, as well as to explore the role of innovation capability as a mediator in the relationship between entrepreneurial capability and sustainable organization performance. Using questionnaires to collect data from community enterprises in Phuket, Thailand. The respondents were presidents and vice-presidents of their respective community enterprises. The analysis was conducted using (AMOS-SEM) approach. The results reveal that entrepreneurial capability plays a robust role in promoting innovation capability and sustainable organization performance. Furthermore, innovation capability has a positive influence on sustainable organization performance. Additionally, innovation partially mediates the relationship between entrepreneurial capability and sustainable organization performance. Entrepreneurial capability (EC) is influenced by several key factors, including Leadership and Management, Active Learning and Analysis, and Passion and Self-Achievement. These elements contribute to an individual's ability to identify and capitalize on opportunities, drive innovation, and create value in their ventures. While Innovation capability (IC) is determined by Management Potential, Process Potential, and Technology Potential. Sustainable Organization Performance (SOP) is measured by Economic Performance, Social Performance, and Environmental Performance. Consequently, the results of this research provide guidelines for policymakers to create an enabling environment for community enterprises to thrive, promote entrepreneurship and innovation, and contribute to sustainable organization performance.","container-title":"Journal of Open Innovation: Technology, Market, and Complexity","DOI":"10.1016/j.joitmc.2023.100082","ISSN":"2199-8531","issue":"2","journalAbbreviation":"Journal of Open Innovation: Technology, Market, and Complexity","page":"100082","source":"ScienceDirect","title":"The influence of entrepreneurial capability and innovation capability on sustainable organization performance: Evidence of community enterprise in Thailand","title-short":"The influence of entrepreneurial capability and innovation capability on sustainable organization performance","volume":"9","author":[{"family":"Somwethee","given":"Phiphop"},{"family":"Aujirapongpan","given":"Somnuk"},{"family":"Ru-Zhue","given":"Jintanee"}],"issued":{"date-parts":[["2023",6,1]]}}}],"schema":"https://github.com/citation-style-language/schema/raw/master/csl-citation.json"} </w:instrText>
      </w:r>
      <w:r w:rsidRPr="009C08DA">
        <w:rPr>
          <w:lang w:val="en-GB"/>
        </w:rPr>
        <w:fldChar w:fldCharType="separate"/>
      </w:r>
      <w:r w:rsidRPr="009C08DA">
        <w:rPr>
          <w:lang w:val="en-GB"/>
        </w:rPr>
        <w:t>Somwethee &amp; al., (2023)</w:t>
      </w:r>
      <w:r w:rsidRPr="009C08DA">
        <w:fldChar w:fldCharType="end"/>
      </w:r>
      <w:r w:rsidRPr="009C08DA">
        <w:rPr>
          <w:lang w:val="en-GB"/>
        </w:rPr>
        <w:t>)</w:t>
      </w:r>
    </w:p>
    <w:p w14:paraId="00B12880" w14:textId="77777777" w:rsidR="009C08DA" w:rsidRPr="009C08DA" w:rsidRDefault="009C08DA" w:rsidP="009C08DA">
      <w:pPr>
        <w:rPr>
          <w:lang w:val="en-GB"/>
        </w:rPr>
      </w:pPr>
      <w:r w:rsidRPr="009C08DA">
        <w:rPr>
          <w:lang w:val="en-GB"/>
        </w:rPr>
        <w:t>InOC01-The organization explores synergies with other sectors or fields to stimulate innovation.</w:t>
      </w:r>
    </w:p>
    <w:p w14:paraId="276B6256" w14:textId="77777777" w:rsidR="009C08DA" w:rsidRPr="009C08DA" w:rsidRDefault="009C08DA" w:rsidP="009C08DA">
      <w:pPr>
        <w:rPr>
          <w:lang w:val="en-GB"/>
        </w:rPr>
      </w:pPr>
      <w:r w:rsidRPr="009C08DA">
        <w:rPr>
          <w:lang w:val="en-GB"/>
        </w:rPr>
        <w:t>InOC02-The organization allocates adequate financial resources to support its innovative initiatives.</w:t>
      </w:r>
    </w:p>
    <w:p w14:paraId="5DA83AAF" w14:textId="77777777" w:rsidR="009C08DA" w:rsidRPr="009C08DA" w:rsidRDefault="009C08DA" w:rsidP="009C08DA">
      <w:pPr>
        <w:rPr>
          <w:lang w:val="en-GB"/>
        </w:rPr>
      </w:pPr>
      <w:r w:rsidRPr="009C08DA">
        <w:rPr>
          <w:lang w:val="en-GB"/>
        </w:rPr>
        <w:t>InOC03-The organization demonstrates the ability to quickly adapt to market changes and seize new opportunities.</w:t>
      </w:r>
    </w:p>
    <w:p w14:paraId="19E02ED2" w14:textId="77777777" w:rsidR="009C08DA" w:rsidRPr="009C08DA" w:rsidRDefault="009C08DA" w:rsidP="009C08DA">
      <w:pPr>
        <w:rPr>
          <w:lang w:val="en-GB"/>
        </w:rPr>
      </w:pPr>
      <w:r w:rsidRPr="009C08DA">
        <w:rPr>
          <w:lang w:val="en-GB"/>
        </w:rPr>
        <w:t>InOC04-The organization possesses a competent team capable of generating and implementing innovative ideas.</w:t>
      </w:r>
    </w:p>
    <w:p w14:paraId="4870E4FD" w14:textId="77777777" w:rsidR="009C08DA" w:rsidRPr="009C08DA" w:rsidRDefault="009C08DA" w:rsidP="009C08DA">
      <w:pPr>
        <w:rPr>
          <w:lang w:val="en-GB"/>
        </w:rPr>
      </w:pPr>
      <w:r w:rsidRPr="009C08DA">
        <w:rPr>
          <w:lang w:val="en-GB"/>
        </w:rPr>
        <w:t>InOC05-The organization develops detailed action plans for its innovation projects.</w:t>
      </w:r>
    </w:p>
    <w:p w14:paraId="2E0D8851" w14:textId="77777777" w:rsidR="009C08DA" w:rsidRPr="009C08DA" w:rsidRDefault="009C08DA" w:rsidP="009C08DA">
      <w:pPr>
        <w:rPr>
          <w:lang w:val="en-GB"/>
        </w:rPr>
      </w:pPr>
      <w:r w:rsidRPr="009C08DA">
        <w:rPr>
          <w:lang w:val="en-GB"/>
        </w:rPr>
        <w:t>InOC06-The organization facilitates access to the resources and information necessary to foster innovation.</w:t>
      </w:r>
    </w:p>
    <w:p w14:paraId="58334D10" w14:textId="77777777" w:rsidR="009C08DA" w:rsidRPr="009C08DA" w:rsidRDefault="009C08DA" w:rsidP="009C08DA">
      <w:pPr>
        <w:rPr>
          <w:lang w:val="en-GB"/>
        </w:rPr>
      </w:pPr>
      <w:r w:rsidRPr="009C08DA">
        <w:rPr>
          <w:lang w:val="en-GB"/>
        </w:rPr>
        <w:t>InOC07-The organization seeks to minimize delays in the completion of its innovation projects.</w:t>
      </w:r>
    </w:p>
    <w:p w14:paraId="43203D26" w14:textId="77777777" w:rsidR="009C08DA" w:rsidRPr="009C08DA" w:rsidRDefault="009C08DA" w:rsidP="009C08DA">
      <w:pPr>
        <w:rPr>
          <w:lang w:val="en-GB"/>
        </w:rPr>
      </w:pPr>
      <w:r w:rsidRPr="009C08DA">
        <w:rPr>
          <w:b/>
          <w:bCs/>
          <w:lang w:val="en-GB"/>
        </w:rPr>
        <w:t>Affective commitment</w:t>
      </w:r>
      <w:r w:rsidRPr="009C08DA">
        <w:rPr>
          <w:lang w:val="en-GB"/>
        </w:rPr>
        <w:t xml:space="preserve"> (adapted from </w:t>
      </w:r>
      <w:r w:rsidRPr="009C08DA">
        <w:rPr>
          <w:lang w:val="en-GB"/>
        </w:rPr>
        <w:fldChar w:fldCharType="begin"/>
      </w:r>
      <w:r w:rsidRPr="009C08DA">
        <w:rPr>
          <w:lang w:val="en-GB"/>
        </w:rPr>
        <w:instrText xml:space="preserve"> ADDIN ZOTERO_ITEM CSL_CITATION {"citationID":"x2PtSzHH","properties":{"formattedCitation":"(Meyer et al., 1993)","plainCitation":"(Meyer et al., 1993)","dontUpdate":true,"noteIndex":0},"citationItems":[{"id":6972,"uris":["http://zotero.org/users/13928858/items/XNBSL4AR"],"itemData":{"id":6972,"type":"article-journal","abstract":"Tested the generalizability of J. P. Meyer and N. J. Allen's (1991) 3-component model of organizational commitment to the domain of occupational commitment. Measures of affective, continuance, and normative commitment to occupation were developed and used to test hypotheses concerning their differential relations with antecedent and consequence variables. Confirmatory factor analyses conducted on data collected from samples of student and registered nurses revealed that the 3-component measures of occupational commitment were distinguishable from one another and from measures of the 3 components of organizational commitment. Results of correlation and regression analyses were generally consistent with predictions made on the basis of the 3-component model and demonstrated that occupational and organizational commitment contribute independently to the prediction of professional activity and work behavior. (PsycINFO Database Record (c) 2016 APA, all rights reserved)","container-title":"Journal of Applied Psychology","DOI":"10.1037/0021-9010.78.4.538","ISSN":"1939-1854","issue":"4","note":"publisher-place: US\npublisher: American Psychological Association","page":"538-551","source":"APA PsycNet","title":"Commitment to organizations and occupations: Extension and test of a three-component conceptualization","title-short":"Commitment to organizations and occupations","volume":"78","author":[{"family":"Meyer","given":"John P."},{"family":"Allen","given":"Natalie J."},{"family":"Smith","given":"Catherine A."}],"issued":{"date-parts":[["1993"]]}}}],"schema":"https://github.com/citation-style-language/schema/raw/master/csl-citation.json"} </w:instrText>
      </w:r>
      <w:r w:rsidRPr="009C08DA">
        <w:rPr>
          <w:lang w:val="en-GB"/>
        </w:rPr>
        <w:fldChar w:fldCharType="separate"/>
      </w:r>
      <w:r w:rsidRPr="009C08DA">
        <w:rPr>
          <w:lang w:val="en-GB"/>
        </w:rPr>
        <w:t>(Meyer &amp; al., 1993)</w:t>
      </w:r>
      <w:r w:rsidRPr="009C08DA">
        <w:fldChar w:fldCharType="end"/>
      </w:r>
      <w:r w:rsidRPr="009C08DA">
        <w:rPr>
          <w:lang w:val="en-GB"/>
        </w:rPr>
        <w:t xml:space="preserve">, translated into French by </w:t>
      </w:r>
      <w:r w:rsidRPr="009C08DA">
        <w:rPr>
          <w:lang w:val="en-GB"/>
        </w:rPr>
        <w:fldChar w:fldCharType="begin"/>
      </w:r>
      <w:r w:rsidRPr="009C08DA">
        <w:rPr>
          <w:lang w:val="en-GB"/>
        </w:rPr>
        <w:instrText xml:space="preserve"> ADDIN ZOTERO_ITEM CSL_CITATION {"citationID":"GME4v7oB","properties":{"formattedCitation":"(Stinglhamber et al., 2004)","plainCitation":"(Stinglhamber et al., 2004)","dontUpdate":true,"noteIndex":0},"citationItems":[{"id":6970,"uris":["http://zotero.org/users/13928858/items/LPYT7ZM8"],"itemData":{"id":6970,"type":"article-journal","abstract":"Résumé\nCette étude avait pour objectif d'examiner le rôle des valeurs individuelles, organisationnelles et groupales ainsi que celui de la congruence de valeurs dans la prédiction de l'engagement des salariés envers l'organisation et le groupe de travail. À cette fin, un questionnaire mesurant les variables pertinentes fut distribué à 225 employés provenant de dix organisations représentant au total 39 groupes de travail. Deux cents employés répondirent effectivement à l'enquête. Les résultats ont montré (a) que l'engagement organisationnel était généralement expliqué par les valeurs en vigueur dans l'organisation et par la congruence subjective de valeurs personne–organisation, (b) que les principaux prédicteurs de l'engagement envers le groupe de travail étaient les valeurs régnant dans cette entité et la congruence subjective de valeurs personne–groupe, et (c) que la congruence subjective ne jouait que rarement le rôle de médiateur entre les valeurs culturelles et l'engagement.\nThe purpose of this study was to determine whether individual, organizational and work group values, as well as value congruence were related to employee commitment to the organization and to the work group. A survey questionnaire measuring the relevant variables was sent to 225 employees from 10 organizations including in total 39 work groups. On the whole, 200 employees provided usable responses. Results demonstrated that (a) organizational commitment was generally explained by organizational values and person-organization subjective value congruence, (b) commitment to the work group was globally predicted by work group values and person-work group subjective value congruence, and (c) subjective value congruence was rarely a mediator of the relation between cultural values and commitment.","container-title":"Psychologie du Travail et des Organisations","DOI":"10.1016/j.pto.2004.04.008","ISSN":"1420-2530","issue":"2","journalAbbreviation":"Psychologie du Travail et des Organisations","page":"165-187","source":"ScienceDirect","title":"Congruence de valeurs et engagement envers l'organisation et le groupe de travail","volume":"10","author":[{"family":"Stinglhamber","given":"F."},{"family":"Bentein","given":"K."},{"family":"Vandenberghe","given":"C."}],"issued":{"date-parts":[["2004",6,1]]}}}],"schema":"https://github.com/citation-style-language/schema/raw/master/csl-citation.json"} </w:instrText>
      </w:r>
      <w:r w:rsidRPr="009C08DA">
        <w:rPr>
          <w:lang w:val="en-GB"/>
        </w:rPr>
        <w:fldChar w:fldCharType="separate"/>
      </w:r>
      <w:r w:rsidRPr="009C08DA">
        <w:rPr>
          <w:lang w:val="en-GB"/>
        </w:rPr>
        <w:t>Stinglhamber &amp; al., (2004)</w:t>
      </w:r>
      <w:r w:rsidRPr="009C08DA">
        <w:fldChar w:fldCharType="end"/>
      </w:r>
      <w:r w:rsidRPr="009C08DA">
        <w:rPr>
          <w:lang w:val="en-GB"/>
        </w:rPr>
        <w:t>)</w:t>
      </w:r>
    </w:p>
    <w:p w14:paraId="46D6A895" w14:textId="77777777" w:rsidR="009C08DA" w:rsidRPr="009C08DA" w:rsidRDefault="009C08DA" w:rsidP="009C08DA">
      <w:pPr>
        <w:rPr>
          <w:lang w:val="en-GB"/>
        </w:rPr>
      </w:pPr>
      <w:r w:rsidRPr="009C08DA">
        <w:rPr>
          <w:lang w:val="en-GB"/>
        </w:rPr>
        <w:lastRenderedPageBreak/>
        <w:t>ImOAff01. I would willingly spend the rest of my professional life at my company.</w:t>
      </w:r>
    </w:p>
    <w:p w14:paraId="340E2470" w14:textId="77777777" w:rsidR="009C08DA" w:rsidRPr="009C08DA" w:rsidRDefault="009C08DA" w:rsidP="009C08DA">
      <w:pPr>
        <w:rPr>
          <w:lang w:val="en-GB"/>
        </w:rPr>
      </w:pPr>
      <w:r w:rsidRPr="009C08DA">
        <w:rPr>
          <w:lang w:val="en-GB"/>
        </w:rPr>
        <w:t>ImOAff02. I truly feel the problems of my company as if they were my own.</w:t>
      </w:r>
    </w:p>
    <w:p w14:paraId="1D989B08" w14:textId="77777777" w:rsidR="009C08DA" w:rsidRPr="009C08DA" w:rsidRDefault="009C08DA" w:rsidP="009C08DA">
      <w:pPr>
        <w:rPr>
          <w:lang w:val="en-GB"/>
        </w:rPr>
      </w:pPr>
      <w:r w:rsidRPr="009C08DA">
        <w:rPr>
          <w:lang w:val="en-GB"/>
        </w:rPr>
        <w:t>ImOAff03. I do not consider myself a ‘family member’ of my company.</w:t>
      </w:r>
    </w:p>
    <w:p w14:paraId="02803A2E" w14:textId="77777777" w:rsidR="009C08DA" w:rsidRPr="009C08DA" w:rsidRDefault="009C08DA" w:rsidP="009C08DA">
      <w:pPr>
        <w:rPr>
          <w:lang w:val="en-GB"/>
        </w:rPr>
      </w:pPr>
      <w:r w:rsidRPr="009C08DA">
        <w:rPr>
          <w:lang w:val="en-GB"/>
        </w:rPr>
        <w:t>ImOAff04. I do not feel emotionally attached to my company.</w:t>
      </w:r>
    </w:p>
    <w:p w14:paraId="0C44BA00" w14:textId="77777777" w:rsidR="009C08DA" w:rsidRPr="009C08DA" w:rsidRDefault="009C08DA" w:rsidP="009C08DA">
      <w:pPr>
        <w:rPr>
          <w:lang w:val="en-GB"/>
        </w:rPr>
      </w:pPr>
      <w:r w:rsidRPr="009C08DA">
        <w:rPr>
          <w:lang w:val="en-GB"/>
        </w:rPr>
        <w:t>ImOAff05. My company has a lot of personal meaning to me.</w:t>
      </w:r>
    </w:p>
    <w:p w14:paraId="43A049D3" w14:textId="77777777" w:rsidR="009C08DA" w:rsidRPr="009C08DA" w:rsidRDefault="009C08DA" w:rsidP="009C08DA">
      <w:pPr>
        <w:rPr>
          <w:lang w:val="en-GB"/>
        </w:rPr>
      </w:pPr>
      <w:r w:rsidRPr="009C08DA">
        <w:rPr>
          <w:lang w:val="en-GB"/>
        </w:rPr>
        <w:t>ImOAff06. I do not feel a strong sense of belonging to my company.</w:t>
      </w:r>
    </w:p>
    <w:p w14:paraId="773CFA7B" w14:textId="77777777" w:rsidR="009C08DA" w:rsidRPr="009C08DA" w:rsidRDefault="009C08DA" w:rsidP="009C08DA">
      <w:pPr>
        <w:rPr>
          <w:lang w:val="en-GB"/>
        </w:rPr>
      </w:pPr>
      <w:r w:rsidRPr="009C08DA">
        <w:rPr>
          <w:b/>
          <w:bCs/>
          <w:lang w:val="en-GB"/>
        </w:rPr>
        <w:t>Calculative commitment</w:t>
      </w:r>
      <w:r w:rsidRPr="009C08DA">
        <w:rPr>
          <w:lang w:val="en-GB"/>
        </w:rPr>
        <w:t xml:space="preserve"> (adapted from Stinglhamber, Bentein, and Vandenberghe </w:t>
      </w:r>
      <w:r w:rsidRPr="009C08DA">
        <w:rPr>
          <w:lang w:val="en-GB"/>
        </w:rPr>
        <w:fldChar w:fldCharType="begin"/>
      </w:r>
      <w:r w:rsidRPr="009C08DA">
        <w:rPr>
          <w:lang w:val="en-GB"/>
        </w:rPr>
        <w:instrText xml:space="preserve"> ADDIN ZOTERO_ITEM CSL_CITATION {"citationID":"cEiU3UsK","properties":{"formattedCitation":"(Stinglhamber et al., 2004)","plainCitation":"(Stinglhamber et al., 2004)","dontUpdate":true,"noteIndex":0},"citationItems":[{"id":6970,"uris":["http://zotero.org/users/13928858/items/LPYT7ZM8"],"itemData":{"id":6970,"type":"article-journal","abstract":"Résumé\nCette étude avait pour objectif d'examiner le rôle des valeurs individuelles, organisationnelles et groupales ainsi que celui de la congruence de valeurs dans la prédiction de l'engagement des salariés envers l'organisation et le groupe de travail. À cette fin, un questionnaire mesurant les variables pertinentes fut distribué à 225 employés provenant de dix organisations représentant au total 39 groupes de travail. Deux cents employés répondirent effectivement à l'enquête. Les résultats ont montré (a) que l'engagement organisationnel était généralement expliqué par les valeurs en vigueur dans l'organisation et par la congruence subjective de valeurs personne–organisation, (b) que les principaux prédicteurs de l'engagement envers le groupe de travail étaient les valeurs régnant dans cette entité et la congruence subjective de valeurs personne–groupe, et (c) que la congruence subjective ne jouait que rarement le rôle de médiateur entre les valeurs culturelles et l'engagement.\nThe purpose of this study was to determine whether individual, organizational and work group values, as well as value congruence were related to employee commitment to the organization and to the work group. A survey questionnaire measuring the relevant variables was sent to 225 employees from 10 organizations including in total 39 work groups. On the whole, 200 employees provided usable responses. Results demonstrated that (a) organizational commitment was generally explained by organizational values and person-organization subjective value congruence, (b) commitment to the work group was globally predicted by work group values and person-work group subjective value congruence, and (c) subjective value congruence was rarely a mediator of the relation between cultural values and commitment.","container-title":"Psychologie du Travail et des Organisations","DOI":"10.1016/j.pto.2004.04.008","ISSN":"1420-2530","issue":"2","journalAbbreviation":"Psychologie du Travail et des Organisations","page":"165-187","source":"ScienceDirect","title":"Congruence de valeurs et engagement envers l'organisation et le groupe de travail","volume":"10","author":[{"family":"Stinglhamber","given":"F."},{"family":"Bentein","given":"K."},{"family":"Vandenberghe","given":"C."}],"issued":{"date-parts":[["2004",6,1]]}}}],"schema":"https://github.com/citation-style-language/schema/raw/master/csl-citation.json"} </w:instrText>
      </w:r>
      <w:r w:rsidRPr="009C08DA">
        <w:rPr>
          <w:lang w:val="en-GB"/>
        </w:rPr>
        <w:fldChar w:fldCharType="separate"/>
      </w:r>
      <w:r w:rsidRPr="009C08DA">
        <w:rPr>
          <w:lang w:val="en-GB"/>
        </w:rPr>
        <w:t>(2004)</w:t>
      </w:r>
      <w:r w:rsidRPr="009C08DA">
        <w:fldChar w:fldCharType="end"/>
      </w:r>
      <w:r w:rsidRPr="009C08DA">
        <w:rPr>
          <w:lang w:val="en-GB"/>
        </w:rPr>
        <w:t>)</w:t>
      </w:r>
    </w:p>
    <w:p w14:paraId="7962459A" w14:textId="77777777" w:rsidR="009C08DA" w:rsidRPr="009C08DA" w:rsidRDefault="009C08DA" w:rsidP="009C08DA">
      <w:pPr>
        <w:rPr>
          <w:lang w:val="en-GB"/>
        </w:rPr>
      </w:pPr>
      <w:r w:rsidRPr="009C08DA">
        <w:rPr>
          <w:lang w:val="en-GB"/>
        </w:rPr>
        <w:t>ImOCal01. I feel an obligation to stay with my current employer.</w:t>
      </w:r>
    </w:p>
    <w:p w14:paraId="4A152E24" w14:textId="77777777" w:rsidR="009C08DA" w:rsidRPr="009C08DA" w:rsidRDefault="009C08DA" w:rsidP="009C08DA">
      <w:pPr>
        <w:rPr>
          <w:lang w:val="en-GB"/>
        </w:rPr>
      </w:pPr>
      <w:r w:rsidRPr="009C08DA">
        <w:rPr>
          <w:lang w:val="en-GB"/>
        </w:rPr>
        <w:t>ImOCal02. Even if it were to my advantage, I would not feel right leaving my company now.</w:t>
      </w:r>
    </w:p>
    <w:p w14:paraId="2997E509" w14:textId="77777777" w:rsidR="009C08DA" w:rsidRPr="009C08DA" w:rsidRDefault="009C08DA" w:rsidP="009C08DA">
      <w:pPr>
        <w:rPr>
          <w:lang w:val="en-GB"/>
        </w:rPr>
      </w:pPr>
      <w:r w:rsidRPr="009C08DA">
        <w:rPr>
          <w:lang w:val="en-GB"/>
        </w:rPr>
        <w:t>ImOCal03. I would feel guilty if I left my company now.</w:t>
      </w:r>
    </w:p>
    <w:p w14:paraId="433A4876" w14:textId="77777777" w:rsidR="009C08DA" w:rsidRPr="009C08DA" w:rsidRDefault="009C08DA" w:rsidP="009C08DA">
      <w:pPr>
        <w:rPr>
          <w:lang w:val="en-GB"/>
        </w:rPr>
      </w:pPr>
      <w:r w:rsidRPr="009C08DA">
        <w:rPr>
          <w:lang w:val="en-GB"/>
        </w:rPr>
        <w:t>ImOCal04.The company deserves my loyalty.</w:t>
      </w:r>
    </w:p>
    <w:p w14:paraId="2DFAA791" w14:textId="77777777" w:rsidR="009C08DA" w:rsidRPr="009C08DA" w:rsidRDefault="009C08DA" w:rsidP="009C08DA">
      <w:pPr>
        <w:rPr>
          <w:lang w:val="en-GB"/>
        </w:rPr>
      </w:pPr>
      <w:r w:rsidRPr="009C08DA">
        <w:rPr>
          <w:lang w:val="en-GB"/>
        </w:rPr>
        <w:t>ImOCal05. I will not leave my company at the moment because I feel a sense of obligation towards the people who are part of it.</w:t>
      </w:r>
    </w:p>
    <w:p w14:paraId="2E3242ED"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8DA"/>
    <w:rsid w:val="000E2EDD"/>
    <w:rsid w:val="004B080C"/>
    <w:rsid w:val="009C08DA"/>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524AC"/>
  <w15:chartTrackingRefBased/>
  <w15:docId w15:val="{61A2BC70-9ECB-4EBA-A085-C155C51CD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0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0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0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0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0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0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0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0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0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0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0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0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0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0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0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08DA"/>
    <w:rPr>
      <w:rFonts w:eastAsiaTheme="majorEastAsia" w:cstheme="majorBidi"/>
      <w:color w:val="272727" w:themeColor="text1" w:themeTint="D8"/>
    </w:rPr>
  </w:style>
  <w:style w:type="paragraph" w:styleId="Title">
    <w:name w:val="Title"/>
    <w:basedOn w:val="Normal"/>
    <w:next w:val="Normal"/>
    <w:link w:val="TitleChar"/>
    <w:uiPriority w:val="10"/>
    <w:qFormat/>
    <w:rsid w:val="009C0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0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0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0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08DA"/>
    <w:pPr>
      <w:spacing w:before="160"/>
      <w:jc w:val="center"/>
    </w:pPr>
    <w:rPr>
      <w:i/>
      <w:iCs/>
      <w:color w:val="404040" w:themeColor="text1" w:themeTint="BF"/>
    </w:rPr>
  </w:style>
  <w:style w:type="character" w:customStyle="1" w:styleId="QuoteChar">
    <w:name w:val="Quote Char"/>
    <w:basedOn w:val="DefaultParagraphFont"/>
    <w:link w:val="Quote"/>
    <w:uiPriority w:val="29"/>
    <w:rsid w:val="009C08DA"/>
    <w:rPr>
      <w:i/>
      <w:iCs/>
      <w:color w:val="404040" w:themeColor="text1" w:themeTint="BF"/>
    </w:rPr>
  </w:style>
  <w:style w:type="paragraph" w:styleId="ListParagraph">
    <w:name w:val="List Paragraph"/>
    <w:basedOn w:val="Normal"/>
    <w:uiPriority w:val="34"/>
    <w:qFormat/>
    <w:rsid w:val="009C08DA"/>
    <w:pPr>
      <w:ind w:left="720"/>
      <w:contextualSpacing/>
    </w:pPr>
  </w:style>
  <w:style w:type="character" w:styleId="IntenseEmphasis">
    <w:name w:val="Intense Emphasis"/>
    <w:basedOn w:val="DefaultParagraphFont"/>
    <w:uiPriority w:val="21"/>
    <w:qFormat/>
    <w:rsid w:val="009C08DA"/>
    <w:rPr>
      <w:i/>
      <w:iCs/>
      <w:color w:val="0F4761" w:themeColor="accent1" w:themeShade="BF"/>
    </w:rPr>
  </w:style>
  <w:style w:type="paragraph" w:styleId="IntenseQuote">
    <w:name w:val="Intense Quote"/>
    <w:basedOn w:val="Normal"/>
    <w:next w:val="Normal"/>
    <w:link w:val="IntenseQuoteChar"/>
    <w:uiPriority w:val="30"/>
    <w:qFormat/>
    <w:rsid w:val="009C0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08DA"/>
    <w:rPr>
      <w:i/>
      <w:iCs/>
      <w:color w:val="0F4761" w:themeColor="accent1" w:themeShade="BF"/>
    </w:rPr>
  </w:style>
  <w:style w:type="character" w:styleId="IntenseReference">
    <w:name w:val="Intense Reference"/>
    <w:basedOn w:val="DefaultParagraphFont"/>
    <w:uiPriority w:val="32"/>
    <w:qFormat/>
    <w:rsid w:val="009C08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2367</Words>
  <Characters>13492</Characters>
  <Application>Microsoft Office Word</Application>
  <DocSecurity>0</DocSecurity>
  <Lines>112</Lines>
  <Paragraphs>31</Paragraphs>
  <ScaleCrop>false</ScaleCrop>
  <Company/>
  <LinksUpToDate>false</LinksUpToDate>
  <CharactersWithSpaces>15828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2026-01-27T11:55:00Z</dcterms:created>
  <dcterms:modified xsi:type="dcterms:W3CDTF">2026-01-27T11:56:00Z</dcterms:modified>
</cp:coreProperties>
</file>