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AB7B3" w14:textId="7397590C" w:rsidR="00C346E9" w:rsidRPr="00C346E9" w:rsidRDefault="00C346E9" w:rsidP="00C346E9">
      <w:pPr>
        <w:jc w:val="center"/>
        <w:rPr>
          <w:b/>
        </w:rPr>
      </w:pPr>
      <w:bookmarkStart w:id="0" w:name="_Toc153718281"/>
      <w:bookmarkStart w:id="1" w:name="_Ref143697591"/>
      <w:bookmarkStart w:id="2" w:name="_Ref138164904"/>
      <w:bookmarkStart w:id="3" w:name="_GoBack"/>
      <w:bookmarkEnd w:id="3"/>
      <w:r w:rsidRPr="00C346E9">
        <w:rPr>
          <w:b/>
        </w:rPr>
        <w:t>Appendix A</w:t>
      </w:r>
    </w:p>
    <w:p w14:paraId="0126CD6D" w14:textId="5A7DDA34" w:rsidR="00B21F04" w:rsidRDefault="00B21F04" w:rsidP="00B21F04">
      <w:r w:rsidRPr="000C2085">
        <w:t xml:space="preserve">The </w:t>
      </w:r>
      <w:r>
        <w:t>analysis of u</w:t>
      </w:r>
      <w:r w:rsidR="00BA3A27">
        <w:t>r</w:t>
      </w:r>
      <w:r>
        <w:t>ban form and CO</w:t>
      </w:r>
      <w:r w:rsidRPr="000C2085">
        <w:rPr>
          <w:vertAlign w:val="subscript"/>
        </w:rPr>
        <w:t>2</w:t>
      </w:r>
      <w:r>
        <w:t xml:space="preserve"> emissions of the residential (heating and cooling for buildings) and on-road transport sectors is based on different spatial data sources, joined together using tools available in the R programming language. The starting point for these data consists of the urban boundaries identified following the Degree of Urbanization definition (where cities are defined based on a population threshold of at least 50,000 inhabitants and population density of at least 1,500 inhabitants per square km). To obtain the boundaries, we use the GHS-SMOD raster dataset, which codes 1 square km pixels based on whether they belong to rural or urban clusters, and assigns a specific code to pixels falling within the “Degree of Urbanization” population and density thresholds </w:t>
      </w:r>
      <w:sdt>
        <w:sdtPr>
          <w:id w:val="-513535494"/>
          <w:citation/>
        </w:sdtPr>
        <w:sdtEndPr/>
        <w:sdtContent>
          <w:r>
            <w:fldChar w:fldCharType="begin"/>
          </w:r>
          <w:r w:rsidRPr="00086E2C">
            <w:rPr>
              <w:lang w:val="en-US"/>
            </w:rPr>
            <w:instrText xml:space="preserve"> CITATION Pes19 \l 1040 </w:instrText>
          </w:r>
          <w:r>
            <w:fldChar w:fldCharType="separate"/>
          </w:r>
          <w:r w:rsidR="00995450" w:rsidRPr="00995450">
            <w:rPr>
              <w:noProof/>
              <w:lang w:val="en-US"/>
            </w:rPr>
            <w:t>(Pesaresi, et al. 2019)</w:t>
          </w:r>
          <w:r>
            <w:fldChar w:fldCharType="end"/>
          </w:r>
        </w:sdtContent>
      </w:sdt>
      <w:r>
        <w:t xml:space="preserve">. We polygonise continuous raster pixels classified as “urban centres” and obtain spatial vector data on the boundaries of each of these entities. </w:t>
      </w:r>
      <w:r w:rsidR="00FC08E5">
        <w:t xml:space="preserve">Figure </w:t>
      </w:r>
      <w:r w:rsidR="00C346E9">
        <w:t>A</w:t>
      </w:r>
      <w:r>
        <w:t xml:space="preserve">1 </w:t>
      </w:r>
      <w:r w:rsidRPr="00FC08E5">
        <w:t>maps the</w:t>
      </w:r>
      <w:r>
        <w:t xml:space="preserve"> polygonization process for a sample region, the greater Paris area in France, for our reference year, 2020 (the GHS-SMOD data cover the entire world at 5 years intervals between 1975 and 2020, and we repeat the same process each year).</w:t>
      </w:r>
      <w:r w:rsidR="00D42AD6">
        <w:t xml:space="preserve"> </w:t>
      </w:r>
      <w:r w:rsidR="0089674E">
        <w:t xml:space="preserve">Figure </w:t>
      </w:r>
      <w:r w:rsidR="00C346E9">
        <w:t>A</w:t>
      </w:r>
      <w:r w:rsidR="0089674E">
        <w:t xml:space="preserve">2 </w:t>
      </w:r>
      <w:r w:rsidR="009F01A3">
        <w:t>shows the changes in resulting boundaries across time periods, from 1975 to 2020, for two random cities in the sample.</w:t>
      </w:r>
    </w:p>
    <w:p w14:paraId="3FD9F974" w14:textId="2A8BD5FC" w:rsidR="00E73ECC" w:rsidRDefault="00B21F04" w:rsidP="00B21F04">
      <w:r>
        <w:t>To assign cities to corresponding information on CO</w:t>
      </w:r>
      <w:r>
        <w:rPr>
          <w:vertAlign w:val="subscript"/>
        </w:rPr>
        <w:t>2</w:t>
      </w:r>
      <w:r>
        <w:t xml:space="preserve"> emissions, population, GDP and climate variables (temperatures and precipitations) each year, we proceed with a spatial join of the different data sources available and listed in </w:t>
      </w:r>
      <w:r w:rsidR="00FC08E5">
        <w:t xml:space="preserve">Table </w:t>
      </w:r>
      <w:r w:rsidR="00C346E9">
        <w:t>A</w:t>
      </w:r>
      <w:r w:rsidR="00FC08E5">
        <w:t>1</w:t>
      </w:r>
      <w:r>
        <w:t>. For the merge, the polygons data on urban centres obtained starting from the GHS-SMOD raster data represents the master database, to which the raster information on other variables is joined. Before implementing the merge, t</w:t>
      </w:r>
      <w:r w:rsidRPr="000B214F">
        <w:t xml:space="preserve">he </w:t>
      </w:r>
      <w:r>
        <w:t>raster and the polygons data</w:t>
      </w:r>
      <w:r w:rsidRPr="000B214F">
        <w:t xml:space="preserve"> need to be projected spatially</w:t>
      </w:r>
      <w:r>
        <w:t xml:space="preserve"> to</w:t>
      </w:r>
      <w:r w:rsidRPr="000B214F">
        <w:t xml:space="preserve"> the same Coordinate Reference System (CRS): we </w:t>
      </w:r>
      <w:r>
        <w:t xml:space="preserve">generally choose </w:t>
      </w:r>
      <w:r>
        <w:lastRenderedPageBreak/>
        <w:t xml:space="preserve">to </w:t>
      </w:r>
      <w:r w:rsidRPr="000B214F">
        <w:t xml:space="preserve">re-project the polygons data to the same CRS as the </w:t>
      </w:r>
      <w:r>
        <w:t xml:space="preserve">raster data, which generally use the WGS84 projection, so we repeat this process for each spatial join. The only exceptions are information on population and built-up surface, which use the same CRS as our data on urban centres, and whose merge requires no re-projection. </w:t>
      </w:r>
      <w:r w:rsidR="00FC08E5">
        <w:t xml:space="preserve">Figure </w:t>
      </w:r>
      <w:r w:rsidR="00C346E9">
        <w:t>A</w:t>
      </w:r>
      <w:r w:rsidR="003E5424">
        <w:t xml:space="preserve">3 </w:t>
      </w:r>
      <w:r>
        <w:t>shows the spatial juxtaposition of the urban boundaries and the</w:t>
      </w:r>
      <w:r w:rsidRPr="003C5B82">
        <w:t xml:space="preserve"> </w:t>
      </w:r>
      <w:r>
        <w:t>raster data on on-road transport CO</w:t>
      </w:r>
      <w:r>
        <w:rPr>
          <w:vertAlign w:val="subscript"/>
        </w:rPr>
        <w:t>2</w:t>
      </w:r>
      <w:r>
        <w:t xml:space="preserve"> emissions (taken as an example)</w:t>
      </w:r>
      <w:r w:rsidR="000A758E">
        <w:t xml:space="preserve"> in 2020</w:t>
      </w:r>
      <w:r>
        <w:t xml:space="preserve">, again for the Paris greater region. We match each polygon to the overlapping raster pixels, and we compute the share of raster cell surface that intersects the urban centre (the “coverage fraction”). This share will be equal to 1 for cells entirely inside the urban centre: in Figure </w:t>
      </w:r>
      <w:r w:rsidR="00C346E9">
        <w:t>A</w:t>
      </w:r>
      <w:r w:rsidR="000A758E">
        <w:t>3</w:t>
      </w:r>
      <w:r>
        <w:t>, for instance, the raster pixel highlighted with an arrow has a value of emissions of 37,513 tonnes. Being entirely contained in the Paris urban centre, it is assigned weight 1 in the computation. Finally, we</w:t>
      </w:r>
      <w:r w:rsidRPr="000B214F">
        <w:t xml:space="preserve"> sum together all the </w:t>
      </w:r>
      <w:r w:rsidR="00CE49F5">
        <w:t>emissions values</w:t>
      </w:r>
      <w:r w:rsidRPr="000B214F">
        <w:t xml:space="preserve"> within the polygon boundaries, multiplied by</w:t>
      </w:r>
      <w:r>
        <w:t xml:space="preserve"> the</w:t>
      </w:r>
      <w:r w:rsidRPr="000B214F">
        <w:t xml:space="preserve"> weights corresponding to the coverage fraction values. We thus come up with estimates of </w:t>
      </w:r>
      <w:r>
        <w:t>values of the raster variables (e.g. emissions, GDP, etc.) within the territory of the urban centre. The assumption being made to aggregate the raster data at the urban level is that the values of raster variables are uniformly distributed across the surface occupied by the raster pixel. This assumption is more believable for climate variables such as temperature and precipitations, while it becomes more problematic for CO</w:t>
      </w:r>
      <w:r>
        <w:rPr>
          <w:vertAlign w:val="subscript"/>
        </w:rPr>
        <w:t>2</w:t>
      </w:r>
      <w:r>
        <w:t xml:space="preserve"> or GDP, whose values are clearly more concentrated where human activity is stronger. Nevertheless, the method allows for consistency in the way we estimate key variables across cities and provides us with an overview of urban socio-economic variables. </w:t>
      </w:r>
      <w:r w:rsidRPr="00010C50">
        <w:t>Furthermore, for data at a higher resolution the bias due to the merge is reduced</w:t>
      </w:r>
      <w:r>
        <w:t xml:space="preserve">, </w:t>
      </w:r>
      <w:r w:rsidRPr="00010C50">
        <w:t>even though estimates may be less accurate precisely because of the more pronounced spatial down-scaling.</w:t>
      </w:r>
      <w:r w:rsidRPr="00DB560F">
        <w:t xml:space="preserve"> For information on population and built-up surface, the match with the urban boundaries is most reliable </w:t>
      </w:r>
      <w:r w:rsidRPr="00DB560F">
        <w:lastRenderedPageBreak/>
        <w:t xml:space="preserve">as the sources come from the same wider GHSL data project and share the same CRS and </w:t>
      </w:r>
      <w:r w:rsidR="0004135A">
        <w:t xml:space="preserve">high </w:t>
      </w:r>
      <w:r w:rsidRPr="00DB560F">
        <w:t>resolution of 1 km.</w:t>
      </w:r>
    </w:p>
    <w:p w14:paraId="461209EF" w14:textId="0C5CAA39" w:rsidR="00B21F04" w:rsidRPr="007F74F0" w:rsidRDefault="003E4C0A" w:rsidP="00B21F04">
      <w:r>
        <w:t xml:space="preserve">Time trends </w:t>
      </w:r>
      <w:r w:rsidR="00CF2CED">
        <w:t>for</w:t>
      </w:r>
      <w:r>
        <w:t xml:space="preserve"> </w:t>
      </w:r>
      <w:r w:rsidR="00E73ECC">
        <w:t>C</w:t>
      </w:r>
      <w:r w:rsidR="00055696">
        <w:t>O</w:t>
      </w:r>
      <w:r w:rsidR="00E73ECC" w:rsidRPr="00055696">
        <w:rPr>
          <w:vertAlign w:val="subscript"/>
        </w:rPr>
        <w:t>2</w:t>
      </w:r>
      <w:r w:rsidR="00E73ECC">
        <w:t xml:space="preserve"> emissions and ancillary variables </w:t>
      </w:r>
      <w:r w:rsidR="00055696">
        <w:t>obtained from the merge</w:t>
      </w:r>
      <w:r w:rsidR="001C73CA">
        <w:t xml:space="preserve"> are displayed in Figure </w:t>
      </w:r>
      <w:r w:rsidR="00C346E9">
        <w:t>A</w:t>
      </w:r>
      <w:r w:rsidR="001C73CA">
        <w:t xml:space="preserve">4, </w:t>
      </w:r>
      <w:r w:rsidR="00CF0E86">
        <w:t xml:space="preserve">illustrating </w:t>
      </w:r>
      <w:r w:rsidR="001E3BF8">
        <w:t>how</w:t>
      </w:r>
      <w:r w:rsidR="00CF0E86">
        <w:t xml:space="preserve"> urban</w:t>
      </w:r>
      <w:r w:rsidR="001E3BF8">
        <w:t xml:space="preserve"> population, share of built-up surface, per capita GDP and CO</w:t>
      </w:r>
      <w:r w:rsidR="001E3BF8" w:rsidRPr="00B2480E">
        <w:rPr>
          <w:vertAlign w:val="subscript"/>
        </w:rPr>
        <w:t>2</w:t>
      </w:r>
      <w:r w:rsidR="001E3BF8">
        <w:t xml:space="preserve"> emissions </w:t>
      </w:r>
      <w:r w:rsidR="00CF0E86">
        <w:t>evolved over the time span of our sample.</w:t>
      </w:r>
      <w:r w:rsidR="00055696">
        <w:t xml:space="preserve"> </w:t>
      </w:r>
      <w:r w:rsidR="00B21F04" w:rsidRPr="00984DD2">
        <w:t xml:space="preserve">Finally, we also assign to each urban centre information on the corresponding municipality, region and country using the Global Administrative Boundaries (GADM) database </w:t>
      </w:r>
      <w:sdt>
        <w:sdtPr>
          <w:id w:val="16353081"/>
          <w:citation/>
        </w:sdtPr>
        <w:sdtEndPr/>
        <w:sdtContent>
          <w:r w:rsidR="00B21F04">
            <w:fldChar w:fldCharType="begin"/>
          </w:r>
          <w:r w:rsidR="00B21F04" w:rsidRPr="00984DD2">
            <w:rPr>
              <w:lang w:val="en-US"/>
            </w:rPr>
            <w:instrText xml:space="preserve"> CITATION Uni22 \l 1040 </w:instrText>
          </w:r>
          <w:r w:rsidR="00B21F04">
            <w:fldChar w:fldCharType="separate"/>
          </w:r>
          <w:r w:rsidR="00995450" w:rsidRPr="00995450">
            <w:rPr>
              <w:noProof/>
              <w:lang w:val="en-US"/>
            </w:rPr>
            <w:t>(University of California, Berkeley 2022)</w:t>
          </w:r>
          <w:r w:rsidR="00B21F04">
            <w:fldChar w:fldCharType="end"/>
          </w:r>
        </w:sdtContent>
      </w:sdt>
      <w:r w:rsidR="00B21F04" w:rsidRPr="00984DD2">
        <w:t xml:space="preserve">. In this case, the spatial join is performed between two spatial vector datasets with polygon geometry, and the boundaries of polygons in the two datasets do not necessarily coincide. A city defined using the Degree of Urbanization criterion may in fact overlap </w:t>
      </w:r>
      <w:r w:rsidR="00B21F04">
        <w:t xml:space="preserve">the boundaries of </w:t>
      </w:r>
      <w:r w:rsidR="00B21F04" w:rsidRPr="00984DD2">
        <w:t xml:space="preserve">different </w:t>
      </w:r>
      <w:r w:rsidR="00B21F04">
        <w:t xml:space="preserve">administrative-level </w:t>
      </w:r>
      <w:r w:rsidR="00B21F04" w:rsidRPr="00984DD2">
        <w:t>municipalities. To merge the data, we assign to each urban centre the administrative unit with the largest overlapping surface, and the corresponding region, country, continent and country income class.</w:t>
      </w:r>
    </w:p>
    <w:p w14:paraId="3D13F5BC" w14:textId="488BBA47" w:rsidR="00FC08E5" w:rsidRDefault="00FC08E5">
      <w:pPr>
        <w:spacing w:after="160" w:line="259" w:lineRule="auto"/>
        <w:jc w:val="left"/>
      </w:pPr>
      <w:r>
        <w:br w:type="page"/>
      </w:r>
    </w:p>
    <w:p w14:paraId="415832DD" w14:textId="40866855" w:rsidR="00011C45" w:rsidRPr="00C346E9" w:rsidRDefault="00011C45" w:rsidP="00281A64">
      <w:pPr>
        <w:keepNext/>
        <w:spacing w:before="360" w:after="120"/>
        <w:jc w:val="center"/>
        <w:rPr>
          <w:rFonts w:eastAsiaTheme="minorHAnsi"/>
          <w:szCs w:val="18"/>
        </w:rPr>
      </w:pPr>
      <w:r w:rsidRPr="00C346E9">
        <w:rPr>
          <w:rFonts w:eastAsiaTheme="minorHAnsi"/>
          <w:iCs/>
          <w:szCs w:val="18"/>
        </w:rPr>
        <w:lastRenderedPageBreak/>
        <w:t xml:space="preserve">Table </w:t>
      </w:r>
      <w:r w:rsidR="00C346E9" w:rsidRPr="00C346E9">
        <w:rPr>
          <w:rFonts w:eastAsiaTheme="minorHAnsi"/>
          <w:iCs/>
          <w:szCs w:val="18"/>
        </w:rPr>
        <w:t>A1</w:t>
      </w:r>
      <w:r w:rsidRPr="00C346E9">
        <w:rPr>
          <w:rFonts w:eastAsiaTheme="minorHAnsi"/>
          <w:iCs/>
          <w:szCs w:val="18"/>
        </w:rPr>
        <w:t xml:space="preserve"> – Sources used for the construction of the data</w:t>
      </w:r>
    </w:p>
    <w:tbl>
      <w:tblPr>
        <w:tblStyle w:val="Grigliatabella"/>
        <w:tblW w:w="8971" w:type="dxa"/>
        <w:jc w:val="center"/>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1759"/>
        <w:gridCol w:w="1656"/>
        <w:gridCol w:w="1508"/>
        <w:gridCol w:w="1934"/>
        <w:gridCol w:w="2114"/>
      </w:tblGrid>
      <w:tr w:rsidR="00011C45" w:rsidRPr="006611B7" w14:paraId="63C3C8E3" w14:textId="77777777" w:rsidTr="00011C45">
        <w:trPr>
          <w:trHeight w:val="432"/>
          <w:jc w:val="center"/>
        </w:trPr>
        <w:tc>
          <w:tcPr>
            <w:tcW w:w="1759" w:type="dxa"/>
            <w:tcBorders>
              <w:top w:val="single" w:sz="2" w:space="0" w:color="auto"/>
              <w:bottom w:val="single" w:sz="2" w:space="0" w:color="auto"/>
            </w:tcBorders>
            <w:vAlign w:val="center"/>
          </w:tcPr>
          <w:p w14:paraId="6FA4111D" w14:textId="77777777" w:rsidR="00011C45" w:rsidRPr="006611B7" w:rsidRDefault="00011C45" w:rsidP="0061293B">
            <w:pPr>
              <w:spacing w:before="120" w:after="120" w:line="240" w:lineRule="auto"/>
              <w:rPr>
                <w:rFonts w:eastAsiaTheme="minorHAnsi"/>
                <w:b/>
                <w:bCs/>
              </w:rPr>
            </w:pPr>
            <w:r w:rsidRPr="006611B7">
              <w:rPr>
                <w:rFonts w:eastAsiaTheme="minorHAnsi"/>
                <w:b/>
                <w:bCs/>
              </w:rPr>
              <w:t>Data Sources</w:t>
            </w:r>
          </w:p>
        </w:tc>
        <w:tc>
          <w:tcPr>
            <w:tcW w:w="1656" w:type="dxa"/>
            <w:tcBorders>
              <w:top w:val="single" w:sz="2" w:space="0" w:color="auto"/>
              <w:bottom w:val="single" w:sz="2" w:space="0" w:color="auto"/>
            </w:tcBorders>
            <w:vAlign w:val="center"/>
          </w:tcPr>
          <w:p w14:paraId="043174A8" w14:textId="77777777" w:rsidR="00011C45" w:rsidRPr="006611B7" w:rsidRDefault="00011C45" w:rsidP="0061293B">
            <w:pPr>
              <w:spacing w:before="120" w:after="120" w:line="240" w:lineRule="auto"/>
              <w:rPr>
                <w:rFonts w:eastAsiaTheme="minorHAnsi"/>
                <w:b/>
                <w:bCs/>
              </w:rPr>
            </w:pPr>
            <w:r w:rsidRPr="006611B7">
              <w:rPr>
                <w:rFonts w:eastAsiaTheme="minorHAnsi"/>
                <w:b/>
                <w:bCs/>
              </w:rPr>
              <w:t>Resolution</w:t>
            </w:r>
          </w:p>
        </w:tc>
        <w:tc>
          <w:tcPr>
            <w:tcW w:w="1508" w:type="dxa"/>
            <w:tcBorders>
              <w:top w:val="single" w:sz="2" w:space="0" w:color="auto"/>
              <w:bottom w:val="single" w:sz="2" w:space="0" w:color="auto"/>
            </w:tcBorders>
            <w:vAlign w:val="center"/>
          </w:tcPr>
          <w:p w14:paraId="785512E4" w14:textId="77777777" w:rsidR="00011C45" w:rsidRPr="006611B7" w:rsidRDefault="00011C45" w:rsidP="0061293B">
            <w:pPr>
              <w:spacing w:before="120" w:after="120" w:line="240" w:lineRule="auto"/>
              <w:rPr>
                <w:rFonts w:eastAsiaTheme="minorHAnsi"/>
                <w:b/>
                <w:bCs/>
              </w:rPr>
            </w:pPr>
            <w:r w:rsidRPr="006611B7">
              <w:rPr>
                <w:rFonts w:eastAsiaTheme="minorHAnsi"/>
                <w:b/>
                <w:bCs/>
              </w:rPr>
              <w:t>Years</w:t>
            </w:r>
          </w:p>
        </w:tc>
        <w:tc>
          <w:tcPr>
            <w:tcW w:w="1934" w:type="dxa"/>
            <w:tcBorders>
              <w:top w:val="single" w:sz="2" w:space="0" w:color="auto"/>
              <w:bottom w:val="single" w:sz="2" w:space="0" w:color="auto"/>
            </w:tcBorders>
            <w:vAlign w:val="center"/>
          </w:tcPr>
          <w:p w14:paraId="72C2A811" w14:textId="77777777" w:rsidR="00011C45" w:rsidRPr="006611B7" w:rsidRDefault="00011C45" w:rsidP="0061293B">
            <w:pPr>
              <w:spacing w:before="120" w:after="120" w:line="240" w:lineRule="auto"/>
              <w:rPr>
                <w:rFonts w:eastAsiaTheme="minorHAnsi"/>
                <w:b/>
                <w:bCs/>
              </w:rPr>
            </w:pPr>
            <w:r w:rsidRPr="006611B7">
              <w:rPr>
                <w:rFonts w:eastAsiaTheme="minorHAnsi"/>
                <w:b/>
                <w:bCs/>
              </w:rPr>
              <w:t>Type of spatial join</w:t>
            </w:r>
          </w:p>
        </w:tc>
        <w:tc>
          <w:tcPr>
            <w:tcW w:w="2114" w:type="dxa"/>
            <w:tcBorders>
              <w:top w:val="single" w:sz="2" w:space="0" w:color="auto"/>
              <w:bottom w:val="single" w:sz="2" w:space="0" w:color="auto"/>
            </w:tcBorders>
            <w:vAlign w:val="center"/>
          </w:tcPr>
          <w:p w14:paraId="30B67C1A" w14:textId="77777777" w:rsidR="00011C45" w:rsidRPr="006611B7" w:rsidRDefault="00011C45" w:rsidP="0061293B">
            <w:pPr>
              <w:spacing w:before="120" w:after="120" w:line="240" w:lineRule="auto"/>
              <w:rPr>
                <w:rFonts w:eastAsiaTheme="minorHAnsi"/>
                <w:b/>
                <w:bCs/>
              </w:rPr>
            </w:pPr>
            <w:r w:rsidRPr="006611B7">
              <w:rPr>
                <w:rFonts w:eastAsiaTheme="minorHAnsi"/>
                <w:b/>
                <w:bCs/>
              </w:rPr>
              <w:t>Main Variables</w:t>
            </w:r>
          </w:p>
        </w:tc>
      </w:tr>
      <w:tr w:rsidR="00011C45" w:rsidRPr="006611B7" w14:paraId="65722D94" w14:textId="77777777" w:rsidTr="00011C45">
        <w:trPr>
          <w:trHeight w:val="1008"/>
          <w:jc w:val="center"/>
        </w:trPr>
        <w:tc>
          <w:tcPr>
            <w:tcW w:w="1759" w:type="dxa"/>
            <w:tcBorders>
              <w:top w:val="single" w:sz="2" w:space="0" w:color="auto"/>
            </w:tcBorders>
            <w:vAlign w:val="center"/>
          </w:tcPr>
          <w:p w14:paraId="68FE8554" w14:textId="09DFB25E" w:rsidR="00011C45" w:rsidRPr="006611B7" w:rsidRDefault="00011C45" w:rsidP="0061293B">
            <w:pPr>
              <w:spacing w:before="0" w:line="240" w:lineRule="auto"/>
              <w:jc w:val="left"/>
              <w:rPr>
                <w:rFonts w:eastAsiaTheme="minorHAnsi"/>
                <w:lang w:val="it-IT"/>
              </w:rPr>
            </w:pPr>
            <w:r w:rsidRPr="006611B7">
              <w:rPr>
                <w:rFonts w:eastAsiaTheme="minorHAnsi"/>
                <w:lang w:val="it-IT"/>
              </w:rPr>
              <w:t xml:space="preserve">GHS-SMOD 2023 </w:t>
            </w:r>
            <w:sdt>
              <w:sdtPr>
                <w:rPr>
                  <w:rFonts w:eastAsiaTheme="minorHAnsi"/>
                  <w:lang w:val="it-IT"/>
                </w:rPr>
                <w:id w:val="308210746"/>
                <w:citation/>
              </w:sdtPr>
              <w:sdtEndPr/>
              <w:sdtContent>
                <w:r w:rsidR="00174E74">
                  <w:rPr>
                    <w:rFonts w:eastAsiaTheme="minorHAnsi"/>
                    <w:lang w:val="it-IT"/>
                  </w:rPr>
                  <w:fldChar w:fldCharType="begin"/>
                </w:r>
                <w:r w:rsidR="00174E74">
                  <w:rPr>
                    <w:rFonts w:eastAsiaTheme="minorHAnsi"/>
                    <w:lang w:val="it-IT"/>
                  </w:rPr>
                  <w:instrText xml:space="preserve"> CITATION Pes19 \l 1040 </w:instrText>
                </w:r>
                <w:r w:rsidR="00174E74">
                  <w:rPr>
                    <w:rFonts w:eastAsiaTheme="minorHAnsi"/>
                    <w:lang w:val="it-IT"/>
                  </w:rPr>
                  <w:fldChar w:fldCharType="separate"/>
                </w:r>
                <w:r w:rsidR="00995450" w:rsidRPr="00995450">
                  <w:rPr>
                    <w:rFonts w:eastAsiaTheme="minorHAnsi"/>
                    <w:noProof/>
                    <w:lang w:val="it-IT"/>
                  </w:rPr>
                  <w:t>(Pesaresi, et al. 2019)</w:t>
                </w:r>
                <w:r w:rsidR="00174E74">
                  <w:rPr>
                    <w:rFonts w:eastAsiaTheme="minorHAnsi"/>
                    <w:lang w:val="it-IT"/>
                  </w:rPr>
                  <w:fldChar w:fldCharType="end"/>
                </w:r>
              </w:sdtContent>
            </w:sdt>
          </w:p>
        </w:tc>
        <w:tc>
          <w:tcPr>
            <w:tcW w:w="1656" w:type="dxa"/>
            <w:tcBorders>
              <w:top w:val="single" w:sz="2" w:space="0" w:color="auto"/>
            </w:tcBorders>
            <w:vAlign w:val="center"/>
          </w:tcPr>
          <w:p w14:paraId="074DD1B1" w14:textId="77777777" w:rsidR="00011C45" w:rsidRPr="006611B7" w:rsidRDefault="00011C45" w:rsidP="0061293B">
            <w:pPr>
              <w:spacing w:before="0" w:line="240" w:lineRule="auto"/>
              <w:jc w:val="left"/>
              <w:rPr>
                <w:rFonts w:eastAsiaTheme="minorHAnsi"/>
              </w:rPr>
            </w:pPr>
            <w:r w:rsidRPr="006611B7">
              <w:rPr>
                <w:rFonts w:eastAsiaTheme="minorHAnsi"/>
              </w:rPr>
              <w:t>1 km</w:t>
            </w:r>
          </w:p>
        </w:tc>
        <w:tc>
          <w:tcPr>
            <w:tcW w:w="1508" w:type="dxa"/>
            <w:tcBorders>
              <w:top w:val="single" w:sz="2" w:space="0" w:color="auto"/>
            </w:tcBorders>
            <w:vAlign w:val="center"/>
          </w:tcPr>
          <w:p w14:paraId="4F723589" w14:textId="77777777" w:rsidR="00011C45" w:rsidRPr="006611B7" w:rsidRDefault="00011C45" w:rsidP="0061293B">
            <w:pPr>
              <w:spacing w:line="240" w:lineRule="auto"/>
              <w:jc w:val="left"/>
              <w:rPr>
                <w:rFonts w:eastAsiaTheme="minorHAnsi"/>
              </w:rPr>
            </w:pPr>
            <w:r w:rsidRPr="006611B7">
              <w:rPr>
                <w:rFonts w:eastAsiaTheme="minorHAnsi"/>
              </w:rPr>
              <w:t>1975-2020 (5 years intervals)</w:t>
            </w:r>
          </w:p>
        </w:tc>
        <w:tc>
          <w:tcPr>
            <w:tcW w:w="1934" w:type="dxa"/>
            <w:tcBorders>
              <w:top w:val="single" w:sz="2" w:space="0" w:color="auto"/>
            </w:tcBorders>
            <w:vAlign w:val="center"/>
          </w:tcPr>
          <w:p w14:paraId="6B7CB87C" w14:textId="77777777" w:rsidR="00011C45" w:rsidRPr="006611B7" w:rsidRDefault="00011C45" w:rsidP="0061293B">
            <w:pPr>
              <w:spacing w:line="240" w:lineRule="auto"/>
              <w:jc w:val="left"/>
              <w:rPr>
                <w:rFonts w:eastAsiaTheme="minorHAnsi"/>
              </w:rPr>
            </w:pPr>
            <w:r w:rsidRPr="006611B7">
              <w:rPr>
                <w:rFonts w:eastAsiaTheme="minorHAnsi"/>
              </w:rPr>
              <w:t>Master data</w:t>
            </w:r>
          </w:p>
        </w:tc>
        <w:tc>
          <w:tcPr>
            <w:tcW w:w="2114" w:type="dxa"/>
            <w:tcBorders>
              <w:top w:val="single" w:sz="2" w:space="0" w:color="auto"/>
            </w:tcBorders>
            <w:vAlign w:val="center"/>
          </w:tcPr>
          <w:p w14:paraId="2ABE6695" w14:textId="77777777" w:rsidR="00011C45" w:rsidRPr="006611B7" w:rsidRDefault="00011C45" w:rsidP="0061293B">
            <w:pPr>
              <w:spacing w:before="0" w:line="240" w:lineRule="auto"/>
              <w:jc w:val="left"/>
              <w:rPr>
                <w:rFonts w:eastAsiaTheme="minorHAnsi"/>
              </w:rPr>
            </w:pPr>
            <w:r w:rsidRPr="006611B7">
              <w:rPr>
                <w:rFonts w:eastAsiaTheme="minorHAnsi"/>
              </w:rPr>
              <w:t>Urban boundaries</w:t>
            </w:r>
          </w:p>
        </w:tc>
      </w:tr>
      <w:tr w:rsidR="00011C45" w:rsidRPr="006611B7" w14:paraId="5CFC45CF" w14:textId="77777777" w:rsidTr="00011C45">
        <w:trPr>
          <w:trHeight w:val="1008"/>
          <w:jc w:val="center"/>
        </w:trPr>
        <w:tc>
          <w:tcPr>
            <w:tcW w:w="1759" w:type="dxa"/>
            <w:vAlign w:val="center"/>
          </w:tcPr>
          <w:p w14:paraId="684B8398" w14:textId="224C29D6" w:rsidR="00011C45" w:rsidRPr="006611B7" w:rsidRDefault="00011C45" w:rsidP="0061293B">
            <w:pPr>
              <w:spacing w:before="0" w:line="240" w:lineRule="auto"/>
              <w:jc w:val="left"/>
              <w:rPr>
                <w:rFonts w:eastAsiaTheme="minorHAnsi"/>
                <w:lang w:val="it-IT"/>
              </w:rPr>
            </w:pPr>
            <w:r w:rsidRPr="006611B7">
              <w:rPr>
                <w:rFonts w:eastAsiaTheme="minorHAnsi"/>
                <w:lang w:val="it-IT"/>
              </w:rPr>
              <w:t xml:space="preserve">GHS-POP 2023 </w:t>
            </w:r>
            <w:sdt>
              <w:sdtPr>
                <w:rPr>
                  <w:rFonts w:eastAsiaTheme="minorHAnsi"/>
                  <w:lang w:val="it-IT"/>
                </w:rPr>
                <w:id w:val="1679769200"/>
                <w:citation/>
              </w:sdtPr>
              <w:sdtEndPr/>
              <w:sdtContent>
                <w:r w:rsidR="00174E74">
                  <w:rPr>
                    <w:rFonts w:eastAsiaTheme="minorHAnsi"/>
                    <w:lang w:val="it-IT"/>
                  </w:rPr>
                  <w:fldChar w:fldCharType="begin"/>
                </w:r>
                <w:r w:rsidR="00174E74">
                  <w:rPr>
                    <w:rFonts w:eastAsiaTheme="minorHAnsi"/>
                    <w:lang w:val="it-IT"/>
                  </w:rPr>
                  <w:instrText xml:space="preserve"> CITATION Sch231 \l 1040 </w:instrText>
                </w:r>
                <w:r w:rsidR="00174E74">
                  <w:rPr>
                    <w:rFonts w:eastAsiaTheme="minorHAnsi"/>
                    <w:lang w:val="it-IT"/>
                  </w:rPr>
                  <w:fldChar w:fldCharType="separate"/>
                </w:r>
                <w:r w:rsidR="00995450" w:rsidRPr="00995450">
                  <w:rPr>
                    <w:rFonts w:eastAsiaTheme="minorHAnsi"/>
                    <w:noProof/>
                    <w:lang w:val="it-IT"/>
                  </w:rPr>
                  <w:t>(Schiavina, et al. 2023)</w:t>
                </w:r>
                <w:r w:rsidR="00174E74">
                  <w:rPr>
                    <w:rFonts w:eastAsiaTheme="minorHAnsi"/>
                    <w:lang w:val="it-IT"/>
                  </w:rPr>
                  <w:fldChar w:fldCharType="end"/>
                </w:r>
              </w:sdtContent>
            </w:sdt>
          </w:p>
        </w:tc>
        <w:tc>
          <w:tcPr>
            <w:tcW w:w="1656" w:type="dxa"/>
            <w:vAlign w:val="center"/>
          </w:tcPr>
          <w:p w14:paraId="34044F96" w14:textId="77777777" w:rsidR="00011C45" w:rsidRPr="006611B7" w:rsidRDefault="00011C45" w:rsidP="0061293B">
            <w:pPr>
              <w:spacing w:before="0" w:line="240" w:lineRule="auto"/>
              <w:jc w:val="left"/>
              <w:rPr>
                <w:rFonts w:eastAsiaTheme="minorHAnsi"/>
              </w:rPr>
            </w:pPr>
            <w:r w:rsidRPr="006611B7">
              <w:rPr>
                <w:rFonts w:eastAsiaTheme="minorHAnsi"/>
              </w:rPr>
              <w:t>1 km</w:t>
            </w:r>
          </w:p>
        </w:tc>
        <w:tc>
          <w:tcPr>
            <w:tcW w:w="1508" w:type="dxa"/>
            <w:vAlign w:val="center"/>
          </w:tcPr>
          <w:p w14:paraId="246E0084" w14:textId="77777777" w:rsidR="00011C45" w:rsidRPr="006611B7" w:rsidRDefault="00011C45" w:rsidP="0061293B">
            <w:pPr>
              <w:spacing w:line="240" w:lineRule="auto"/>
              <w:jc w:val="left"/>
              <w:rPr>
                <w:rFonts w:eastAsiaTheme="minorHAnsi"/>
              </w:rPr>
            </w:pPr>
            <w:r w:rsidRPr="006611B7">
              <w:rPr>
                <w:rFonts w:eastAsiaTheme="minorHAnsi"/>
              </w:rPr>
              <w:t>1975-2020 (5 years intervals)</w:t>
            </w:r>
          </w:p>
        </w:tc>
        <w:tc>
          <w:tcPr>
            <w:tcW w:w="1934" w:type="dxa"/>
            <w:vAlign w:val="center"/>
          </w:tcPr>
          <w:p w14:paraId="2B168552" w14:textId="77777777" w:rsidR="00011C45" w:rsidRPr="006611B7" w:rsidRDefault="00011C45" w:rsidP="0061293B">
            <w:pPr>
              <w:spacing w:line="240" w:lineRule="auto"/>
              <w:jc w:val="left"/>
              <w:rPr>
                <w:rFonts w:eastAsiaTheme="minorHAnsi"/>
              </w:rPr>
            </w:pPr>
            <w:r w:rsidRPr="006611B7">
              <w:rPr>
                <w:rFonts w:eastAsiaTheme="minorHAnsi"/>
              </w:rPr>
              <w:t>Sum within urban boundaries</w:t>
            </w:r>
          </w:p>
        </w:tc>
        <w:tc>
          <w:tcPr>
            <w:tcW w:w="2114" w:type="dxa"/>
            <w:vAlign w:val="center"/>
          </w:tcPr>
          <w:p w14:paraId="1A056B90" w14:textId="77777777" w:rsidR="00011C45" w:rsidRPr="006611B7" w:rsidRDefault="00011C45" w:rsidP="0061293B">
            <w:pPr>
              <w:spacing w:before="0" w:line="240" w:lineRule="auto"/>
              <w:jc w:val="left"/>
              <w:rPr>
                <w:rFonts w:eastAsiaTheme="minorHAnsi"/>
              </w:rPr>
            </w:pPr>
            <w:r w:rsidRPr="006611B7">
              <w:rPr>
                <w:rFonts w:eastAsiaTheme="minorHAnsi"/>
              </w:rPr>
              <w:t>Population</w:t>
            </w:r>
          </w:p>
        </w:tc>
      </w:tr>
      <w:tr w:rsidR="00011C45" w:rsidRPr="006611B7" w14:paraId="4A7A91CA" w14:textId="77777777" w:rsidTr="00011C45">
        <w:trPr>
          <w:trHeight w:val="1296"/>
          <w:jc w:val="center"/>
        </w:trPr>
        <w:tc>
          <w:tcPr>
            <w:tcW w:w="1759" w:type="dxa"/>
            <w:vAlign w:val="center"/>
          </w:tcPr>
          <w:p w14:paraId="550EEF83" w14:textId="05BB873B" w:rsidR="00011C45" w:rsidRPr="00995450" w:rsidRDefault="00011C45" w:rsidP="0061293B">
            <w:pPr>
              <w:spacing w:before="0" w:line="240" w:lineRule="auto"/>
              <w:jc w:val="left"/>
              <w:rPr>
                <w:rFonts w:eastAsiaTheme="minorHAnsi"/>
                <w:lang w:val="it-IT"/>
              </w:rPr>
            </w:pPr>
            <w:r w:rsidRPr="00995450">
              <w:rPr>
                <w:rFonts w:eastAsiaTheme="minorHAnsi"/>
                <w:lang w:val="it-IT"/>
              </w:rPr>
              <w:t xml:space="preserve">GHS-BUILT 2023 </w:t>
            </w:r>
            <w:sdt>
              <w:sdtPr>
                <w:rPr>
                  <w:rFonts w:eastAsiaTheme="minorHAnsi"/>
                </w:rPr>
                <w:id w:val="952822505"/>
                <w:citation/>
              </w:sdtPr>
              <w:sdtEndPr/>
              <w:sdtContent>
                <w:r w:rsidR="000D7FDE">
                  <w:rPr>
                    <w:rFonts w:eastAsiaTheme="minorHAnsi"/>
                  </w:rPr>
                  <w:fldChar w:fldCharType="begin"/>
                </w:r>
                <w:r w:rsidR="000D7FDE">
                  <w:rPr>
                    <w:rFonts w:eastAsiaTheme="minorHAnsi"/>
                    <w:lang w:val="it-IT"/>
                  </w:rPr>
                  <w:instrText xml:space="preserve"> CITATION Pes23 \l 1040 </w:instrText>
                </w:r>
                <w:r w:rsidR="000D7FDE">
                  <w:rPr>
                    <w:rFonts w:eastAsiaTheme="minorHAnsi"/>
                  </w:rPr>
                  <w:fldChar w:fldCharType="separate"/>
                </w:r>
                <w:r w:rsidR="00995450" w:rsidRPr="00995450">
                  <w:rPr>
                    <w:rFonts w:eastAsiaTheme="minorHAnsi"/>
                    <w:noProof/>
                    <w:lang w:val="it-IT"/>
                  </w:rPr>
                  <w:t>(Pesaresi e Politis 2023)</w:t>
                </w:r>
                <w:r w:rsidR="000D7FDE">
                  <w:rPr>
                    <w:rFonts w:eastAsiaTheme="minorHAnsi"/>
                  </w:rPr>
                  <w:fldChar w:fldCharType="end"/>
                </w:r>
              </w:sdtContent>
            </w:sdt>
          </w:p>
        </w:tc>
        <w:tc>
          <w:tcPr>
            <w:tcW w:w="1656" w:type="dxa"/>
            <w:vAlign w:val="center"/>
          </w:tcPr>
          <w:p w14:paraId="39076236" w14:textId="77777777" w:rsidR="00011C45" w:rsidRPr="006611B7" w:rsidRDefault="00011C45" w:rsidP="0061293B">
            <w:pPr>
              <w:spacing w:before="0" w:line="240" w:lineRule="auto"/>
              <w:jc w:val="left"/>
              <w:rPr>
                <w:rFonts w:eastAsiaTheme="minorHAnsi"/>
              </w:rPr>
            </w:pPr>
            <w:r w:rsidRPr="006611B7">
              <w:rPr>
                <w:rFonts w:eastAsiaTheme="minorHAnsi"/>
              </w:rPr>
              <w:t>1 km</w:t>
            </w:r>
          </w:p>
        </w:tc>
        <w:tc>
          <w:tcPr>
            <w:tcW w:w="1508" w:type="dxa"/>
            <w:vAlign w:val="center"/>
          </w:tcPr>
          <w:p w14:paraId="6B4F817D" w14:textId="77777777" w:rsidR="00011C45" w:rsidRPr="006611B7" w:rsidRDefault="00011C45" w:rsidP="0061293B">
            <w:pPr>
              <w:spacing w:line="240" w:lineRule="auto"/>
              <w:jc w:val="left"/>
              <w:rPr>
                <w:rFonts w:eastAsiaTheme="minorHAnsi"/>
              </w:rPr>
            </w:pPr>
            <w:r w:rsidRPr="006611B7">
              <w:rPr>
                <w:rFonts w:eastAsiaTheme="minorHAnsi"/>
              </w:rPr>
              <w:t>1975-2020 (5 years intervals)</w:t>
            </w:r>
          </w:p>
        </w:tc>
        <w:tc>
          <w:tcPr>
            <w:tcW w:w="1934" w:type="dxa"/>
            <w:vAlign w:val="center"/>
          </w:tcPr>
          <w:p w14:paraId="64278A60" w14:textId="77777777" w:rsidR="00011C45" w:rsidRPr="006611B7" w:rsidRDefault="00011C45" w:rsidP="0061293B">
            <w:pPr>
              <w:spacing w:line="240" w:lineRule="auto"/>
              <w:jc w:val="left"/>
              <w:rPr>
                <w:rFonts w:eastAsiaTheme="minorHAnsi"/>
              </w:rPr>
            </w:pPr>
            <w:r w:rsidRPr="006611B7">
              <w:rPr>
                <w:rFonts w:eastAsiaTheme="minorHAnsi"/>
              </w:rPr>
              <w:t>Sum within urban boundaries</w:t>
            </w:r>
          </w:p>
        </w:tc>
        <w:tc>
          <w:tcPr>
            <w:tcW w:w="2114" w:type="dxa"/>
            <w:vAlign w:val="center"/>
          </w:tcPr>
          <w:p w14:paraId="5BF4695A" w14:textId="2C4D435C" w:rsidR="00011C45" w:rsidRPr="009F3A27" w:rsidRDefault="00011C45" w:rsidP="0061293B">
            <w:pPr>
              <w:spacing w:before="0" w:line="240" w:lineRule="auto"/>
              <w:jc w:val="left"/>
              <w:rPr>
                <w:rFonts w:eastAsiaTheme="minorHAnsi"/>
              </w:rPr>
            </w:pPr>
            <w:r w:rsidRPr="006611B7">
              <w:rPr>
                <w:rFonts w:eastAsiaTheme="minorHAnsi"/>
              </w:rPr>
              <w:t>Built-up surface: total, residential, non-residential</w:t>
            </w:r>
            <w:r w:rsidR="009F3A27">
              <w:rPr>
                <w:rFonts w:eastAsiaTheme="minorHAnsi"/>
              </w:rPr>
              <w:t xml:space="preserve"> (</w:t>
            </w:r>
            <w:r w:rsidRPr="006611B7">
              <w:rPr>
                <w:rFonts w:eastAsiaTheme="minorHAnsi"/>
              </w:rPr>
              <w:t>m</w:t>
            </w:r>
            <w:r w:rsidRPr="006611B7">
              <w:rPr>
                <w:rFonts w:eastAsiaTheme="minorHAnsi"/>
                <w:vertAlign w:val="superscript"/>
              </w:rPr>
              <w:t>2</w:t>
            </w:r>
            <w:r w:rsidR="009F3A27">
              <w:rPr>
                <w:rFonts w:eastAsiaTheme="minorHAnsi"/>
              </w:rPr>
              <w:t>)</w:t>
            </w:r>
          </w:p>
        </w:tc>
      </w:tr>
      <w:tr w:rsidR="00011C45" w:rsidRPr="006611B7" w14:paraId="58FC286F" w14:textId="77777777" w:rsidTr="00011C45">
        <w:trPr>
          <w:trHeight w:val="1584"/>
          <w:jc w:val="center"/>
        </w:trPr>
        <w:tc>
          <w:tcPr>
            <w:tcW w:w="1759" w:type="dxa"/>
            <w:vAlign w:val="center"/>
          </w:tcPr>
          <w:p w14:paraId="5B37C208" w14:textId="6D5CFCF0" w:rsidR="00011C45" w:rsidRPr="006611B7" w:rsidRDefault="00011C45" w:rsidP="0061293B">
            <w:pPr>
              <w:spacing w:before="0" w:line="240" w:lineRule="auto"/>
              <w:jc w:val="left"/>
              <w:rPr>
                <w:rFonts w:eastAsiaTheme="minorHAnsi"/>
                <w:lang w:val="fr-FR"/>
              </w:rPr>
            </w:pPr>
            <w:r w:rsidRPr="006611B7">
              <w:rPr>
                <w:rFonts w:eastAsiaTheme="minorHAnsi"/>
                <w:lang w:val="fr-FR"/>
              </w:rPr>
              <w:t xml:space="preserve">EDGAR v7.1 </w:t>
            </w:r>
            <w:sdt>
              <w:sdtPr>
                <w:rPr>
                  <w:rFonts w:eastAsiaTheme="minorHAnsi"/>
                  <w:lang w:val="fr-FR"/>
                </w:rPr>
                <w:id w:val="-1909063416"/>
                <w:citation/>
              </w:sdtPr>
              <w:sdtEndPr/>
              <w:sdtContent>
                <w:r w:rsidR="000D7FDE">
                  <w:rPr>
                    <w:rFonts w:eastAsiaTheme="minorHAnsi"/>
                    <w:lang w:val="fr-FR"/>
                  </w:rPr>
                  <w:fldChar w:fldCharType="begin"/>
                </w:r>
                <w:r w:rsidR="000D7FDE" w:rsidRPr="00995450">
                  <w:rPr>
                    <w:rFonts w:eastAsiaTheme="minorHAnsi"/>
                    <w:lang w:val="fr-FR"/>
                  </w:rPr>
                  <w:instrText xml:space="preserve"> CITATION Cri \l 1040  \m Jan19</w:instrText>
                </w:r>
                <w:r w:rsidR="000D7FDE">
                  <w:rPr>
                    <w:rFonts w:eastAsiaTheme="minorHAnsi"/>
                    <w:lang w:val="fr-FR"/>
                  </w:rPr>
                  <w:fldChar w:fldCharType="separate"/>
                </w:r>
                <w:r w:rsidR="00995450" w:rsidRPr="00995450">
                  <w:rPr>
                    <w:rFonts w:eastAsiaTheme="minorHAnsi"/>
                    <w:noProof/>
                    <w:lang w:val="fr-FR"/>
                  </w:rPr>
                  <w:t>(Crippa, et al. 2018, Janssens-Maenhout, et al. 2019)</w:t>
                </w:r>
                <w:r w:rsidR="000D7FDE">
                  <w:rPr>
                    <w:rFonts w:eastAsiaTheme="minorHAnsi"/>
                    <w:lang w:val="fr-FR"/>
                  </w:rPr>
                  <w:fldChar w:fldCharType="end"/>
                </w:r>
              </w:sdtContent>
            </w:sdt>
          </w:p>
        </w:tc>
        <w:tc>
          <w:tcPr>
            <w:tcW w:w="1656" w:type="dxa"/>
            <w:vAlign w:val="center"/>
          </w:tcPr>
          <w:p w14:paraId="051B89F9" w14:textId="77777777" w:rsidR="00011C45" w:rsidRPr="006611B7" w:rsidRDefault="00011C45" w:rsidP="0061293B">
            <w:pPr>
              <w:spacing w:before="0" w:line="240" w:lineRule="auto"/>
              <w:jc w:val="left"/>
              <w:rPr>
                <w:rFonts w:eastAsiaTheme="minorHAnsi"/>
              </w:rPr>
            </w:pPr>
            <w:r w:rsidRPr="006611B7">
              <w:rPr>
                <w:rFonts w:eastAsiaTheme="minorHAnsi"/>
              </w:rPr>
              <w:t>0.1 degrees (approx. 11.1x11.1 km at the equator)</w:t>
            </w:r>
          </w:p>
        </w:tc>
        <w:tc>
          <w:tcPr>
            <w:tcW w:w="1508" w:type="dxa"/>
            <w:vAlign w:val="center"/>
          </w:tcPr>
          <w:p w14:paraId="0C88B980" w14:textId="77777777" w:rsidR="00011C45" w:rsidRPr="006611B7" w:rsidRDefault="00011C45" w:rsidP="0061293B">
            <w:pPr>
              <w:spacing w:line="240" w:lineRule="auto"/>
              <w:jc w:val="left"/>
              <w:rPr>
                <w:rFonts w:eastAsiaTheme="minorHAnsi"/>
              </w:rPr>
            </w:pPr>
            <w:r w:rsidRPr="006611B7">
              <w:rPr>
                <w:rFonts w:eastAsiaTheme="minorHAnsi"/>
              </w:rPr>
              <w:t>1970-2021 (yearly)</w:t>
            </w:r>
          </w:p>
          <w:p w14:paraId="74412522" w14:textId="77777777" w:rsidR="00011C45" w:rsidRPr="006611B7" w:rsidRDefault="00011C45" w:rsidP="0061293B">
            <w:pPr>
              <w:spacing w:line="240" w:lineRule="auto"/>
              <w:jc w:val="left"/>
              <w:rPr>
                <w:rFonts w:eastAsiaTheme="minorHAnsi"/>
              </w:rPr>
            </w:pPr>
          </w:p>
        </w:tc>
        <w:tc>
          <w:tcPr>
            <w:tcW w:w="1934" w:type="dxa"/>
            <w:vAlign w:val="center"/>
          </w:tcPr>
          <w:p w14:paraId="023A8E0E" w14:textId="77777777" w:rsidR="00011C45" w:rsidRPr="006611B7" w:rsidRDefault="00011C45" w:rsidP="0061293B">
            <w:pPr>
              <w:spacing w:line="240" w:lineRule="auto"/>
              <w:jc w:val="left"/>
              <w:rPr>
                <w:rFonts w:eastAsiaTheme="minorHAnsi"/>
              </w:rPr>
            </w:pPr>
            <w:r w:rsidRPr="006611B7">
              <w:rPr>
                <w:rFonts w:eastAsiaTheme="minorHAnsi"/>
              </w:rPr>
              <w:t>Weighted sum of emissions over urban boundaries</w:t>
            </w:r>
          </w:p>
        </w:tc>
        <w:tc>
          <w:tcPr>
            <w:tcW w:w="2114" w:type="dxa"/>
            <w:vAlign w:val="center"/>
          </w:tcPr>
          <w:p w14:paraId="1B685693" w14:textId="77777777" w:rsidR="00011C45" w:rsidRPr="006611B7" w:rsidRDefault="00011C45" w:rsidP="0061293B">
            <w:pPr>
              <w:spacing w:line="240" w:lineRule="auto"/>
              <w:jc w:val="left"/>
              <w:rPr>
                <w:rFonts w:eastAsiaTheme="minorHAnsi"/>
              </w:rPr>
            </w:pPr>
            <w:r w:rsidRPr="006611B7">
              <w:rPr>
                <w:rFonts w:eastAsiaTheme="minorHAnsi"/>
              </w:rPr>
              <w:t>CO</w:t>
            </w:r>
            <w:r w:rsidRPr="006611B7">
              <w:rPr>
                <w:rFonts w:eastAsiaTheme="minorHAnsi"/>
                <w:vertAlign w:val="subscript"/>
              </w:rPr>
              <w:t>2</w:t>
            </w:r>
            <w:r w:rsidRPr="006611B7">
              <w:rPr>
                <w:rFonts w:eastAsiaTheme="minorHAnsi"/>
              </w:rPr>
              <w:t xml:space="preserve"> emissions for heating and cooling of buildings, from</w:t>
            </w:r>
          </w:p>
          <w:p w14:paraId="0CCE14AF" w14:textId="77777777" w:rsidR="00011C45" w:rsidRPr="006611B7" w:rsidRDefault="00011C45" w:rsidP="0061293B">
            <w:pPr>
              <w:spacing w:before="0" w:line="240" w:lineRule="auto"/>
              <w:jc w:val="left"/>
              <w:rPr>
                <w:rFonts w:eastAsiaTheme="minorHAnsi"/>
              </w:rPr>
            </w:pPr>
            <w:r w:rsidRPr="006611B7">
              <w:rPr>
                <w:rFonts w:eastAsiaTheme="minorHAnsi"/>
              </w:rPr>
              <w:t>on-road transport and total (tonnes)</w:t>
            </w:r>
          </w:p>
        </w:tc>
      </w:tr>
      <w:tr w:rsidR="00011C45" w:rsidRPr="006611B7" w14:paraId="51BD10C0" w14:textId="77777777" w:rsidTr="00011C45">
        <w:trPr>
          <w:trHeight w:val="1296"/>
          <w:jc w:val="center"/>
        </w:trPr>
        <w:tc>
          <w:tcPr>
            <w:tcW w:w="1759" w:type="dxa"/>
            <w:vAlign w:val="center"/>
          </w:tcPr>
          <w:p w14:paraId="5CA80044" w14:textId="4D35D23F" w:rsidR="00011C45" w:rsidRPr="006611B7" w:rsidRDefault="00011C45" w:rsidP="0061293B">
            <w:pPr>
              <w:spacing w:before="0" w:line="240" w:lineRule="auto"/>
              <w:jc w:val="left"/>
              <w:rPr>
                <w:rFonts w:eastAsiaTheme="minorHAnsi"/>
                <w:lang w:val="fr-FR"/>
              </w:rPr>
            </w:pPr>
            <w:r w:rsidRPr="006611B7">
              <w:rPr>
                <w:rFonts w:eastAsiaTheme="minorHAnsi"/>
                <w:lang w:val="fr-FR"/>
              </w:rPr>
              <w:t>CRU TS v4.07</w:t>
            </w:r>
            <w:r w:rsidR="000D7FDE">
              <w:rPr>
                <w:rFonts w:eastAsiaTheme="minorHAnsi"/>
                <w:lang w:val="fr-FR"/>
              </w:rPr>
              <w:t xml:space="preserve"> </w:t>
            </w:r>
            <w:sdt>
              <w:sdtPr>
                <w:rPr>
                  <w:rFonts w:eastAsiaTheme="minorHAnsi"/>
                  <w:lang w:val="fr-FR"/>
                </w:rPr>
                <w:id w:val="617497159"/>
                <w:citation/>
              </w:sdtPr>
              <w:sdtEndPr/>
              <w:sdtContent>
                <w:r w:rsidR="00AD3C55">
                  <w:rPr>
                    <w:rFonts w:eastAsiaTheme="minorHAnsi"/>
                    <w:lang w:val="fr-FR"/>
                  </w:rPr>
                  <w:fldChar w:fldCharType="begin"/>
                </w:r>
                <w:r w:rsidR="00AD3C55" w:rsidRPr="00995450">
                  <w:rPr>
                    <w:rFonts w:eastAsiaTheme="minorHAnsi"/>
                    <w:lang w:val="fr-FR"/>
                  </w:rPr>
                  <w:instrText xml:space="preserve"> CITATION Harris20 \l 1040 </w:instrText>
                </w:r>
                <w:r w:rsidR="00AD3C55">
                  <w:rPr>
                    <w:rFonts w:eastAsiaTheme="minorHAnsi"/>
                    <w:lang w:val="fr-FR"/>
                  </w:rPr>
                  <w:fldChar w:fldCharType="separate"/>
                </w:r>
                <w:r w:rsidR="00995450" w:rsidRPr="00995450">
                  <w:rPr>
                    <w:rFonts w:eastAsiaTheme="minorHAnsi"/>
                    <w:noProof/>
                    <w:lang w:val="fr-FR"/>
                  </w:rPr>
                  <w:t>(Harris, et al. 2020)</w:t>
                </w:r>
                <w:r w:rsidR="00AD3C55">
                  <w:rPr>
                    <w:rFonts w:eastAsiaTheme="minorHAnsi"/>
                    <w:lang w:val="fr-FR"/>
                  </w:rPr>
                  <w:fldChar w:fldCharType="end"/>
                </w:r>
              </w:sdtContent>
            </w:sdt>
          </w:p>
        </w:tc>
        <w:tc>
          <w:tcPr>
            <w:tcW w:w="1656" w:type="dxa"/>
            <w:vAlign w:val="center"/>
          </w:tcPr>
          <w:p w14:paraId="341F17A8" w14:textId="77777777" w:rsidR="00011C45" w:rsidRPr="006611B7" w:rsidRDefault="00011C45" w:rsidP="0061293B">
            <w:pPr>
              <w:spacing w:before="0" w:line="240" w:lineRule="auto"/>
              <w:jc w:val="left"/>
              <w:rPr>
                <w:rFonts w:eastAsiaTheme="minorHAnsi"/>
              </w:rPr>
            </w:pPr>
            <w:r w:rsidRPr="006611B7">
              <w:rPr>
                <w:rFonts w:eastAsiaTheme="minorHAnsi"/>
              </w:rPr>
              <w:t>0.5 degrees (approx. 56x56 km at the equator)</w:t>
            </w:r>
          </w:p>
        </w:tc>
        <w:tc>
          <w:tcPr>
            <w:tcW w:w="1508" w:type="dxa"/>
            <w:vAlign w:val="center"/>
          </w:tcPr>
          <w:p w14:paraId="27DB518A" w14:textId="77777777" w:rsidR="00011C45" w:rsidRPr="006611B7" w:rsidRDefault="00011C45" w:rsidP="0061293B">
            <w:pPr>
              <w:spacing w:line="240" w:lineRule="auto"/>
              <w:jc w:val="left"/>
              <w:rPr>
                <w:rFonts w:eastAsiaTheme="minorHAnsi"/>
              </w:rPr>
            </w:pPr>
            <w:r w:rsidRPr="006611B7">
              <w:rPr>
                <w:rFonts w:eastAsiaTheme="minorHAnsi"/>
              </w:rPr>
              <w:t>1901-2021 (yearly)</w:t>
            </w:r>
          </w:p>
        </w:tc>
        <w:tc>
          <w:tcPr>
            <w:tcW w:w="1934" w:type="dxa"/>
            <w:vAlign w:val="center"/>
          </w:tcPr>
          <w:p w14:paraId="23D3D5E1" w14:textId="77777777" w:rsidR="00011C45" w:rsidRPr="006611B7" w:rsidRDefault="00011C45" w:rsidP="0061293B">
            <w:pPr>
              <w:spacing w:line="240" w:lineRule="auto"/>
              <w:jc w:val="left"/>
              <w:rPr>
                <w:rFonts w:eastAsiaTheme="minorHAnsi"/>
              </w:rPr>
            </w:pPr>
            <w:r w:rsidRPr="006611B7">
              <w:rPr>
                <w:rFonts w:eastAsiaTheme="minorHAnsi"/>
              </w:rPr>
              <w:t>Weighted mean within urban boundaries</w:t>
            </w:r>
          </w:p>
        </w:tc>
        <w:tc>
          <w:tcPr>
            <w:tcW w:w="2114" w:type="dxa"/>
            <w:vAlign w:val="center"/>
          </w:tcPr>
          <w:p w14:paraId="10C0DBCD" w14:textId="77777777" w:rsidR="00011C45" w:rsidRPr="006611B7" w:rsidRDefault="00011C45" w:rsidP="0061293B">
            <w:pPr>
              <w:spacing w:before="0" w:line="240" w:lineRule="auto"/>
              <w:jc w:val="left"/>
              <w:rPr>
                <w:rFonts w:eastAsiaTheme="minorHAnsi"/>
              </w:rPr>
            </w:pPr>
            <w:r w:rsidRPr="006611B7">
              <w:rPr>
                <w:rFonts w:eastAsiaTheme="minorHAnsi"/>
              </w:rPr>
              <w:t>Temperature (°C) and precipitations (mm)</w:t>
            </w:r>
          </w:p>
        </w:tc>
      </w:tr>
      <w:tr w:rsidR="00011C45" w:rsidRPr="006611B7" w14:paraId="200266ED" w14:textId="77777777" w:rsidTr="00011C45">
        <w:trPr>
          <w:trHeight w:val="1296"/>
          <w:jc w:val="center"/>
        </w:trPr>
        <w:tc>
          <w:tcPr>
            <w:tcW w:w="1759" w:type="dxa"/>
            <w:vAlign w:val="center"/>
          </w:tcPr>
          <w:p w14:paraId="5D388850" w14:textId="5772D951" w:rsidR="00011C45" w:rsidRPr="006611B7" w:rsidRDefault="00011C45" w:rsidP="0061293B">
            <w:pPr>
              <w:spacing w:before="0" w:line="240" w:lineRule="auto"/>
              <w:jc w:val="left"/>
              <w:rPr>
                <w:rFonts w:eastAsiaTheme="minorHAnsi"/>
              </w:rPr>
            </w:pPr>
            <w:r w:rsidRPr="006611B7">
              <w:rPr>
                <w:rFonts w:eastAsiaTheme="minorHAnsi"/>
              </w:rPr>
              <w:t xml:space="preserve">Gridded data on GDP </w:t>
            </w:r>
            <w:sdt>
              <w:sdtPr>
                <w:rPr>
                  <w:rFonts w:eastAsiaTheme="minorHAnsi"/>
                </w:rPr>
                <w:id w:val="-581674040"/>
                <w:citation/>
              </w:sdtPr>
              <w:sdtEndPr/>
              <w:sdtContent>
                <w:r w:rsidR="00AD3C55">
                  <w:rPr>
                    <w:rFonts w:eastAsiaTheme="minorHAnsi"/>
                  </w:rPr>
                  <w:fldChar w:fldCharType="begin"/>
                </w:r>
                <w:r w:rsidR="00AD3C55" w:rsidRPr="00995450">
                  <w:rPr>
                    <w:rFonts w:eastAsiaTheme="minorHAnsi"/>
                    <w:lang w:val="en-US"/>
                  </w:rPr>
                  <w:instrText xml:space="preserve"> CITATION Kum18 \l 1040 </w:instrText>
                </w:r>
                <w:r w:rsidR="00AD3C55">
                  <w:rPr>
                    <w:rFonts w:eastAsiaTheme="minorHAnsi"/>
                  </w:rPr>
                  <w:fldChar w:fldCharType="separate"/>
                </w:r>
                <w:r w:rsidR="00995450" w:rsidRPr="00995450">
                  <w:rPr>
                    <w:rFonts w:eastAsiaTheme="minorHAnsi"/>
                    <w:noProof/>
                    <w:lang w:val="en-US"/>
                  </w:rPr>
                  <w:t>(Kummu, Taka e Guillaume 2018)</w:t>
                </w:r>
                <w:r w:rsidR="00AD3C55">
                  <w:rPr>
                    <w:rFonts w:eastAsiaTheme="minorHAnsi"/>
                  </w:rPr>
                  <w:fldChar w:fldCharType="end"/>
                </w:r>
              </w:sdtContent>
            </w:sdt>
          </w:p>
        </w:tc>
        <w:tc>
          <w:tcPr>
            <w:tcW w:w="1656" w:type="dxa"/>
            <w:vAlign w:val="center"/>
          </w:tcPr>
          <w:p w14:paraId="5CD25AD9" w14:textId="77777777" w:rsidR="00011C45" w:rsidRPr="006611B7" w:rsidRDefault="00011C45" w:rsidP="0061293B">
            <w:pPr>
              <w:spacing w:before="0" w:line="240" w:lineRule="auto"/>
              <w:jc w:val="left"/>
              <w:rPr>
                <w:rFonts w:eastAsiaTheme="minorHAnsi"/>
              </w:rPr>
            </w:pPr>
            <w:r w:rsidRPr="006611B7">
              <w:rPr>
                <w:rFonts w:eastAsiaTheme="minorHAnsi"/>
              </w:rPr>
              <w:t>5 arcmin (approx. 9x9 km at the equator)</w:t>
            </w:r>
          </w:p>
        </w:tc>
        <w:tc>
          <w:tcPr>
            <w:tcW w:w="1508" w:type="dxa"/>
            <w:vAlign w:val="center"/>
          </w:tcPr>
          <w:p w14:paraId="0CF4255B" w14:textId="77777777" w:rsidR="00011C45" w:rsidRPr="006611B7" w:rsidRDefault="00011C45" w:rsidP="0061293B">
            <w:pPr>
              <w:spacing w:line="240" w:lineRule="auto"/>
              <w:jc w:val="left"/>
              <w:rPr>
                <w:rFonts w:eastAsiaTheme="minorHAnsi"/>
              </w:rPr>
            </w:pPr>
            <w:r w:rsidRPr="006611B7">
              <w:rPr>
                <w:rFonts w:eastAsiaTheme="minorHAnsi"/>
              </w:rPr>
              <w:t>1990-2015 (yearly)</w:t>
            </w:r>
          </w:p>
        </w:tc>
        <w:tc>
          <w:tcPr>
            <w:tcW w:w="1934" w:type="dxa"/>
            <w:vAlign w:val="center"/>
          </w:tcPr>
          <w:p w14:paraId="0D49C477" w14:textId="77777777" w:rsidR="00011C45" w:rsidRPr="006611B7" w:rsidRDefault="00011C45" w:rsidP="0061293B">
            <w:pPr>
              <w:spacing w:line="240" w:lineRule="auto"/>
              <w:jc w:val="left"/>
              <w:rPr>
                <w:rFonts w:eastAsiaTheme="minorHAnsi"/>
              </w:rPr>
            </w:pPr>
            <w:r w:rsidRPr="006611B7">
              <w:rPr>
                <w:rFonts w:eastAsiaTheme="minorHAnsi"/>
              </w:rPr>
              <w:t>Weighted sum over urban boundaries</w:t>
            </w:r>
          </w:p>
        </w:tc>
        <w:tc>
          <w:tcPr>
            <w:tcW w:w="2114" w:type="dxa"/>
            <w:vAlign w:val="center"/>
          </w:tcPr>
          <w:p w14:paraId="6202C9BE" w14:textId="77777777" w:rsidR="00011C45" w:rsidRPr="006611B7" w:rsidRDefault="00011C45" w:rsidP="0061293B">
            <w:pPr>
              <w:spacing w:before="0" w:line="240" w:lineRule="auto"/>
              <w:jc w:val="left"/>
              <w:rPr>
                <w:rFonts w:eastAsiaTheme="minorHAnsi"/>
              </w:rPr>
            </w:pPr>
            <w:r w:rsidRPr="006611B7">
              <w:rPr>
                <w:rFonts w:eastAsiaTheme="minorHAnsi"/>
              </w:rPr>
              <w:t>GDP (PPP, 2011 USD)</w:t>
            </w:r>
          </w:p>
        </w:tc>
      </w:tr>
      <w:tr w:rsidR="00011C45" w:rsidRPr="006611B7" w14:paraId="188D0BE0" w14:textId="77777777" w:rsidTr="00011C45">
        <w:trPr>
          <w:trHeight w:val="1872"/>
          <w:jc w:val="center"/>
        </w:trPr>
        <w:tc>
          <w:tcPr>
            <w:tcW w:w="1759" w:type="dxa"/>
            <w:tcBorders>
              <w:bottom w:val="single" w:sz="2" w:space="0" w:color="auto"/>
            </w:tcBorders>
            <w:vAlign w:val="center"/>
          </w:tcPr>
          <w:p w14:paraId="173350F7" w14:textId="7206A80D" w:rsidR="00011C45" w:rsidRPr="006611B7" w:rsidRDefault="00011C45" w:rsidP="0061293B">
            <w:pPr>
              <w:spacing w:before="0" w:line="240" w:lineRule="auto"/>
              <w:jc w:val="left"/>
              <w:rPr>
                <w:rFonts w:eastAsiaTheme="minorHAnsi"/>
              </w:rPr>
            </w:pPr>
            <w:r w:rsidRPr="006611B7">
              <w:rPr>
                <w:rFonts w:eastAsiaTheme="minorHAnsi"/>
              </w:rPr>
              <w:t xml:space="preserve">GADM Dataset </w:t>
            </w:r>
            <w:sdt>
              <w:sdtPr>
                <w:rPr>
                  <w:rFonts w:eastAsiaTheme="minorHAnsi"/>
                </w:rPr>
                <w:id w:val="-743651190"/>
                <w:citation/>
              </w:sdtPr>
              <w:sdtEndPr/>
              <w:sdtContent>
                <w:r w:rsidR="00AD3C55">
                  <w:rPr>
                    <w:rFonts w:eastAsiaTheme="minorHAnsi"/>
                  </w:rPr>
                  <w:fldChar w:fldCharType="begin"/>
                </w:r>
                <w:r w:rsidR="00AD3C55" w:rsidRPr="00995450">
                  <w:rPr>
                    <w:rFonts w:eastAsiaTheme="minorHAnsi"/>
                    <w:lang w:val="en-US"/>
                  </w:rPr>
                  <w:instrText xml:space="preserve"> CITATION Uni22 \l 1040 </w:instrText>
                </w:r>
                <w:r w:rsidR="00AD3C55">
                  <w:rPr>
                    <w:rFonts w:eastAsiaTheme="minorHAnsi"/>
                  </w:rPr>
                  <w:fldChar w:fldCharType="separate"/>
                </w:r>
                <w:r w:rsidR="00995450" w:rsidRPr="00995450">
                  <w:rPr>
                    <w:rFonts w:eastAsiaTheme="minorHAnsi"/>
                    <w:noProof/>
                    <w:lang w:val="en-US"/>
                  </w:rPr>
                  <w:t>(University of California, Berkeley 2022)</w:t>
                </w:r>
                <w:r w:rsidR="00AD3C55">
                  <w:rPr>
                    <w:rFonts w:eastAsiaTheme="minorHAnsi"/>
                  </w:rPr>
                  <w:fldChar w:fldCharType="end"/>
                </w:r>
              </w:sdtContent>
            </w:sdt>
          </w:p>
        </w:tc>
        <w:tc>
          <w:tcPr>
            <w:tcW w:w="1656" w:type="dxa"/>
            <w:tcBorders>
              <w:bottom w:val="single" w:sz="2" w:space="0" w:color="auto"/>
            </w:tcBorders>
            <w:vAlign w:val="center"/>
          </w:tcPr>
          <w:p w14:paraId="26B5D66B" w14:textId="77777777" w:rsidR="00011C45" w:rsidRPr="006611B7" w:rsidRDefault="00011C45" w:rsidP="0061293B">
            <w:pPr>
              <w:spacing w:before="0" w:line="240" w:lineRule="auto"/>
              <w:jc w:val="left"/>
              <w:rPr>
                <w:rFonts w:eastAsiaTheme="minorHAnsi"/>
              </w:rPr>
            </w:pPr>
            <w:r w:rsidRPr="006611B7">
              <w:rPr>
                <w:rFonts w:eastAsiaTheme="minorHAnsi"/>
              </w:rPr>
              <w:t>Geo-referenced boundaries of administrative units</w:t>
            </w:r>
          </w:p>
        </w:tc>
        <w:tc>
          <w:tcPr>
            <w:tcW w:w="1508" w:type="dxa"/>
            <w:tcBorders>
              <w:bottom w:val="single" w:sz="2" w:space="0" w:color="auto"/>
            </w:tcBorders>
            <w:vAlign w:val="center"/>
          </w:tcPr>
          <w:p w14:paraId="28EF93AD" w14:textId="77777777" w:rsidR="00011C45" w:rsidRPr="006611B7" w:rsidRDefault="00011C45" w:rsidP="0061293B">
            <w:pPr>
              <w:spacing w:line="240" w:lineRule="auto"/>
              <w:jc w:val="left"/>
              <w:rPr>
                <w:rFonts w:eastAsiaTheme="minorHAnsi"/>
              </w:rPr>
            </w:pPr>
            <w:r w:rsidRPr="006611B7">
              <w:rPr>
                <w:rFonts w:eastAsiaTheme="minorHAnsi"/>
              </w:rPr>
              <w:t>2022</w:t>
            </w:r>
          </w:p>
        </w:tc>
        <w:tc>
          <w:tcPr>
            <w:tcW w:w="1934" w:type="dxa"/>
            <w:tcBorders>
              <w:bottom w:val="single" w:sz="2" w:space="0" w:color="auto"/>
            </w:tcBorders>
            <w:vAlign w:val="center"/>
          </w:tcPr>
          <w:p w14:paraId="0A010E4C" w14:textId="77777777" w:rsidR="00011C45" w:rsidRPr="006611B7" w:rsidRDefault="00011C45" w:rsidP="0061293B">
            <w:pPr>
              <w:spacing w:line="240" w:lineRule="auto"/>
              <w:jc w:val="left"/>
              <w:rPr>
                <w:rFonts w:eastAsiaTheme="minorHAnsi"/>
              </w:rPr>
            </w:pPr>
            <w:r w:rsidRPr="006611B7">
              <w:rPr>
                <w:rFonts w:eastAsiaTheme="minorHAnsi"/>
              </w:rPr>
              <w:t>The name of the administrative unit with largest overlapping surface was joined</w:t>
            </w:r>
          </w:p>
        </w:tc>
        <w:tc>
          <w:tcPr>
            <w:tcW w:w="2114" w:type="dxa"/>
            <w:tcBorders>
              <w:bottom w:val="single" w:sz="2" w:space="0" w:color="auto"/>
            </w:tcBorders>
            <w:vAlign w:val="center"/>
          </w:tcPr>
          <w:p w14:paraId="658E20CB" w14:textId="77777777" w:rsidR="00011C45" w:rsidRPr="006611B7" w:rsidRDefault="00011C45" w:rsidP="0061293B">
            <w:pPr>
              <w:spacing w:before="0" w:line="240" w:lineRule="auto"/>
              <w:jc w:val="left"/>
              <w:rPr>
                <w:rFonts w:eastAsiaTheme="minorHAnsi"/>
              </w:rPr>
            </w:pPr>
            <w:r w:rsidRPr="006611B7">
              <w:rPr>
                <w:rFonts w:eastAsiaTheme="minorHAnsi"/>
              </w:rPr>
              <w:t>Names of admin. units (country name, province name, municipality name)</w:t>
            </w:r>
          </w:p>
        </w:tc>
      </w:tr>
    </w:tbl>
    <w:p w14:paraId="760D5B13" w14:textId="77777777" w:rsidR="00011C45" w:rsidRDefault="00011C45" w:rsidP="00011C45">
      <w:pPr>
        <w:spacing w:after="160" w:line="259" w:lineRule="auto"/>
        <w:jc w:val="left"/>
        <w:rPr>
          <w:lang w:val="en-US"/>
        </w:rPr>
      </w:pPr>
      <w:r w:rsidRPr="006611B7">
        <w:rPr>
          <w:lang w:val="en-US"/>
        </w:rPr>
        <w:br w:type="page"/>
      </w:r>
    </w:p>
    <w:p w14:paraId="41C6F3F4" w14:textId="3E4C3064" w:rsidR="00B21F04" w:rsidRPr="00C346E9" w:rsidRDefault="00B21F04" w:rsidP="00281A64">
      <w:pPr>
        <w:pStyle w:val="Didascalia"/>
        <w:spacing w:before="0" w:after="120"/>
        <w:rPr>
          <w:i w:val="0"/>
        </w:rPr>
      </w:pPr>
      <w:r w:rsidRPr="00C346E9">
        <w:rPr>
          <w:rFonts w:cstheme="minorBidi"/>
          <w:i w:val="0"/>
          <w:iCs w:val="0"/>
          <w:szCs w:val="22"/>
        </w:rPr>
        <w:lastRenderedPageBreak/>
        <w:t xml:space="preserve">Figure </w:t>
      </w:r>
      <w:r w:rsidR="00C346E9" w:rsidRPr="00C346E9">
        <w:rPr>
          <w:rFonts w:cstheme="minorBidi"/>
          <w:i w:val="0"/>
          <w:iCs w:val="0"/>
          <w:szCs w:val="22"/>
        </w:rPr>
        <w:t>A</w:t>
      </w:r>
      <w:r w:rsidRPr="00C346E9">
        <w:rPr>
          <w:rFonts w:cstheme="minorBidi"/>
          <w:i w:val="0"/>
          <w:iCs w:val="0"/>
          <w:szCs w:val="22"/>
        </w:rPr>
        <w:t xml:space="preserve">1 – </w:t>
      </w:r>
      <w:r w:rsidRPr="00C346E9">
        <w:rPr>
          <w:i w:val="0"/>
        </w:rPr>
        <w:t>Polygonization of GHS-SMOD raster data for urban centres</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3547"/>
      </w:tblGrid>
      <w:tr w:rsidR="00B21F04" w:rsidRPr="0087666F" w14:paraId="562C8360" w14:textId="77777777" w:rsidTr="0061293B">
        <w:tc>
          <w:tcPr>
            <w:tcW w:w="4527" w:type="dxa"/>
          </w:tcPr>
          <w:p w14:paraId="0889BC7F" w14:textId="77777777" w:rsidR="00B21F04" w:rsidRPr="00970F58" w:rsidRDefault="00B21F04" w:rsidP="00281A64">
            <w:pPr>
              <w:keepNext/>
              <w:spacing w:before="0"/>
              <w:jc w:val="center"/>
              <w:rPr>
                <w:i/>
                <w:iCs/>
                <w:noProof/>
              </w:rPr>
            </w:pPr>
            <w:r>
              <w:rPr>
                <w:i/>
                <w:iCs/>
                <w:noProof/>
              </w:rPr>
              <w:t xml:space="preserve">(a) </w:t>
            </w:r>
            <w:r w:rsidRPr="00970F58">
              <w:rPr>
                <w:i/>
                <w:iCs/>
                <w:noProof/>
              </w:rPr>
              <w:t>GHS-SMOD raster data</w:t>
            </w:r>
          </w:p>
        </w:tc>
        <w:tc>
          <w:tcPr>
            <w:tcW w:w="4527" w:type="dxa"/>
          </w:tcPr>
          <w:p w14:paraId="27111A59" w14:textId="77777777" w:rsidR="00B21F04" w:rsidRPr="00970F58" w:rsidRDefault="00B21F04" w:rsidP="00281A64">
            <w:pPr>
              <w:keepNext/>
              <w:spacing w:before="0"/>
              <w:jc w:val="center"/>
              <w:rPr>
                <w:i/>
                <w:iCs/>
                <w:noProof/>
              </w:rPr>
            </w:pPr>
            <w:r>
              <w:rPr>
                <w:i/>
                <w:iCs/>
                <w:noProof/>
              </w:rPr>
              <w:t xml:space="preserve">(b) </w:t>
            </w:r>
            <w:r w:rsidRPr="00970F58">
              <w:rPr>
                <w:i/>
                <w:iCs/>
                <w:noProof/>
              </w:rPr>
              <w:t>Polygonized raster data</w:t>
            </w:r>
          </w:p>
        </w:tc>
      </w:tr>
      <w:tr w:rsidR="00B21F04" w14:paraId="527E031F" w14:textId="77777777" w:rsidTr="0061293B">
        <w:tc>
          <w:tcPr>
            <w:tcW w:w="4527" w:type="dxa"/>
          </w:tcPr>
          <w:p w14:paraId="04B8D8D0" w14:textId="77777777" w:rsidR="00B21F04" w:rsidRDefault="00B21F04" w:rsidP="0061293B">
            <w:pPr>
              <w:spacing w:before="0"/>
            </w:pPr>
            <w:r>
              <w:rPr>
                <w:noProof/>
                <w:lang w:val="it-IT" w:eastAsia="it-IT"/>
              </w:rPr>
              <w:drawing>
                <wp:inline distT="0" distB="0" distL="0" distR="0" wp14:anchorId="6118F330" wp14:editId="119B2E91">
                  <wp:extent cx="3175000" cy="3691860"/>
                  <wp:effectExtent l="0" t="0" r="0" b="0"/>
                  <wp:docPr id="871604952" name="Picture 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05415" name="Picture 3" descr="A screenshot of a video g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8355" cy="3695761"/>
                          </a:xfrm>
                          <a:prstGeom prst="rect">
                            <a:avLst/>
                          </a:prstGeom>
                        </pic:spPr>
                      </pic:pic>
                    </a:graphicData>
                  </a:graphic>
                </wp:inline>
              </w:drawing>
            </w:r>
          </w:p>
        </w:tc>
        <w:tc>
          <w:tcPr>
            <w:tcW w:w="4527" w:type="dxa"/>
          </w:tcPr>
          <w:p w14:paraId="42625C5C" w14:textId="77777777" w:rsidR="00B21F04" w:rsidRDefault="00B21F04" w:rsidP="0061293B">
            <w:pPr>
              <w:spacing w:before="0"/>
              <w:jc w:val="center"/>
            </w:pPr>
            <w:r>
              <w:rPr>
                <w:noProof/>
                <w:lang w:val="it-IT" w:eastAsia="it-IT"/>
              </w:rPr>
              <w:drawing>
                <wp:inline distT="0" distB="0" distL="0" distR="0" wp14:anchorId="6191AD5C" wp14:editId="2CB47A50">
                  <wp:extent cx="2228950" cy="2719705"/>
                  <wp:effectExtent l="0" t="0" r="0" b="0"/>
                  <wp:docPr id="2040171327" name="Picture 6"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22308" name="Picture 6" descr="Immagine che contiene nero, oscurità&#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0749" cy="2734101"/>
                          </a:xfrm>
                          <a:prstGeom prst="rect">
                            <a:avLst/>
                          </a:prstGeom>
                        </pic:spPr>
                      </pic:pic>
                    </a:graphicData>
                  </a:graphic>
                </wp:inline>
              </w:drawing>
            </w:r>
          </w:p>
        </w:tc>
      </w:tr>
    </w:tbl>
    <w:p w14:paraId="7DAB31E3" w14:textId="77777777" w:rsidR="00CD529D" w:rsidRDefault="00CD529D" w:rsidP="00CD529D">
      <w:pPr>
        <w:pStyle w:val="Didascalia"/>
        <w:spacing w:before="0" w:after="120"/>
        <w:jc w:val="left"/>
      </w:pPr>
    </w:p>
    <w:p w14:paraId="121C9074" w14:textId="77777777" w:rsidR="00C346E9" w:rsidRDefault="00C346E9" w:rsidP="00281A64">
      <w:pPr>
        <w:pStyle w:val="Didascalia"/>
        <w:spacing w:before="0" w:after="120"/>
        <w:rPr>
          <w:i w:val="0"/>
        </w:rPr>
      </w:pPr>
    </w:p>
    <w:p w14:paraId="0AF214AC" w14:textId="5A949B74" w:rsidR="00281A64" w:rsidRPr="00C346E9" w:rsidRDefault="00281A64" w:rsidP="00281A64">
      <w:pPr>
        <w:pStyle w:val="Didascalia"/>
        <w:spacing w:before="0" w:after="120"/>
        <w:rPr>
          <w:i w:val="0"/>
        </w:rPr>
      </w:pPr>
      <w:r w:rsidRPr="00C346E9">
        <w:rPr>
          <w:i w:val="0"/>
        </w:rPr>
        <w:t xml:space="preserve">Figure </w:t>
      </w:r>
      <w:r w:rsidR="00C346E9" w:rsidRPr="00C346E9">
        <w:rPr>
          <w:i w:val="0"/>
        </w:rPr>
        <w:t>A</w:t>
      </w:r>
      <w:r w:rsidR="00CD529D" w:rsidRPr="00C346E9">
        <w:rPr>
          <w:i w:val="0"/>
        </w:rPr>
        <w:t>2</w:t>
      </w:r>
      <w:r w:rsidRPr="00C346E9">
        <w:rPr>
          <w:i w:val="0"/>
        </w:rPr>
        <w:t xml:space="preserve"> – Changes in urban boundaries at selected time periods for two cities in the sample</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8"/>
        <w:gridCol w:w="4240"/>
      </w:tblGrid>
      <w:tr w:rsidR="00281A64" w:rsidRPr="00281A64" w14:paraId="4D607AE6" w14:textId="77777777" w:rsidTr="00561D04">
        <w:trPr>
          <w:jc w:val="center"/>
        </w:trPr>
        <w:tc>
          <w:tcPr>
            <w:tcW w:w="4419" w:type="dxa"/>
          </w:tcPr>
          <w:p w14:paraId="040FC229" w14:textId="77777777" w:rsidR="00281A64" w:rsidRPr="00281A64" w:rsidRDefault="00281A64" w:rsidP="00281A64">
            <w:pPr>
              <w:pStyle w:val="Subcaption"/>
              <w:spacing w:line="480" w:lineRule="auto"/>
              <w:rPr>
                <w:sz w:val="24"/>
                <w:szCs w:val="22"/>
              </w:rPr>
            </w:pPr>
            <w:r w:rsidRPr="00281A64">
              <w:rPr>
                <w:sz w:val="24"/>
                <w:szCs w:val="22"/>
              </w:rPr>
              <w:t>(a) Berlin, Germany</w:t>
            </w:r>
          </w:p>
        </w:tc>
        <w:tc>
          <w:tcPr>
            <w:tcW w:w="4419" w:type="dxa"/>
          </w:tcPr>
          <w:p w14:paraId="6B9850CB" w14:textId="77777777" w:rsidR="00281A64" w:rsidRPr="00281A64" w:rsidRDefault="00281A64" w:rsidP="00281A64">
            <w:pPr>
              <w:pStyle w:val="Subcaption"/>
              <w:spacing w:line="480" w:lineRule="auto"/>
              <w:rPr>
                <w:sz w:val="24"/>
                <w:szCs w:val="22"/>
              </w:rPr>
            </w:pPr>
            <w:r w:rsidRPr="00281A64">
              <w:rPr>
                <w:sz w:val="24"/>
                <w:szCs w:val="22"/>
              </w:rPr>
              <w:t>(b) Havana, Cuba</w:t>
            </w:r>
          </w:p>
        </w:tc>
      </w:tr>
      <w:tr w:rsidR="00281A64" w:rsidRPr="00CA7726" w14:paraId="07488667" w14:textId="77777777" w:rsidTr="00561D04">
        <w:trPr>
          <w:jc w:val="center"/>
        </w:trPr>
        <w:tc>
          <w:tcPr>
            <w:tcW w:w="4419" w:type="dxa"/>
          </w:tcPr>
          <w:p w14:paraId="0957ACD7" w14:textId="77777777" w:rsidR="00281A64" w:rsidRPr="00CA7726" w:rsidRDefault="00281A64" w:rsidP="00281A64">
            <w:pPr>
              <w:spacing w:before="0"/>
              <w:jc w:val="center"/>
            </w:pPr>
            <w:r w:rsidRPr="00CA7726">
              <w:rPr>
                <w:noProof/>
                <w:lang w:val="it-IT" w:eastAsia="it-IT"/>
              </w:rPr>
              <w:drawing>
                <wp:inline distT="0" distB="0" distL="0" distR="0" wp14:anchorId="0458CE20" wp14:editId="5DE857A6">
                  <wp:extent cx="2492550" cy="2492550"/>
                  <wp:effectExtent l="0" t="0" r="0" b="0"/>
                  <wp:docPr id="566862226" name="Picture 566862226" descr="A blue and black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62226" name="Picture 566862226" descr="A blue and black map&#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492550" cy="2492550"/>
                          </a:xfrm>
                          <a:prstGeom prst="rect">
                            <a:avLst/>
                          </a:prstGeom>
                          <a:noFill/>
                          <a:ln>
                            <a:noFill/>
                          </a:ln>
                        </pic:spPr>
                      </pic:pic>
                    </a:graphicData>
                  </a:graphic>
                </wp:inline>
              </w:drawing>
            </w:r>
          </w:p>
        </w:tc>
        <w:tc>
          <w:tcPr>
            <w:tcW w:w="4419" w:type="dxa"/>
          </w:tcPr>
          <w:p w14:paraId="038E5B12" w14:textId="77777777" w:rsidR="00281A64" w:rsidRPr="00CA7726" w:rsidRDefault="00281A64" w:rsidP="00281A64">
            <w:pPr>
              <w:spacing w:before="0"/>
              <w:jc w:val="center"/>
            </w:pPr>
            <w:r w:rsidRPr="00CA7726">
              <w:rPr>
                <w:noProof/>
                <w:lang w:val="it-IT" w:eastAsia="it-IT"/>
              </w:rPr>
              <w:drawing>
                <wp:inline distT="0" distB="0" distL="0" distR="0" wp14:anchorId="357753B9" wp14:editId="3DD3A092">
                  <wp:extent cx="2461092" cy="2461092"/>
                  <wp:effectExtent l="0" t="0" r="0" b="0"/>
                  <wp:docPr id="1716803079" name="Picture 1716803079" descr="A blue and black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803079" name="Picture 1716803079" descr="A blue and black map&#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1092" cy="2461092"/>
                          </a:xfrm>
                          <a:prstGeom prst="rect">
                            <a:avLst/>
                          </a:prstGeom>
                          <a:noFill/>
                          <a:ln>
                            <a:noFill/>
                          </a:ln>
                        </pic:spPr>
                      </pic:pic>
                    </a:graphicData>
                  </a:graphic>
                </wp:inline>
              </w:drawing>
            </w:r>
          </w:p>
        </w:tc>
      </w:tr>
    </w:tbl>
    <w:p w14:paraId="77627AF8" w14:textId="231A1686" w:rsidR="00CD529D" w:rsidRPr="005A22F5" w:rsidRDefault="00CD529D" w:rsidP="00CD529D">
      <w:pPr>
        <w:pStyle w:val="Didascalia"/>
        <w:spacing w:after="240"/>
        <w:rPr>
          <w:i w:val="0"/>
        </w:rPr>
      </w:pPr>
      <w:r w:rsidRPr="005A22F5">
        <w:rPr>
          <w:rFonts w:cstheme="minorBidi"/>
          <w:i w:val="0"/>
          <w:iCs w:val="0"/>
          <w:szCs w:val="22"/>
        </w:rPr>
        <w:lastRenderedPageBreak/>
        <w:t xml:space="preserve">Figure </w:t>
      </w:r>
      <w:r w:rsidR="005A22F5" w:rsidRPr="005A22F5">
        <w:rPr>
          <w:rFonts w:cstheme="minorBidi"/>
          <w:i w:val="0"/>
          <w:iCs w:val="0"/>
          <w:szCs w:val="22"/>
        </w:rPr>
        <w:t>A</w:t>
      </w:r>
      <w:r w:rsidR="008B3B75" w:rsidRPr="005A22F5">
        <w:rPr>
          <w:rFonts w:cstheme="minorBidi"/>
          <w:i w:val="0"/>
          <w:iCs w:val="0"/>
          <w:szCs w:val="22"/>
        </w:rPr>
        <w:t>3</w:t>
      </w:r>
      <w:r w:rsidRPr="005A22F5">
        <w:rPr>
          <w:rFonts w:cstheme="minorBidi"/>
          <w:i w:val="0"/>
          <w:iCs w:val="0"/>
          <w:szCs w:val="22"/>
        </w:rPr>
        <w:t xml:space="preserve"> – </w:t>
      </w:r>
      <w:r w:rsidRPr="005A22F5">
        <w:rPr>
          <w:i w:val="0"/>
        </w:rPr>
        <w:t>Spatial juxtaposition of the boundaries of urban centres and on-road transport CO</w:t>
      </w:r>
      <w:r w:rsidRPr="005A22F5">
        <w:rPr>
          <w:i w:val="0"/>
          <w:vertAlign w:val="subscript"/>
        </w:rPr>
        <w:t>2</w:t>
      </w:r>
      <w:r w:rsidRPr="005A22F5">
        <w:rPr>
          <w:i w:val="0"/>
        </w:rPr>
        <w:t xml:space="preserve"> emissions data in 2020 for the Paris region</w:t>
      </w:r>
    </w:p>
    <w:p w14:paraId="18147A80" w14:textId="77777777" w:rsidR="00CD529D" w:rsidRDefault="00CD529D" w:rsidP="00CD529D">
      <w:pPr>
        <w:jc w:val="center"/>
      </w:pPr>
      <w:r>
        <w:rPr>
          <w:noProof/>
          <w:lang w:val="it-IT" w:eastAsia="it-IT"/>
        </w:rPr>
        <w:drawing>
          <wp:inline distT="0" distB="0" distL="0" distR="0" wp14:anchorId="64AC4475" wp14:editId="54B07C3E">
            <wp:extent cx="2990094" cy="3081534"/>
            <wp:effectExtent l="0" t="0" r="0" b="0"/>
            <wp:docPr id="157575110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777939" name="Picture 3" descr="A screenshot of a cell pho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0094" cy="3081534"/>
                    </a:xfrm>
                    <a:prstGeom prst="rect">
                      <a:avLst/>
                    </a:prstGeom>
                  </pic:spPr>
                </pic:pic>
              </a:graphicData>
            </a:graphic>
          </wp:inline>
        </w:drawing>
      </w:r>
    </w:p>
    <w:p w14:paraId="1E260AA0" w14:textId="77777777" w:rsidR="00CD529D" w:rsidRDefault="00CD529D">
      <w:pPr>
        <w:spacing w:after="160" w:line="259" w:lineRule="auto"/>
        <w:jc w:val="left"/>
        <w:rPr>
          <w:rFonts w:cstheme="minorBidi"/>
          <w:i/>
          <w:szCs w:val="22"/>
        </w:rPr>
      </w:pPr>
    </w:p>
    <w:p w14:paraId="58548EBD" w14:textId="73FDE8B4" w:rsidR="009A2601" w:rsidRDefault="009A2601">
      <w:pPr>
        <w:spacing w:after="160" w:line="259" w:lineRule="auto"/>
        <w:jc w:val="left"/>
        <w:rPr>
          <w:rFonts w:cstheme="minorBidi"/>
          <w:i/>
          <w:szCs w:val="22"/>
        </w:rPr>
      </w:pPr>
      <w:r>
        <w:rPr>
          <w:rFonts w:cstheme="minorBidi"/>
          <w:i/>
          <w:szCs w:val="22"/>
        </w:rPr>
        <w:br w:type="page"/>
      </w:r>
    </w:p>
    <w:bookmarkEnd w:id="2" w:displacedByCustomXml="next"/>
    <w:bookmarkEnd w:id="1" w:displacedByCustomXml="next"/>
    <w:bookmarkEnd w:id="0" w:displacedByCustomXml="next"/>
    <w:sdt>
      <w:sdtPr>
        <w:rPr>
          <w:rFonts w:eastAsia="Calibri" w:cs="Times New Roman"/>
          <w:b/>
          <w:bCs/>
          <w:color w:val="auto"/>
          <w:sz w:val="28"/>
          <w:szCs w:val="28"/>
          <w:lang w:val="it-IT"/>
        </w:rPr>
        <w:id w:val="495306569"/>
        <w:docPartObj>
          <w:docPartGallery w:val="Bibliographies"/>
          <w:docPartUnique/>
        </w:docPartObj>
      </w:sdtPr>
      <w:sdtEndPr>
        <w:rPr>
          <w:b w:val="0"/>
          <w:bCs w:val="0"/>
          <w:sz w:val="24"/>
          <w:szCs w:val="24"/>
          <w:lang w:val="en-GB"/>
        </w:rPr>
      </w:sdtEndPr>
      <w:sdtContent>
        <w:p w14:paraId="640B4189" w14:textId="6266A424" w:rsidR="007347C7" w:rsidRPr="00995450" w:rsidRDefault="007347C7">
          <w:pPr>
            <w:pStyle w:val="Titolo1"/>
            <w:rPr>
              <w:b/>
              <w:bCs/>
              <w:color w:val="auto"/>
              <w:sz w:val="28"/>
              <w:szCs w:val="28"/>
              <w:lang w:val="en-US"/>
            </w:rPr>
          </w:pPr>
          <w:r w:rsidRPr="00995450">
            <w:rPr>
              <w:b/>
              <w:bCs/>
              <w:color w:val="auto"/>
              <w:sz w:val="28"/>
              <w:szCs w:val="28"/>
              <w:lang w:val="en-US"/>
            </w:rPr>
            <w:t>References</w:t>
          </w:r>
        </w:p>
        <w:sdt>
          <w:sdtPr>
            <w:id w:val="111145805"/>
            <w:bibliography/>
          </w:sdtPr>
          <w:sdtEndPr/>
          <w:sdtContent>
            <w:p w14:paraId="139ECDB3" w14:textId="77777777" w:rsidR="00995450" w:rsidRDefault="007347C7" w:rsidP="00995450">
              <w:pPr>
                <w:pStyle w:val="Bibliografia"/>
                <w:ind w:left="720" w:hanging="720"/>
                <w:rPr>
                  <w:noProof/>
                </w:rPr>
              </w:pPr>
              <w:r>
                <w:fldChar w:fldCharType="begin"/>
              </w:r>
              <w:r w:rsidRPr="00995450">
                <w:rPr>
                  <w:lang w:val="en-US"/>
                </w:rPr>
                <w:instrText>BIBLIOGRAPHY</w:instrText>
              </w:r>
              <w:r>
                <w:fldChar w:fldCharType="separate"/>
              </w:r>
              <w:r w:rsidR="00995450">
                <w:rPr>
                  <w:noProof/>
                </w:rPr>
                <w:t xml:space="preserve">Crippa, Monica, et al. «Gridded emissions of air pollutants for the period 1970-2012 within EDGAR v4. 3.2.» </w:t>
              </w:r>
              <w:r w:rsidR="00995450">
                <w:rPr>
                  <w:i/>
                  <w:iCs/>
                  <w:noProof/>
                </w:rPr>
                <w:t>Earth System Science Data</w:t>
              </w:r>
              <w:r w:rsidR="00995450">
                <w:rPr>
                  <w:noProof/>
                </w:rPr>
                <w:t xml:space="preserve"> 10, n. 4 (2018): 1987-2013.</w:t>
              </w:r>
            </w:p>
            <w:p w14:paraId="4E461289" w14:textId="77777777" w:rsidR="00995450" w:rsidRDefault="00995450" w:rsidP="00995450">
              <w:pPr>
                <w:pStyle w:val="Bibliografia"/>
                <w:ind w:left="720" w:hanging="720"/>
                <w:rPr>
                  <w:noProof/>
                </w:rPr>
              </w:pPr>
              <w:r>
                <w:rPr>
                  <w:noProof/>
                </w:rPr>
                <w:t xml:space="preserve">Harris, Ian, Timothy J Osborn, Phil Jones, e David Lister. «Version 4 of the CRU TS monthly high-resolution gridded multivariate climate dataset.» </w:t>
              </w:r>
              <w:r>
                <w:rPr>
                  <w:i/>
                  <w:iCs/>
                  <w:noProof/>
                </w:rPr>
                <w:t>Scientific data</w:t>
              </w:r>
              <w:r>
                <w:rPr>
                  <w:noProof/>
                </w:rPr>
                <w:t xml:space="preserve"> (Nature Publishing Group) 7, n. 1 (2020): 1-18.</w:t>
              </w:r>
            </w:p>
            <w:p w14:paraId="7141E8AF" w14:textId="77777777" w:rsidR="00995450" w:rsidRDefault="00995450" w:rsidP="00995450">
              <w:pPr>
                <w:pStyle w:val="Bibliografia"/>
                <w:ind w:left="720" w:hanging="720"/>
                <w:rPr>
                  <w:noProof/>
                </w:rPr>
              </w:pPr>
              <w:r>
                <w:rPr>
                  <w:noProof/>
                </w:rPr>
                <w:t xml:space="preserve">Janssens-Maenhout, Greet, et al. «EDGAR v4. 3.2 Global Atlas of the three major greenhouse gas emissions for the period 1970-2012.» </w:t>
              </w:r>
              <w:r>
                <w:rPr>
                  <w:i/>
                  <w:iCs/>
                  <w:noProof/>
                </w:rPr>
                <w:t>Earth System Science Data</w:t>
              </w:r>
              <w:r>
                <w:rPr>
                  <w:noProof/>
                </w:rPr>
                <w:t xml:space="preserve"> 11, n. 3 (2019): 959-1002.</w:t>
              </w:r>
            </w:p>
            <w:p w14:paraId="08887664" w14:textId="77777777" w:rsidR="00995450" w:rsidRDefault="00995450" w:rsidP="00995450">
              <w:pPr>
                <w:pStyle w:val="Bibliografia"/>
                <w:ind w:left="720" w:hanging="720"/>
                <w:rPr>
                  <w:noProof/>
                </w:rPr>
              </w:pPr>
              <w:r>
                <w:rPr>
                  <w:noProof/>
                </w:rPr>
                <w:t xml:space="preserve">Kummu, Matti, Maija Taka, e Joseph HA Guillaume. «Gridded global datasets for gross domestic product and Human Development Index over 1990-2015.» </w:t>
              </w:r>
              <w:r>
                <w:rPr>
                  <w:i/>
                  <w:iCs/>
                  <w:noProof/>
                </w:rPr>
                <w:t>Scientific Data</w:t>
              </w:r>
              <w:r>
                <w:rPr>
                  <w:noProof/>
                </w:rPr>
                <w:t xml:space="preserve"> (Nature Publishing Group) 5, n. 1 (2018): 1-15.</w:t>
              </w:r>
            </w:p>
            <w:p w14:paraId="763294B2" w14:textId="77777777" w:rsidR="00995450" w:rsidRPr="00995450" w:rsidRDefault="00995450" w:rsidP="00995450">
              <w:pPr>
                <w:pStyle w:val="Bibliografia"/>
                <w:ind w:left="720" w:hanging="720"/>
                <w:rPr>
                  <w:noProof/>
                  <w:lang w:val="it-IT"/>
                </w:rPr>
              </w:pPr>
              <w:r>
                <w:rPr>
                  <w:noProof/>
                </w:rPr>
                <w:t xml:space="preserve">Pesaresi, M, e P Politis. «GHS-BUILT-S R2022A - GHS built-up surface grid, derived from Sentinel2 composite and Landsat, multitemporal (1975-2030).» </w:t>
              </w:r>
              <w:r w:rsidRPr="00995450">
                <w:rPr>
                  <w:i/>
                  <w:iCs/>
                  <w:noProof/>
                  <w:lang w:val="it-IT"/>
                </w:rPr>
                <w:t>European Commission, Joint Research Centre (JRC)</w:t>
              </w:r>
              <w:r w:rsidRPr="00995450">
                <w:rPr>
                  <w:noProof/>
                  <w:lang w:val="it-IT"/>
                </w:rPr>
                <w:t>, 2023.</w:t>
              </w:r>
            </w:p>
            <w:p w14:paraId="0D7F5D9D" w14:textId="77777777" w:rsidR="00995450" w:rsidRPr="00995450" w:rsidRDefault="00995450" w:rsidP="00995450">
              <w:pPr>
                <w:pStyle w:val="Bibliografia"/>
                <w:ind w:left="720" w:hanging="720"/>
                <w:rPr>
                  <w:noProof/>
                  <w:lang w:val="it-IT"/>
                </w:rPr>
              </w:pPr>
              <w:r w:rsidRPr="00995450">
                <w:rPr>
                  <w:noProof/>
                  <w:lang w:val="it-IT"/>
                </w:rPr>
                <w:t xml:space="preserve">Pesaresi, Martino, Aneta Florczyk, Marcello Schiavina, Michele Melchiorri, e Luca Maffenini. </w:t>
              </w:r>
              <w:r>
                <w:rPr>
                  <w:noProof/>
                </w:rPr>
                <w:t xml:space="preserve">«GHS settlement grid, updated and refined REGIO model 2014 in application to GHS-BUILT R2018A and GHS-POP R2019A, multitemporal (1975-1990-2000-2015), R2019A.» </w:t>
              </w:r>
              <w:r w:rsidRPr="00995450">
                <w:rPr>
                  <w:noProof/>
                  <w:lang w:val="it-IT"/>
                </w:rPr>
                <w:t>European Commission, Joint Research Centre (JRC), 2019.</w:t>
              </w:r>
            </w:p>
            <w:p w14:paraId="6A3707B4" w14:textId="77777777" w:rsidR="00995450" w:rsidRDefault="00995450" w:rsidP="00995450">
              <w:pPr>
                <w:pStyle w:val="Bibliografia"/>
                <w:ind w:left="720" w:hanging="720"/>
                <w:rPr>
                  <w:noProof/>
                </w:rPr>
              </w:pPr>
              <w:r w:rsidRPr="00995450">
                <w:rPr>
                  <w:noProof/>
                  <w:lang w:val="it-IT"/>
                </w:rPr>
                <w:t xml:space="preserve">Schiavina, Marcello, Sergio Freire, Alessandra Carioli, e Kytt MacManus. </w:t>
              </w:r>
              <w:r>
                <w:rPr>
                  <w:noProof/>
                </w:rPr>
                <w:t>«GHS-POP R2023A - GHS population grid multitemporal (1975-2030).» European Commission, Joint Research Centre (JRC), 2023.</w:t>
              </w:r>
            </w:p>
            <w:p w14:paraId="5C2F8305" w14:textId="77777777" w:rsidR="00995450" w:rsidRDefault="00995450" w:rsidP="00995450">
              <w:pPr>
                <w:pStyle w:val="Bibliografia"/>
                <w:ind w:left="720" w:hanging="720"/>
                <w:rPr>
                  <w:noProof/>
                </w:rPr>
              </w:pPr>
              <w:r>
                <w:rPr>
                  <w:noProof/>
                </w:rPr>
                <w:lastRenderedPageBreak/>
                <w:t>University of California, Berkeley. «Global administrative areas (boundaries), Version 4.1.» 2022.</w:t>
              </w:r>
            </w:p>
            <w:p w14:paraId="18ABE684" w14:textId="308A2804" w:rsidR="00726A79" w:rsidRDefault="007347C7" w:rsidP="00995450">
              <w:r>
                <w:rPr>
                  <w:b/>
                  <w:bCs/>
                </w:rPr>
                <w:fldChar w:fldCharType="end"/>
              </w:r>
            </w:p>
          </w:sdtContent>
        </w:sdt>
      </w:sdtContent>
    </w:sdt>
    <w:sectPr w:rsidR="00726A79" w:rsidSect="005B2179">
      <w:pgSz w:w="11906" w:h="16838"/>
      <w:pgMar w:top="1699" w:right="1699" w:bottom="1699" w:left="1699" w:header="706" w:footer="70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674EE" w14:textId="77777777" w:rsidR="007057C7" w:rsidRDefault="007057C7" w:rsidP="004A7698">
      <w:r>
        <w:separator/>
      </w:r>
    </w:p>
  </w:endnote>
  <w:endnote w:type="continuationSeparator" w:id="0">
    <w:p w14:paraId="2B1E3318" w14:textId="77777777" w:rsidR="007057C7" w:rsidRDefault="007057C7" w:rsidP="004A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F1EC1" w14:textId="77777777" w:rsidR="007057C7" w:rsidRDefault="007057C7" w:rsidP="004A7698">
      <w:r>
        <w:separator/>
      </w:r>
    </w:p>
  </w:footnote>
  <w:footnote w:type="continuationSeparator" w:id="0">
    <w:p w14:paraId="0A4E02DE" w14:textId="77777777" w:rsidR="007057C7" w:rsidRDefault="007057C7" w:rsidP="004A7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5B40"/>
    <w:multiLevelType w:val="hybridMultilevel"/>
    <w:tmpl w:val="B77204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7A2682"/>
    <w:multiLevelType w:val="hybridMultilevel"/>
    <w:tmpl w:val="B77204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1B3742"/>
    <w:multiLevelType w:val="hybridMultilevel"/>
    <w:tmpl w:val="9DF8CD34"/>
    <w:lvl w:ilvl="0" w:tplc="032E76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7377B"/>
    <w:multiLevelType w:val="hybridMultilevel"/>
    <w:tmpl w:val="64F44BC8"/>
    <w:lvl w:ilvl="0" w:tplc="BC72EF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C2D38"/>
    <w:multiLevelType w:val="hybridMultilevel"/>
    <w:tmpl w:val="F02EDC7E"/>
    <w:lvl w:ilvl="0" w:tplc="9CE6AD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20D8D"/>
    <w:multiLevelType w:val="multilevel"/>
    <w:tmpl w:val="895E50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AC5D1F"/>
    <w:multiLevelType w:val="hybridMultilevel"/>
    <w:tmpl w:val="7874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A53F6"/>
    <w:multiLevelType w:val="hybridMultilevel"/>
    <w:tmpl w:val="B77204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AA6F90"/>
    <w:multiLevelType w:val="hybridMultilevel"/>
    <w:tmpl w:val="B77204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C45CA1"/>
    <w:multiLevelType w:val="hybridMultilevel"/>
    <w:tmpl w:val="B77204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DB2F0E"/>
    <w:multiLevelType w:val="hybridMultilevel"/>
    <w:tmpl w:val="499C57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3B3DE7"/>
    <w:multiLevelType w:val="hybridMultilevel"/>
    <w:tmpl w:val="254A14D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44115B6"/>
    <w:multiLevelType w:val="multilevel"/>
    <w:tmpl w:val="C256EC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8864DC"/>
    <w:multiLevelType w:val="hybridMultilevel"/>
    <w:tmpl w:val="78CA4702"/>
    <w:lvl w:ilvl="0" w:tplc="024A2A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43755"/>
    <w:multiLevelType w:val="hybridMultilevel"/>
    <w:tmpl w:val="B77204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A93E8C"/>
    <w:multiLevelType w:val="hybridMultilevel"/>
    <w:tmpl w:val="B77204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1B70F2"/>
    <w:multiLevelType w:val="hybridMultilevel"/>
    <w:tmpl w:val="B77204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10199E"/>
    <w:multiLevelType w:val="hybridMultilevel"/>
    <w:tmpl w:val="B77204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4A16D1"/>
    <w:multiLevelType w:val="hybridMultilevel"/>
    <w:tmpl w:val="B77204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D1239A"/>
    <w:multiLevelType w:val="hybridMultilevel"/>
    <w:tmpl w:val="2636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D48B8"/>
    <w:multiLevelType w:val="hybridMultilevel"/>
    <w:tmpl w:val="B77204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103978"/>
    <w:multiLevelType w:val="hybridMultilevel"/>
    <w:tmpl w:val="B77204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BE257B"/>
    <w:multiLevelType w:val="hybridMultilevel"/>
    <w:tmpl w:val="E8E2B42E"/>
    <w:lvl w:ilvl="0" w:tplc="DB329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D6C0D"/>
    <w:multiLevelType w:val="hybridMultilevel"/>
    <w:tmpl w:val="B77204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97C98"/>
    <w:multiLevelType w:val="hybridMultilevel"/>
    <w:tmpl w:val="E4BA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1B014D"/>
    <w:multiLevelType w:val="hybridMultilevel"/>
    <w:tmpl w:val="6E623236"/>
    <w:lvl w:ilvl="0" w:tplc="A91663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F1728"/>
    <w:multiLevelType w:val="hybridMultilevel"/>
    <w:tmpl w:val="DCB6E496"/>
    <w:lvl w:ilvl="0" w:tplc="C46AC3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933B7B"/>
    <w:multiLevelType w:val="hybridMultilevel"/>
    <w:tmpl w:val="B77204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38256C"/>
    <w:multiLevelType w:val="hybridMultilevel"/>
    <w:tmpl w:val="97A65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B005B5"/>
    <w:multiLevelType w:val="hybridMultilevel"/>
    <w:tmpl w:val="B77204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5935C4"/>
    <w:multiLevelType w:val="hybridMultilevel"/>
    <w:tmpl w:val="B77204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336344"/>
    <w:multiLevelType w:val="hybridMultilevel"/>
    <w:tmpl w:val="B77204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DA6DC1"/>
    <w:multiLevelType w:val="hybridMultilevel"/>
    <w:tmpl w:val="B7720422"/>
    <w:lvl w:ilvl="0" w:tplc="792620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A9253C"/>
    <w:multiLevelType w:val="hybridMultilevel"/>
    <w:tmpl w:val="D1F644D6"/>
    <w:lvl w:ilvl="0" w:tplc="1E5874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614AED"/>
    <w:multiLevelType w:val="hybridMultilevel"/>
    <w:tmpl w:val="499C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4501C5"/>
    <w:multiLevelType w:val="hybridMultilevel"/>
    <w:tmpl w:val="EFC4DCC0"/>
    <w:lvl w:ilvl="0" w:tplc="ABFECE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B04CF5"/>
    <w:multiLevelType w:val="hybridMultilevel"/>
    <w:tmpl w:val="CE9CC33E"/>
    <w:lvl w:ilvl="0" w:tplc="339E9E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2"/>
  </w:num>
  <w:num w:numId="3">
    <w:abstractNumId w:val="26"/>
  </w:num>
  <w:num w:numId="4">
    <w:abstractNumId w:val="36"/>
  </w:num>
  <w:num w:numId="5">
    <w:abstractNumId w:val="4"/>
  </w:num>
  <w:num w:numId="6">
    <w:abstractNumId w:val="33"/>
  </w:num>
  <w:num w:numId="7">
    <w:abstractNumId w:val="35"/>
  </w:num>
  <w:num w:numId="8">
    <w:abstractNumId w:val="28"/>
  </w:num>
  <w:num w:numId="9">
    <w:abstractNumId w:val="19"/>
  </w:num>
  <w:num w:numId="10">
    <w:abstractNumId w:val="6"/>
  </w:num>
  <w:num w:numId="11">
    <w:abstractNumId w:val="32"/>
  </w:num>
  <w:num w:numId="12">
    <w:abstractNumId w:val="23"/>
  </w:num>
  <w:num w:numId="13">
    <w:abstractNumId w:val="29"/>
  </w:num>
  <w:num w:numId="14">
    <w:abstractNumId w:val="9"/>
  </w:num>
  <w:num w:numId="15">
    <w:abstractNumId w:val="14"/>
  </w:num>
  <w:num w:numId="16">
    <w:abstractNumId w:val="16"/>
  </w:num>
  <w:num w:numId="17">
    <w:abstractNumId w:val="17"/>
  </w:num>
  <w:num w:numId="18">
    <w:abstractNumId w:val="8"/>
  </w:num>
  <w:num w:numId="19">
    <w:abstractNumId w:val="15"/>
  </w:num>
  <w:num w:numId="20">
    <w:abstractNumId w:val="20"/>
  </w:num>
  <w:num w:numId="21">
    <w:abstractNumId w:val="7"/>
  </w:num>
  <w:num w:numId="22">
    <w:abstractNumId w:val="0"/>
  </w:num>
  <w:num w:numId="23">
    <w:abstractNumId w:val="2"/>
  </w:num>
  <w:num w:numId="24">
    <w:abstractNumId w:val="11"/>
  </w:num>
  <w:num w:numId="25">
    <w:abstractNumId w:val="30"/>
  </w:num>
  <w:num w:numId="26">
    <w:abstractNumId w:val="24"/>
  </w:num>
  <w:num w:numId="27">
    <w:abstractNumId w:val="18"/>
  </w:num>
  <w:num w:numId="28">
    <w:abstractNumId w:val="1"/>
  </w:num>
  <w:num w:numId="29">
    <w:abstractNumId w:val="21"/>
  </w:num>
  <w:num w:numId="30">
    <w:abstractNumId w:val="27"/>
  </w:num>
  <w:num w:numId="31">
    <w:abstractNumId w:val="31"/>
  </w:num>
  <w:num w:numId="32">
    <w:abstractNumId w:val="34"/>
  </w:num>
  <w:num w:numId="33">
    <w:abstractNumId w:val="10"/>
  </w:num>
  <w:num w:numId="34">
    <w:abstractNumId w:val="3"/>
  </w:num>
  <w:num w:numId="35">
    <w:abstractNumId w:val="25"/>
  </w:num>
  <w:num w:numId="36">
    <w:abstractNumId w:val="1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90C"/>
    <w:rsid w:val="00011C45"/>
    <w:rsid w:val="00024002"/>
    <w:rsid w:val="00035105"/>
    <w:rsid w:val="0004135A"/>
    <w:rsid w:val="000421B2"/>
    <w:rsid w:val="00055696"/>
    <w:rsid w:val="00073165"/>
    <w:rsid w:val="000818D9"/>
    <w:rsid w:val="000A758E"/>
    <w:rsid w:val="000B1A8D"/>
    <w:rsid w:val="000B771F"/>
    <w:rsid w:val="000D7FDE"/>
    <w:rsid w:val="000F11A8"/>
    <w:rsid w:val="001000EE"/>
    <w:rsid w:val="00115A4B"/>
    <w:rsid w:val="00121F09"/>
    <w:rsid w:val="00122CA9"/>
    <w:rsid w:val="00157C22"/>
    <w:rsid w:val="00161186"/>
    <w:rsid w:val="001666E9"/>
    <w:rsid w:val="00174E74"/>
    <w:rsid w:val="0019176C"/>
    <w:rsid w:val="001B70F3"/>
    <w:rsid w:val="001C73CA"/>
    <w:rsid w:val="001D0DBA"/>
    <w:rsid w:val="001D514C"/>
    <w:rsid w:val="001E3BF8"/>
    <w:rsid w:val="001E6CF1"/>
    <w:rsid w:val="0021290C"/>
    <w:rsid w:val="00265727"/>
    <w:rsid w:val="00266BFE"/>
    <w:rsid w:val="0026752D"/>
    <w:rsid w:val="00275E61"/>
    <w:rsid w:val="002819A3"/>
    <w:rsid w:val="00281A64"/>
    <w:rsid w:val="002973EB"/>
    <w:rsid w:val="002D4B43"/>
    <w:rsid w:val="002E3CFD"/>
    <w:rsid w:val="00305144"/>
    <w:rsid w:val="003367CD"/>
    <w:rsid w:val="00374F90"/>
    <w:rsid w:val="0038503D"/>
    <w:rsid w:val="003E4357"/>
    <w:rsid w:val="003E4C0A"/>
    <w:rsid w:val="003E5424"/>
    <w:rsid w:val="004067A1"/>
    <w:rsid w:val="00440668"/>
    <w:rsid w:val="004614DE"/>
    <w:rsid w:val="00465102"/>
    <w:rsid w:val="004704B3"/>
    <w:rsid w:val="004729BE"/>
    <w:rsid w:val="00486AE9"/>
    <w:rsid w:val="004A7698"/>
    <w:rsid w:val="004B221B"/>
    <w:rsid w:val="004D2EEB"/>
    <w:rsid w:val="0050052A"/>
    <w:rsid w:val="00510025"/>
    <w:rsid w:val="00530270"/>
    <w:rsid w:val="00561D04"/>
    <w:rsid w:val="00572F23"/>
    <w:rsid w:val="005A0B6D"/>
    <w:rsid w:val="005A22F5"/>
    <w:rsid w:val="005B2179"/>
    <w:rsid w:val="005B4F54"/>
    <w:rsid w:val="005D3782"/>
    <w:rsid w:val="005E69AB"/>
    <w:rsid w:val="006019CA"/>
    <w:rsid w:val="0061293B"/>
    <w:rsid w:val="00627581"/>
    <w:rsid w:val="006477B0"/>
    <w:rsid w:val="006611B7"/>
    <w:rsid w:val="0067421B"/>
    <w:rsid w:val="00681345"/>
    <w:rsid w:val="006909DA"/>
    <w:rsid w:val="00696D02"/>
    <w:rsid w:val="006A432B"/>
    <w:rsid w:val="007057C7"/>
    <w:rsid w:val="00711235"/>
    <w:rsid w:val="00726A79"/>
    <w:rsid w:val="00726F18"/>
    <w:rsid w:val="007347C7"/>
    <w:rsid w:val="007643E2"/>
    <w:rsid w:val="007678F9"/>
    <w:rsid w:val="0078434B"/>
    <w:rsid w:val="00793558"/>
    <w:rsid w:val="00797DD7"/>
    <w:rsid w:val="007A7263"/>
    <w:rsid w:val="007B5D19"/>
    <w:rsid w:val="007D4B85"/>
    <w:rsid w:val="007E0547"/>
    <w:rsid w:val="0080520E"/>
    <w:rsid w:val="00830E0F"/>
    <w:rsid w:val="00891086"/>
    <w:rsid w:val="0089674E"/>
    <w:rsid w:val="008A76B8"/>
    <w:rsid w:val="008B3B75"/>
    <w:rsid w:val="008C0964"/>
    <w:rsid w:val="009077F9"/>
    <w:rsid w:val="00944F77"/>
    <w:rsid w:val="00952AED"/>
    <w:rsid w:val="009832E9"/>
    <w:rsid w:val="009903B8"/>
    <w:rsid w:val="00990ADB"/>
    <w:rsid w:val="00995450"/>
    <w:rsid w:val="009A2601"/>
    <w:rsid w:val="009C136A"/>
    <w:rsid w:val="009D7F62"/>
    <w:rsid w:val="009F01A3"/>
    <w:rsid w:val="009F37CD"/>
    <w:rsid w:val="009F3A27"/>
    <w:rsid w:val="00A12D1B"/>
    <w:rsid w:val="00A4399F"/>
    <w:rsid w:val="00A71720"/>
    <w:rsid w:val="00A9555F"/>
    <w:rsid w:val="00AA2E41"/>
    <w:rsid w:val="00AD3C55"/>
    <w:rsid w:val="00AE3BAD"/>
    <w:rsid w:val="00AE451E"/>
    <w:rsid w:val="00AE63B0"/>
    <w:rsid w:val="00AE7544"/>
    <w:rsid w:val="00AF6B77"/>
    <w:rsid w:val="00B05291"/>
    <w:rsid w:val="00B0548C"/>
    <w:rsid w:val="00B10979"/>
    <w:rsid w:val="00B12AA8"/>
    <w:rsid w:val="00B21F04"/>
    <w:rsid w:val="00B2480E"/>
    <w:rsid w:val="00B30EDF"/>
    <w:rsid w:val="00B348D4"/>
    <w:rsid w:val="00B40425"/>
    <w:rsid w:val="00B46C1F"/>
    <w:rsid w:val="00BA3A27"/>
    <w:rsid w:val="00C21B69"/>
    <w:rsid w:val="00C27D20"/>
    <w:rsid w:val="00C32D70"/>
    <w:rsid w:val="00C346E9"/>
    <w:rsid w:val="00C4104C"/>
    <w:rsid w:val="00C922FE"/>
    <w:rsid w:val="00C92539"/>
    <w:rsid w:val="00CA0EFE"/>
    <w:rsid w:val="00CA3693"/>
    <w:rsid w:val="00CD0BB5"/>
    <w:rsid w:val="00CD529D"/>
    <w:rsid w:val="00CE3A70"/>
    <w:rsid w:val="00CE49F5"/>
    <w:rsid w:val="00CF05C5"/>
    <w:rsid w:val="00CF0E86"/>
    <w:rsid w:val="00CF2CED"/>
    <w:rsid w:val="00CF3191"/>
    <w:rsid w:val="00CF550C"/>
    <w:rsid w:val="00CF713E"/>
    <w:rsid w:val="00D06E69"/>
    <w:rsid w:val="00D25D30"/>
    <w:rsid w:val="00D42AD6"/>
    <w:rsid w:val="00D5505B"/>
    <w:rsid w:val="00D909EE"/>
    <w:rsid w:val="00DC37B1"/>
    <w:rsid w:val="00DE4B5A"/>
    <w:rsid w:val="00E0422F"/>
    <w:rsid w:val="00E05637"/>
    <w:rsid w:val="00E378C7"/>
    <w:rsid w:val="00E57397"/>
    <w:rsid w:val="00E6629C"/>
    <w:rsid w:val="00E73ECC"/>
    <w:rsid w:val="00EE4916"/>
    <w:rsid w:val="00F10628"/>
    <w:rsid w:val="00F36E48"/>
    <w:rsid w:val="00F66992"/>
    <w:rsid w:val="00F80068"/>
    <w:rsid w:val="00F8370B"/>
    <w:rsid w:val="00F83F25"/>
    <w:rsid w:val="00F84061"/>
    <w:rsid w:val="00FC08E5"/>
    <w:rsid w:val="00FC0F15"/>
    <w:rsid w:val="00FD541C"/>
    <w:rsid w:val="00FE77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0A34"/>
  <w15:chartTrackingRefBased/>
  <w15:docId w15:val="{40465451-AD5F-41CC-9211-13949C29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A7698"/>
    <w:pPr>
      <w:spacing w:after="0" w:line="480" w:lineRule="auto"/>
      <w:jc w:val="both"/>
    </w:pPr>
    <w:rPr>
      <w:rFonts w:ascii="Times New Roman" w:eastAsia="Calibri" w:hAnsi="Times New Roman" w:cs="Times New Roman"/>
      <w:kern w:val="2"/>
      <w:sz w:val="24"/>
      <w:szCs w:val="24"/>
      <w:lang w:val="en-GB"/>
      <w14:ligatures w14:val="standardContextual"/>
    </w:rPr>
  </w:style>
  <w:style w:type="paragraph" w:styleId="Titolo1">
    <w:name w:val="heading 1"/>
    <w:basedOn w:val="Normale"/>
    <w:next w:val="Normale"/>
    <w:link w:val="Titolo1Carattere"/>
    <w:uiPriority w:val="9"/>
    <w:qFormat/>
    <w:rsid w:val="00A71720"/>
    <w:pPr>
      <w:keepNext/>
      <w:keepLines/>
      <w:spacing w:before="240"/>
      <w:outlineLvl w:val="0"/>
    </w:pPr>
    <w:rPr>
      <w:rFonts w:eastAsiaTheme="majorEastAsia"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4A7698"/>
    <w:pPr>
      <w:keepNext/>
      <w:keepLines/>
      <w:outlineLvl w:val="1"/>
    </w:pPr>
    <w:rPr>
      <w:rFonts w:eastAsia="Times New Roman"/>
      <w:b/>
      <w:color w:val="2F5496"/>
      <w:sz w:val="28"/>
    </w:rPr>
  </w:style>
  <w:style w:type="paragraph" w:styleId="Titolo3">
    <w:name w:val="heading 3"/>
    <w:basedOn w:val="Titolo2"/>
    <w:next w:val="Normale"/>
    <w:link w:val="Titolo3Carattere"/>
    <w:uiPriority w:val="9"/>
    <w:unhideWhenUsed/>
    <w:qFormat/>
    <w:rsid w:val="002973EB"/>
    <w:pPr>
      <w:outlineLvl w:val="2"/>
    </w:pPr>
    <w:rPr>
      <w:i/>
      <w:iCs/>
      <w:sz w:val="24"/>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A7698"/>
    <w:rPr>
      <w:rFonts w:ascii="Times New Roman" w:eastAsia="Times New Roman" w:hAnsi="Times New Roman" w:cs="Times New Roman"/>
      <w:b/>
      <w:color w:val="2F5496"/>
      <w:kern w:val="2"/>
      <w:sz w:val="28"/>
      <w:szCs w:val="24"/>
      <w:lang w:val="en-GB"/>
      <w14:ligatures w14:val="standardContextual"/>
    </w:rPr>
  </w:style>
  <w:style w:type="character" w:customStyle="1" w:styleId="Titolo3Carattere">
    <w:name w:val="Titolo 3 Carattere"/>
    <w:basedOn w:val="Carpredefinitoparagrafo"/>
    <w:link w:val="Titolo3"/>
    <w:uiPriority w:val="9"/>
    <w:rsid w:val="002973EB"/>
    <w:rPr>
      <w:rFonts w:ascii="Times New Roman" w:eastAsia="Times New Roman" w:hAnsi="Times New Roman" w:cs="Times New Roman"/>
      <w:b/>
      <w:i/>
      <w:iCs/>
      <w:color w:val="2F5496"/>
      <w:kern w:val="2"/>
      <w:sz w:val="24"/>
      <w:lang w:val="en-GB"/>
      <w14:ligatures w14:val="standardContextual"/>
    </w:rPr>
  </w:style>
  <w:style w:type="paragraph" w:styleId="Testonotaapidipagina">
    <w:name w:val="footnote text"/>
    <w:basedOn w:val="Normale"/>
    <w:link w:val="TestonotaapidipaginaCarattere"/>
    <w:uiPriority w:val="99"/>
    <w:unhideWhenUsed/>
    <w:rsid w:val="00CF3191"/>
    <w:pPr>
      <w:spacing w:line="240" w:lineRule="auto"/>
    </w:pPr>
    <w:rPr>
      <w:sz w:val="18"/>
      <w:szCs w:val="20"/>
    </w:rPr>
  </w:style>
  <w:style w:type="character" w:customStyle="1" w:styleId="TestonotaapidipaginaCarattere">
    <w:name w:val="Testo nota a piè di pagina Carattere"/>
    <w:basedOn w:val="Carpredefinitoparagrafo"/>
    <w:link w:val="Testonotaapidipagina"/>
    <w:uiPriority w:val="99"/>
    <w:rsid w:val="00CF3191"/>
    <w:rPr>
      <w:rFonts w:ascii="Times New Roman" w:hAnsi="Times New Roman" w:cs="Times New Roman"/>
      <w:kern w:val="2"/>
      <w:sz w:val="18"/>
      <w:szCs w:val="20"/>
      <w:lang w:val="en-GB"/>
      <w14:ligatures w14:val="standardContextual"/>
    </w:rPr>
  </w:style>
  <w:style w:type="character" w:styleId="Rimandonotaapidipagina">
    <w:name w:val="footnote reference"/>
    <w:basedOn w:val="Carpredefinitoparagrafo"/>
    <w:uiPriority w:val="99"/>
    <w:semiHidden/>
    <w:unhideWhenUsed/>
    <w:rsid w:val="00CF3191"/>
    <w:rPr>
      <w:vertAlign w:val="superscript"/>
    </w:rPr>
  </w:style>
  <w:style w:type="character" w:customStyle="1" w:styleId="Titolo1Carattere">
    <w:name w:val="Titolo 1 Carattere"/>
    <w:basedOn w:val="Carpredefinitoparagrafo"/>
    <w:link w:val="Titolo1"/>
    <w:uiPriority w:val="9"/>
    <w:rsid w:val="00A71720"/>
    <w:rPr>
      <w:rFonts w:ascii="Times New Roman" w:eastAsiaTheme="majorEastAsia" w:hAnsi="Times New Roman" w:cstheme="majorBidi"/>
      <w:color w:val="2F5496" w:themeColor="accent1" w:themeShade="BF"/>
      <w:kern w:val="2"/>
      <w:sz w:val="32"/>
      <w:szCs w:val="32"/>
      <w:lang w:val="en-GB"/>
      <w14:ligatures w14:val="standardContextual"/>
    </w:rPr>
  </w:style>
  <w:style w:type="paragraph" w:styleId="Didascalia">
    <w:name w:val="caption"/>
    <w:basedOn w:val="Normale"/>
    <w:next w:val="Normale"/>
    <w:link w:val="DidascaliaCarattere"/>
    <w:uiPriority w:val="35"/>
    <w:unhideWhenUsed/>
    <w:qFormat/>
    <w:rsid w:val="00A71720"/>
    <w:pPr>
      <w:keepNext/>
      <w:spacing w:before="360" w:line="240" w:lineRule="auto"/>
      <w:jc w:val="center"/>
    </w:pPr>
    <w:rPr>
      <w:i/>
      <w:iCs/>
      <w:szCs w:val="18"/>
    </w:rPr>
  </w:style>
  <w:style w:type="paragraph" w:customStyle="1" w:styleId="Source">
    <w:name w:val="Source"/>
    <w:basedOn w:val="Normale"/>
    <w:next w:val="Normale"/>
    <w:qFormat/>
    <w:rsid w:val="00A71720"/>
    <w:pPr>
      <w:spacing w:before="80" w:after="240" w:line="240" w:lineRule="auto"/>
    </w:pPr>
    <w:rPr>
      <w:i/>
      <w:sz w:val="20"/>
    </w:rPr>
  </w:style>
  <w:style w:type="character" w:styleId="Rimandocommento">
    <w:name w:val="annotation reference"/>
    <w:basedOn w:val="Carpredefinitoparagrafo"/>
    <w:uiPriority w:val="99"/>
    <w:semiHidden/>
    <w:unhideWhenUsed/>
    <w:rsid w:val="00A71720"/>
    <w:rPr>
      <w:sz w:val="16"/>
      <w:szCs w:val="16"/>
    </w:rPr>
  </w:style>
  <w:style w:type="paragraph" w:styleId="Testocommento">
    <w:name w:val="annotation text"/>
    <w:basedOn w:val="Normale"/>
    <w:link w:val="TestocommentoCarattere"/>
    <w:uiPriority w:val="99"/>
    <w:unhideWhenUsed/>
    <w:rsid w:val="00A7172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1720"/>
    <w:rPr>
      <w:rFonts w:ascii="Times New Roman" w:hAnsi="Times New Roman" w:cs="Times New Roman"/>
      <w:kern w:val="2"/>
      <w:sz w:val="20"/>
      <w:szCs w:val="20"/>
      <w:lang w:val="en-GB"/>
      <w14:ligatures w14:val="standardContextual"/>
    </w:rPr>
  </w:style>
  <w:style w:type="paragraph" w:styleId="Soggettocommento">
    <w:name w:val="annotation subject"/>
    <w:basedOn w:val="Testocommento"/>
    <w:next w:val="Testocommento"/>
    <w:link w:val="SoggettocommentoCarattere"/>
    <w:uiPriority w:val="99"/>
    <w:semiHidden/>
    <w:unhideWhenUsed/>
    <w:rsid w:val="00A71720"/>
    <w:rPr>
      <w:b/>
      <w:bCs/>
    </w:rPr>
  </w:style>
  <w:style w:type="character" w:customStyle="1" w:styleId="SoggettocommentoCarattere">
    <w:name w:val="Soggetto commento Carattere"/>
    <w:basedOn w:val="TestocommentoCarattere"/>
    <w:link w:val="Soggettocommento"/>
    <w:uiPriority w:val="99"/>
    <w:semiHidden/>
    <w:rsid w:val="00A71720"/>
    <w:rPr>
      <w:rFonts w:ascii="Times New Roman" w:hAnsi="Times New Roman" w:cs="Times New Roman"/>
      <w:b/>
      <w:bCs/>
      <w:kern w:val="2"/>
      <w:sz w:val="20"/>
      <w:szCs w:val="20"/>
      <w:lang w:val="en-GB"/>
      <w14:ligatures w14:val="standardContextual"/>
    </w:rPr>
  </w:style>
  <w:style w:type="paragraph" w:styleId="Intestazione">
    <w:name w:val="header"/>
    <w:basedOn w:val="Normale"/>
    <w:link w:val="IntestazioneCarattere"/>
    <w:uiPriority w:val="99"/>
    <w:unhideWhenUsed/>
    <w:rsid w:val="00A71720"/>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A71720"/>
    <w:rPr>
      <w:rFonts w:ascii="Times New Roman" w:hAnsi="Times New Roman" w:cs="Times New Roman"/>
      <w:kern w:val="2"/>
      <w:sz w:val="24"/>
      <w:szCs w:val="24"/>
      <w:lang w:val="en-GB"/>
      <w14:ligatures w14:val="standardContextual"/>
    </w:rPr>
  </w:style>
  <w:style w:type="paragraph" w:styleId="Pidipagina">
    <w:name w:val="footer"/>
    <w:basedOn w:val="Normale"/>
    <w:link w:val="PidipaginaCarattere"/>
    <w:uiPriority w:val="99"/>
    <w:unhideWhenUsed/>
    <w:rsid w:val="00A71720"/>
    <w:pPr>
      <w:tabs>
        <w:tab w:val="center" w:pos="4986"/>
        <w:tab w:val="right" w:pos="9972"/>
      </w:tabs>
      <w:spacing w:line="240" w:lineRule="auto"/>
    </w:pPr>
  </w:style>
  <w:style w:type="character" w:customStyle="1" w:styleId="PidipaginaCarattere">
    <w:name w:val="Piè di pagina Carattere"/>
    <w:basedOn w:val="Carpredefinitoparagrafo"/>
    <w:link w:val="Pidipagina"/>
    <w:uiPriority w:val="99"/>
    <w:rsid w:val="00A71720"/>
    <w:rPr>
      <w:rFonts w:ascii="Times New Roman" w:hAnsi="Times New Roman" w:cs="Times New Roman"/>
      <w:kern w:val="2"/>
      <w:sz w:val="24"/>
      <w:szCs w:val="24"/>
      <w:lang w:val="en-GB"/>
      <w14:ligatures w14:val="standardContextual"/>
    </w:rPr>
  </w:style>
  <w:style w:type="paragraph" w:customStyle="1" w:styleId="Subcaption">
    <w:name w:val="Subcaption"/>
    <w:basedOn w:val="Didascalia"/>
    <w:next w:val="Normale"/>
    <w:qFormat/>
    <w:rsid w:val="00A71720"/>
    <w:pPr>
      <w:spacing w:before="120"/>
    </w:pPr>
    <w:rPr>
      <w:sz w:val="20"/>
    </w:rPr>
  </w:style>
  <w:style w:type="table" w:styleId="Grigliatabella">
    <w:name w:val="Table Grid"/>
    <w:basedOn w:val="Tabellanormale"/>
    <w:uiPriority w:val="39"/>
    <w:rsid w:val="00A71720"/>
    <w:pPr>
      <w:spacing w:before="60"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71720"/>
    <w:pPr>
      <w:ind w:left="720"/>
      <w:contextualSpacing/>
    </w:pPr>
  </w:style>
  <w:style w:type="character" w:styleId="Testosegnaposto">
    <w:name w:val="Placeholder Text"/>
    <w:basedOn w:val="Carpredefinitoparagrafo"/>
    <w:uiPriority w:val="99"/>
    <w:semiHidden/>
    <w:rsid w:val="00A71720"/>
    <w:rPr>
      <w:color w:val="808080"/>
    </w:rPr>
  </w:style>
  <w:style w:type="paragraph" w:styleId="Bibliografia">
    <w:name w:val="Bibliography"/>
    <w:basedOn w:val="Normale"/>
    <w:next w:val="Normale"/>
    <w:uiPriority w:val="37"/>
    <w:unhideWhenUsed/>
    <w:rsid w:val="00A71720"/>
  </w:style>
  <w:style w:type="character" w:styleId="Collegamentoipertestuale">
    <w:name w:val="Hyperlink"/>
    <w:basedOn w:val="Carpredefinitoparagrafo"/>
    <w:uiPriority w:val="99"/>
    <w:unhideWhenUsed/>
    <w:rsid w:val="00A71720"/>
    <w:rPr>
      <w:color w:val="0563C1" w:themeColor="hyperlink"/>
      <w:u w:val="single"/>
    </w:rPr>
  </w:style>
  <w:style w:type="character" w:customStyle="1" w:styleId="Menzionenonrisolta1">
    <w:name w:val="Menzione non risolta1"/>
    <w:basedOn w:val="Carpredefinitoparagrafo"/>
    <w:uiPriority w:val="99"/>
    <w:semiHidden/>
    <w:unhideWhenUsed/>
    <w:rsid w:val="00A71720"/>
    <w:rPr>
      <w:color w:val="605E5C"/>
      <w:shd w:val="clear" w:color="auto" w:fill="E1DFDD"/>
    </w:rPr>
  </w:style>
  <w:style w:type="paragraph" w:styleId="Testofumetto">
    <w:name w:val="Balloon Text"/>
    <w:basedOn w:val="Normale"/>
    <w:link w:val="TestofumettoCarattere"/>
    <w:uiPriority w:val="99"/>
    <w:semiHidden/>
    <w:unhideWhenUsed/>
    <w:rsid w:val="00A7172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71720"/>
    <w:rPr>
      <w:rFonts w:ascii="Segoe UI" w:hAnsi="Segoe UI" w:cs="Segoe UI"/>
      <w:kern w:val="2"/>
      <w:sz w:val="18"/>
      <w:szCs w:val="18"/>
      <w:lang w:val="en-GB"/>
      <w14:ligatures w14:val="standardContextual"/>
    </w:rPr>
  </w:style>
  <w:style w:type="paragraph" w:styleId="Revisione">
    <w:name w:val="Revision"/>
    <w:hidden/>
    <w:uiPriority w:val="99"/>
    <w:semiHidden/>
    <w:rsid w:val="00A71720"/>
    <w:pPr>
      <w:spacing w:after="0" w:line="240" w:lineRule="auto"/>
    </w:pPr>
    <w:rPr>
      <w:kern w:val="2"/>
      <w:lang w:val="en-US"/>
      <w14:ligatures w14:val="standardContextual"/>
    </w:rPr>
  </w:style>
  <w:style w:type="character" w:customStyle="1" w:styleId="cf01">
    <w:name w:val="cf01"/>
    <w:basedOn w:val="Carpredefinitoparagrafo"/>
    <w:rsid w:val="00A71720"/>
    <w:rPr>
      <w:rFonts w:ascii="Segoe UI" w:hAnsi="Segoe UI" w:cs="Segoe UI" w:hint="default"/>
      <w:sz w:val="18"/>
      <w:szCs w:val="18"/>
    </w:rPr>
  </w:style>
  <w:style w:type="paragraph" w:styleId="Titolosommario">
    <w:name w:val="TOC Heading"/>
    <w:basedOn w:val="Titolo1"/>
    <w:next w:val="Normale"/>
    <w:uiPriority w:val="39"/>
    <w:unhideWhenUsed/>
    <w:qFormat/>
    <w:rsid w:val="00A71720"/>
    <w:pPr>
      <w:spacing w:after="240" w:line="259" w:lineRule="auto"/>
      <w:jc w:val="left"/>
      <w:outlineLvl w:val="9"/>
    </w:pPr>
    <w:rPr>
      <w:kern w:val="0"/>
      <w:lang w:val="en-US"/>
    </w:rPr>
  </w:style>
  <w:style w:type="paragraph" w:styleId="Sommario2">
    <w:name w:val="toc 2"/>
    <w:basedOn w:val="Normale"/>
    <w:next w:val="Normale"/>
    <w:autoRedefine/>
    <w:uiPriority w:val="39"/>
    <w:unhideWhenUsed/>
    <w:rsid w:val="00A71720"/>
    <w:pPr>
      <w:spacing w:after="100"/>
      <w:ind w:left="240"/>
    </w:pPr>
  </w:style>
  <w:style w:type="paragraph" w:styleId="Sommario3">
    <w:name w:val="toc 3"/>
    <w:basedOn w:val="Normale"/>
    <w:next w:val="Normale"/>
    <w:autoRedefine/>
    <w:uiPriority w:val="39"/>
    <w:unhideWhenUsed/>
    <w:rsid w:val="00A71720"/>
    <w:pPr>
      <w:spacing w:after="100"/>
      <w:ind w:left="480"/>
    </w:pPr>
  </w:style>
  <w:style w:type="paragraph" w:styleId="Sommario1">
    <w:name w:val="toc 1"/>
    <w:basedOn w:val="Normale"/>
    <w:next w:val="Normale"/>
    <w:autoRedefine/>
    <w:uiPriority w:val="39"/>
    <w:unhideWhenUsed/>
    <w:rsid w:val="00A71720"/>
    <w:pPr>
      <w:spacing w:after="100"/>
    </w:pPr>
  </w:style>
  <w:style w:type="character" w:customStyle="1" w:styleId="DidascaliaCarattere">
    <w:name w:val="Didascalia Carattere"/>
    <w:basedOn w:val="Carpredefinitoparagrafo"/>
    <w:link w:val="Didascalia"/>
    <w:uiPriority w:val="35"/>
    <w:rsid w:val="00A71720"/>
    <w:rPr>
      <w:rFonts w:ascii="Times New Roman" w:hAnsi="Times New Roman" w:cs="Times New Roman"/>
      <w:i/>
      <w:iCs/>
      <w:kern w:val="2"/>
      <w:sz w:val="24"/>
      <w:szCs w:val="18"/>
      <w:lang w:val="en-GB"/>
      <w14:ligatures w14:val="standardContextual"/>
    </w:rPr>
  </w:style>
  <w:style w:type="character" w:styleId="Enfasigrassetto">
    <w:name w:val="Strong"/>
    <w:basedOn w:val="Carpredefinitoparagrafo"/>
    <w:uiPriority w:val="22"/>
    <w:qFormat/>
    <w:rsid w:val="004A7698"/>
    <w:rPr>
      <w:b/>
      <w:bCs/>
    </w:rPr>
  </w:style>
  <w:style w:type="character" w:styleId="Numeroriga">
    <w:name w:val="line number"/>
    <w:basedOn w:val="Carpredefinitoparagrafo"/>
    <w:uiPriority w:val="99"/>
    <w:semiHidden/>
    <w:unhideWhenUsed/>
    <w:rsid w:val="004A7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1348">
      <w:bodyDiv w:val="1"/>
      <w:marLeft w:val="0"/>
      <w:marRight w:val="0"/>
      <w:marTop w:val="0"/>
      <w:marBottom w:val="0"/>
      <w:divBdr>
        <w:top w:val="none" w:sz="0" w:space="0" w:color="auto"/>
        <w:left w:val="none" w:sz="0" w:space="0" w:color="auto"/>
        <w:bottom w:val="none" w:sz="0" w:space="0" w:color="auto"/>
        <w:right w:val="none" w:sz="0" w:space="0" w:color="auto"/>
      </w:divBdr>
    </w:div>
    <w:div w:id="74018186">
      <w:bodyDiv w:val="1"/>
      <w:marLeft w:val="0"/>
      <w:marRight w:val="0"/>
      <w:marTop w:val="0"/>
      <w:marBottom w:val="0"/>
      <w:divBdr>
        <w:top w:val="none" w:sz="0" w:space="0" w:color="auto"/>
        <w:left w:val="none" w:sz="0" w:space="0" w:color="auto"/>
        <w:bottom w:val="none" w:sz="0" w:space="0" w:color="auto"/>
        <w:right w:val="none" w:sz="0" w:space="0" w:color="auto"/>
      </w:divBdr>
    </w:div>
    <w:div w:id="104691383">
      <w:bodyDiv w:val="1"/>
      <w:marLeft w:val="0"/>
      <w:marRight w:val="0"/>
      <w:marTop w:val="0"/>
      <w:marBottom w:val="0"/>
      <w:divBdr>
        <w:top w:val="none" w:sz="0" w:space="0" w:color="auto"/>
        <w:left w:val="none" w:sz="0" w:space="0" w:color="auto"/>
        <w:bottom w:val="none" w:sz="0" w:space="0" w:color="auto"/>
        <w:right w:val="none" w:sz="0" w:space="0" w:color="auto"/>
      </w:divBdr>
    </w:div>
    <w:div w:id="104812316">
      <w:bodyDiv w:val="1"/>
      <w:marLeft w:val="0"/>
      <w:marRight w:val="0"/>
      <w:marTop w:val="0"/>
      <w:marBottom w:val="0"/>
      <w:divBdr>
        <w:top w:val="none" w:sz="0" w:space="0" w:color="auto"/>
        <w:left w:val="none" w:sz="0" w:space="0" w:color="auto"/>
        <w:bottom w:val="none" w:sz="0" w:space="0" w:color="auto"/>
        <w:right w:val="none" w:sz="0" w:space="0" w:color="auto"/>
      </w:divBdr>
    </w:div>
    <w:div w:id="208416448">
      <w:bodyDiv w:val="1"/>
      <w:marLeft w:val="0"/>
      <w:marRight w:val="0"/>
      <w:marTop w:val="0"/>
      <w:marBottom w:val="0"/>
      <w:divBdr>
        <w:top w:val="none" w:sz="0" w:space="0" w:color="auto"/>
        <w:left w:val="none" w:sz="0" w:space="0" w:color="auto"/>
        <w:bottom w:val="none" w:sz="0" w:space="0" w:color="auto"/>
        <w:right w:val="none" w:sz="0" w:space="0" w:color="auto"/>
      </w:divBdr>
    </w:div>
    <w:div w:id="258416316">
      <w:bodyDiv w:val="1"/>
      <w:marLeft w:val="0"/>
      <w:marRight w:val="0"/>
      <w:marTop w:val="0"/>
      <w:marBottom w:val="0"/>
      <w:divBdr>
        <w:top w:val="none" w:sz="0" w:space="0" w:color="auto"/>
        <w:left w:val="none" w:sz="0" w:space="0" w:color="auto"/>
        <w:bottom w:val="none" w:sz="0" w:space="0" w:color="auto"/>
        <w:right w:val="none" w:sz="0" w:space="0" w:color="auto"/>
      </w:divBdr>
    </w:div>
    <w:div w:id="259457287">
      <w:bodyDiv w:val="1"/>
      <w:marLeft w:val="0"/>
      <w:marRight w:val="0"/>
      <w:marTop w:val="0"/>
      <w:marBottom w:val="0"/>
      <w:divBdr>
        <w:top w:val="none" w:sz="0" w:space="0" w:color="auto"/>
        <w:left w:val="none" w:sz="0" w:space="0" w:color="auto"/>
        <w:bottom w:val="none" w:sz="0" w:space="0" w:color="auto"/>
        <w:right w:val="none" w:sz="0" w:space="0" w:color="auto"/>
      </w:divBdr>
    </w:div>
    <w:div w:id="332220174">
      <w:bodyDiv w:val="1"/>
      <w:marLeft w:val="0"/>
      <w:marRight w:val="0"/>
      <w:marTop w:val="0"/>
      <w:marBottom w:val="0"/>
      <w:divBdr>
        <w:top w:val="none" w:sz="0" w:space="0" w:color="auto"/>
        <w:left w:val="none" w:sz="0" w:space="0" w:color="auto"/>
        <w:bottom w:val="none" w:sz="0" w:space="0" w:color="auto"/>
        <w:right w:val="none" w:sz="0" w:space="0" w:color="auto"/>
      </w:divBdr>
    </w:div>
    <w:div w:id="354422608">
      <w:bodyDiv w:val="1"/>
      <w:marLeft w:val="0"/>
      <w:marRight w:val="0"/>
      <w:marTop w:val="0"/>
      <w:marBottom w:val="0"/>
      <w:divBdr>
        <w:top w:val="none" w:sz="0" w:space="0" w:color="auto"/>
        <w:left w:val="none" w:sz="0" w:space="0" w:color="auto"/>
        <w:bottom w:val="none" w:sz="0" w:space="0" w:color="auto"/>
        <w:right w:val="none" w:sz="0" w:space="0" w:color="auto"/>
      </w:divBdr>
    </w:div>
    <w:div w:id="379473329">
      <w:bodyDiv w:val="1"/>
      <w:marLeft w:val="0"/>
      <w:marRight w:val="0"/>
      <w:marTop w:val="0"/>
      <w:marBottom w:val="0"/>
      <w:divBdr>
        <w:top w:val="none" w:sz="0" w:space="0" w:color="auto"/>
        <w:left w:val="none" w:sz="0" w:space="0" w:color="auto"/>
        <w:bottom w:val="none" w:sz="0" w:space="0" w:color="auto"/>
        <w:right w:val="none" w:sz="0" w:space="0" w:color="auto"/>
      </w:divBdr>
    </w:div>
    <w:div w:id="395785607">
      <w:bodyDiv w:val="1"/>
      <w:marLeft w:val="0"/>
      <w:marRight w:val="0"/>
      <w:marTop w:val="0"/>
      <w:marBottom w:val="0"/>
      <w:divBdr>
        <w:top w:val="none" w:sz="0" w:space="0" w:color="auto"/>
        <w:left w:val="none" w:sz="0" w:space="0" w:color="auto"/>
        <w:bottom w:val="none" w:sz="0" w:space="0" w:color="auto"/>
        <w:right w:val="none" w:sz="0" w:space="0" w:color="auto"/>
      </w:divBdr>
    </w:div>
    <w:div w:id="397678035">
      <w:bodyDiv w:val="1"/>
      <w:marLeft w:val="0"/>
      <w:marRight w:val="0"/>
      <w:marTop w:val="0"/>
      <w:marBottom w:val="0"/>
      <w:divBdr>
        <w:top w:val="none" w:sz="0" w:space="0" w:color="auto"/>
        <w:left w:val="none" w:sz="0" w:space="0" w:color="auto"/>
        <w:bottom w:val="none" w:sz="0" w:space="0" w:color="auto"/>
        <w:right w:val="none" w:sz="0" w:space="0" w:color="auto"/>
      </w:divBdr>
    </w:div>
    <w:div w:id="528685773">
      <w:bodyDiv w:val="1"/>
      <w:marLeft w:val="0"/>
      <w:marRight w:val="0"/>
      <w:marTop w:val="0"/>
      <w:marBottom w:val="0"/>
      <w:divBdr>
        <w:top w:val="none" w:sz="0" w:space="0" w:color="auto"/>
        <w:left w:val="none" w:sz="0" w:space="0" w:color="auto"/>
        <w:bottom w:val="none" w:sz="0" w:space="0" w:color="auto"/>
        <w:right w:val="none" w:sz="0" w:space="0" w:color="auto"/>
      </w:divBdr>
    </w:div>
    <w:div w:id="593511849">
      <w:bodyDiv w:val="1"/>
      <w:marLeft w:val="0"/>
      <w:marRight w:val="0"/>
      <w:marTop w:val="0"/>
      <w:marBottom w:val="0"/>
      <w:divBdr>
        <w:top w:val="none" w:sz="0" w:space="0" w:color="auto"/>
        <w:left w:val="none" w:sz="0" w:space="0" w:color="auto"/>
        <w:bottom w:val="none" w:sz="0" w:space="0" w:color="auto"/>
        <w:right w:val="none" w:sz="0" w:space="0" w:color="auto"/>
      </w:divBdr>
    </w:div>
    <w:div w:id="617564712">
      <w:bodyDiv w:val="1"/>
      <w:marLeft w:val="0"/>
      <w:marRight w:val="0"/>
      <w:marTop w:val="0"/>
      <w:marBottom w:val="0"/>
      <w:divBdr>
        <w:top w:val="none" w:sz="0" w:space="0" w:color="auto"/>
        <w:left w:val="none" w:sz="0" w:space="0" w:color="auto"/>
        <w:bottom w:val="none" w:sz="0" w:space="0" w:color="auto"/>
        <w:right w:val="none" w:sz="0" w:space="0" w:color="auto"/>
      </w:divBdr>
    </w:div>
    <w:div w:id="637684571">
      <w:bodyDiv w:val="1"/>
      <w:marLeft w:val="0"/>
      <w:marRight w:val="0"/>
      <w:marTop w:val="0"/>
      <w:marBottom w:val="0"/>
      <w:divBdr>
        <w:top w:val="none" w:sz="0" w:space="0" w:color="auto"/>
        <w:left w:val="none" w:sz="0" w:space="0" w:color="auto"/>
        <w:bottom w:val="none" w:sz="0" w:space="0" w:color="auto"/>
        <w:right w:val="none" w:sz="0" w:space="0" w:color="auto"/>
      </w:divBdr>
    </w:div>
    <w:div w:id="664435942">
      <w:bodyDiv w:val="1"/>
      <w:marLeft w:val="0"/>
      <w:marRight w:val="0"/>
      <w:marTop w:val="0"/>
      <w:marBottom w:val="0"/>
      <w:divBdr>
        <w:top w:val="none" w:sz="0" w:space="0" w:color="auto"/>
        <w:left w:val="none" w:sz="0" w:space="0" w:color="auto"/>
        <w:bottom w:val="none" w:sz="0" w:space="0" w:color="auto"/>
        <w:right w:val="none" w:sz="0" w:space="0" w:color="auto"/>
      </w:divBdr>
    </w:div>
    <w:div w:id="710224623">
      <w:bodyDiv w:val="1"/>
      <w:marLeft w:val="0"/>
      <w:marRight w:val="0"/>
      <w:marTop w:val="0"/>
      <w:marBottom w:val="0"/>
      <w:divBdr>
        <w:top w:val="none" w:sz="0" w:space="0" w:color="auto"/>
        <w:left w:val="none" w:sz="0" w:space="0" w:color="auto"/>
        <w:bottom w:val="none" w:sz="0" w:space="0" w:color="auto"/>
        <w:right w:val="none" w:sz="0" w:space="0" w:color="auto"/>
      </w:divBdr>
    </w:div>
    <w:div w:id="728655191">
      <w:bodyDiv w:val="1"/>
      <w:marLeft w:val="0"/>
      <w:marRight w:val="0"/>
      <w:marTop w:val="0"/>
      <w:marBottom w:val="0"/>
      <w:divBdr>
        <w:top w:val="none" w:sz="0" w:space="0" w:color="auto"/>
        <w:left w:val="none" w:sz="0" w:space="0" w:color="auto"/>
        <w:bottom w:val="none" w:sz="0" w:space="0" w:color="auto"/>
        <w:right w:val="none" w:sz="0" w:space="0" w:color="auto"/>
      </w:divBdr>
    </w:div>
    <w:div w:id="745079434">
      <w:bodyDiv w:val="1"/>
      <w:marLeft w:val="0"/>
      <w:marRight w:val="0"/>
      <w:marTop w:val="0"/>
      <w:marBottom w:val="0"/>
      <w:divBdr>
        <w:top w:val="none" w:sz="0" w:space="0" w:color="auto"/>
        <w:left w:val="none" w:sz="0" w:space="0" w:color="auto"/>
        <w:bottom w:val="none" w:sz="0" w:space="0" w:color="auto"/>
        <w:right w:val="none" w:sz="0" w:space="0" w:color="auto"/>
      </w:divBdr>
    </w:div>
    <w:div w:id="758479697">
      <w:bodyDiv w:val="1"/>
      <w:marLeft w:val="0"/>
      <w:marRight w:val="0"/>
      <w:marTop w:val="0"/>
      <w:marBottom w:val="0"/>
      <w:divBdr>
        <w:top w:val="none" w:sz="0" w:space="0" w:color="auto"/>
        <w:left w:val="none" w:sz="0" w:space="0" w:color="auto"/>
        <w:bottom w:val="none" w:sz="0" w:space="0" w:color="auto"/>
        <w:right w:val="none" w:sz="0" w:space="0" w:color="auto"/>
      </w:divBdr>
    </w:div>
    <w:div w:id="758521054">
      <w:bodyDiv w:val="1"/>
      <w:marLeft w:val="0"/>
      <w:marRight w:val="0"/>
      <w:marTop w:val="0"/>
      <w:marBottom w:val="0"/>
      <w:divBdr>
        <w:top w:val="none" w:sz="0" w:space="0" w:color="auto"/>
        <w:left w:val="none" w:sz="0" w:space="0" w:color="auto"/>
        <w:bottom w:val="none" w:sz="0" w:space="0" w:color="auto"/>
        <w:right w:val="none" w:sz="0" w:space="0" w:color="auto"/>
      </w:divBdr>
    </w:div>
    <w:div w:id="762184468">
      <w:bodyDiv w:val="1"/>
      <w:marLeft w:val="0"/>
      <w:marRight w:val="0"/>
      <w:marTop w:val="0"/>
      <w:marBottom w:val="0"/>
      <w:divBdr>
        <w:top w:val="none" w:sz="0" w:space="0" w:color="auto"/>
        <w:left w:val="none" w:sz="0" w:space="0" w:color="auto"/>
        <w:bottom w:val="none" w:sz="0" w:space="0" w:color="auto"/>
        <w:right w:val="none" w:sz="0" w:space="0" w:color="auto"/>
      </w:divBdr>
    </w:div>
    <w:div w:id="773601057">
      <w:bodyDiv w:val="1"/>
      <w:marLeft w:val="0"/>
      <w:marRight w:val="0"/>
      <w:marTop w:val="0"/>
      <w:marBottom w:val="0"/>
      <w:divBdr>
        <w:top w:val="none" w:sz="0" w:space="0" w:color="auto"/>
        <w:left w:val="none" w:sz="0" w:space="0" w:color="auto"/>
        <w:bottom w:val="none" w:sz="0" w:space="0" w:color="auto"/>
        <w:right w:val="none" w:sz="0" w:space="0" w:color="auto"/>
      </w:divBdr>
    </w:div>
    <w:div w:id="786240588">
      <w:bodyDiv w:val="1"/>
      <w:marLeft w:val="0"/>
      <w:marRight w:val="0"/>
      <w:marTop w:val="0"/>
      <w:marBottom w:val="0"/>
      <w:divBdr>
        <w:top w:val="none" w:sz="0" w:space="0" w:color="auto"/>
        <w:left w:val="none" w:sz="0" w:space="0" w:color="auto"/>
        <w:bottom w:val="none" w:sz="0" w:space="0" w:color="auto"/>
        <w:right w:val="none" w:sz="0" w:space="0" w:color="auto"/>
      </w:divBdr>
    </w:div>
    <w:div w:id="813916049">
      <w:bodyDiv w:val="1"/>
      <w:marLeft w:val="0"/>
      <w:marRight w:val="0"/>
      <w:marTop w:val="0"/>
      <w:marBottom w:val="0"/>
      <w:divBdr>
        <w:top w:val="none" w:sz="0" w:space="0" w:color="auto"/>
        <w:left w:val="none" w:sz="0" w:space="0" w:color="auto"/>
        <w:bottom w:val="none" w:sz="0" w:space="0" w:color="auto"/>
        <w:right w:val="none" w:sz="0" w:space="0" w:color="auto"/>
      </w:divBdr>
    </w:div>
    <w:div w:id="856964951">
      <w:bodyDiv w:val="1"/>
      <w:marLeft w:val="0"/>
      <w:marRight w:val="0"/>
      <w:marTop w:val="0"/>
      <w:marBottom w:val="0"/>
      <w:divBdr>
        <w:top w:val="none" w:sz="0" w:space="0" w:color="auto"/>
        <w:left w:val="none" w:sz="0" w:space="0" w:color="auto"/>
        <w:bottom w:val="none" w:sz="0" w:space="0" w:color="auto"/>
        <w:right w:val="none" w:sz="0" w:space="0" w:color="auto"/>
      </w:divBdr>
    </w:div>
    <w:div w:id="883637566">
      <w:bodyDiv w:val="1"/>
      <w:marLeft w:val="0"/>
      <w:marRight w:val="0"/>
      <w:marTop w:val="0"/>
      <w:marBottom w:val="0"/>
      <w:divBdr>
        <w:top w:val="none" w:sz="0" w:space="0" w:color="auto"/>
        <w:left w:val="none" w:sz="0" w:space="0" w:color="auto"/>
        <w:bottom w:val="none" w:sz="0" w:space="0" w:color="auto"/>
        <w:right w:val="none" w:sz="0" w:space="0" w:color="auto"/>
      </w:divBdr>
    </w:div>
    <w:div w:id="1049263132">
      <w:bodyDiv w:val="1"/>
      <w:marLeft w:val="0"/>
      <w:marRight w:val="0"/>
      <w:marTop w:val="0"/>
      <w:marBottom w:val="0"/>
      <w:divBdr>
        <w:top w:val="none" w:sz="0" w:space="0" w:color="auto"/>
        <w:left w:val="none" w:sz="0" w:space="0" w:color="auto"/>
        <w:bottom w:val="none" w:sz="0" w:space="0" w:color="auto"/>
        <w:right w:val="none" w:sz="0" w:space="0" w:color="auto"/>
      </w:divBdr>
    </w:div>
    <w:div w:id="1085608513">
      <w:bodyDiv w:val="1"/>
      <w:marLeft w:val="0"/>
      <w:marRight w:val="0"/>
      <w:marTop w:val="0"/>
      <w:marBottom w:val="0"/>
      <w:divBdr>
        <w:top w:val="none" w:sz="0" w:space="0" w:color="auto"/>
        <w:left w:val="none" w:sz="0" w:space="0" w:color="auto"/>
        <w:bottom w:val="none" w:sz="0" w:space="0" w:color="auto"/>
        <w:right w:val="none" w:sz="0" w:space="0" w:color="auto"/>
      </w:divBdr>
    </w:div>
    <w:div w:id="1181360120">
      <w:bodyDiv w:val="1"/>
      <w:marLeft w:val="0"/>
      <w:marRight w:val="0"/>
      <w:marTop w:val="0"/>
      <w:marBottom w:val="0"/>
      <w:divBdr>
        <w:top w:val="none" w:sz="0" w:space="0" w:color="auto"/>
        <w:left w:val="none" w:sz="0" w:space="0" w:color="auto"/>
        <w:bottom w:val="none" w:sz="0" w:space="0" w:color="auto"/>
        <w:right w:val="none" w:sz="0" w:space="0" w:color="auto"/>
      </w:divBdr>
    </w:div>
    <w:div w:id="1208682603">
      <w:bodyDiv w:val="1"/>
      <w:marLeft w:val="0"/>
      <w:marRight w:val="0"/>
      <w:marTop w:val="0"/>
      <w:marBottom w:val="0"/>
      <w:divBdr>
        <w:top w:val="none" w:sz="0" w:space="0" w:color="auto"/>
        <w:left w:val="none" w:sz="0" w:space="0" w:color="auto"/>
        <w:bottom w:val="none" w:sz="0" w:space="0" w:color="auto"/>
        <w:right w:val="none" w:sz="0" w:space="0" w:color="auto"/>
      </w:divBdr>
    </w:div>
    <w:div w:id="1340425923">
      <w:bodyDiv w:val="1"/>
      <w:marLeft w:val="0"/>
      <w:marRight w:val="0"/>
      <w:marTop w:val="0"/>
      <w:marBottom w:val="0"/>
      <w:divBdr>
        <w:top w:val="none" w:sz="0" w:space="0" w:color="auto"/>
        <w:left w:val="none" w:sz="0" w:space="0" w:color="auto"/>
        <w:bottom w:val="none" w:sz="0" w:space="0" w:color="auto"/>
        <w:right w:val="none" w:sz="0" w:space="0" w:color="auto"/>
      </w:divBdr>
    </w:div>
    <w:div w:id="1343509421">
      <w:bodyDiv w:val="1"/>
      <w:marLeft w:val="0"/>
      <w:marRight w:val="0"/>
      <w:marTop w:val="0"/>
      <w:marBottom w:val="0"/>
      <w:divBdr>
        <w:top w:val="none" w:sz="0" w:space="0" w:color="auto"/>
        <w:left w:val="none" w:sz="0" w:space="0" w:color="auto"/>
        <w:bottom w:val="none" w:sz="0" w:space="0" w:color="auto"/>
        <w:right w:val="none" w:sz="0" w:space="0" w:color="auto"/>
      </w:divBdr>
    </w:div>
    <w:div w:id="1367558548">
      <w:bodyDiv w:val="1"/>
      <w:marLeft w:val="0"/>
      <w:marRight w:val="0"/>
      <w:marTop w:val="0"/>
      <w:marBottom w:val="0"/>
      <w:divBdr>
        <w:top w:val="none" w:sz="0" w:space="0" w:color="auto"/>
        <w:left w:val="none" w:sz="0" w:space="0" w:color="auto"/>
        <w:bottom w:val="none" w:sz="0" w:space="0" w:color="auto"/>
        <w:right w:val="none" w:sz="0" w:space="0" w:color="auto"/>
      </w:divBdr>
    </w:div>
    <w:div w:id="1401175100">
      <w:bodyDiv w:val="1"/>
      <w:marLeft w:val="0"/>
      <w:marRight w:val="0"/>
      <w:marTop w:val="0"/>
      <w:marBottom w:val="0"/>
      <w:divBdr>
        <w:top w:val="none" w:sz="0" w:space="0" w:color="auto"/>
        <w:left w:val="none" w:sz="0" w:space="0" w:color="auto"/>
        <w:bottom w:val="none" w:sz="0" w:space="0" w:color="auto"/>
        <w:right w:val="none" w:sz="0" w:space="0" w:color="auto"/>
      </w:divBdr>
    </w:div>
    <w:div w:id="1412505285">
      <w:bodyDiv w:val="1"/>
      <w:marLeft w:val="0"/>
      <w:marRight w:val="0"/>
      <w:marTop w:val="0"/>
      <w:marBottom w:val="0"/>
      <w:divBdr>
        <w:top w:val="none" w:sz="0" w:space="0" w:color="auto"/>
        <w:left w:val="none" w:sz="0" w:space="0" w:color="auto"/>
        <w:bottom w:val="none" w:sz="0" w:space="0" w:color="auto"/>
        <w:right w:val="none" w:sz="0" w:space="0" w:color="auto"/>
      </w:divBdr>
    </w:div>
    <w:div w:id="1450667313">
      <w:bodyDiv w:val="1"/>
      <w:marLeft w:val="0"/>
      <w:marRight w:val="0"/>
      <w:marTop w:val="0"/>
      <w:marBottom w:val="0"/>
      <w:divBdr>
        <w:top w:val="none" w:sz="0" w:space="0" w:color="auto"/>
        <w:left w:val="none" w:sz="0" w:space="0" w:color="auto"/>
        <w:bottom w:val="none" w:sz="0" w:space="0" w:color="auto"/>
        <w:right w:val="none" w:sz="0" w:space="0" w:color="auto"/>
      </w:divBdr>
    </w:div>
    <w:div w:id="1499271350">
      <w:bodyDiv w:val="1"/>
      <w:marLeft w:val="0"/>
      <w:marRight w:val="0"/>
      <w:marTop w:val="0"/>
      <w:marBottom w:val="0"/>
      <w:divBdr>
        <w:top w:val="none" w:sz="0" w:space="0" w:color="auto"/>
        <w:left w:val="none" w:sz="0" w:space="0" w:color="auto"/>
        <w:bottom w:val="none" w:sz="0" w:space="0" w:color="auto"/>
        <w:right w:val="none" w:sz="0" w:space="0" w:color="auto"/>
      </w:divBdr>
    </w:div>
    <w:div w:id="1506553324">
      <w:bodyDiv w:val="1"/>
      <w:marLeft w:val="0"/>
      <w:marRight w:val="0"/>
      <w:marTop w:val="0"/>
      <w:marBottom w:val="0"/>
      <w:divBdr>
        <w:top w:val="none" w:sz="0" w:space="0" w:color="auto"/>
        <w:left w:val="none" w:sz="0" w:space="0" w:color="auto"/>
        <w:bottom w:val="none" w:sz="0" w:space="0" w:color="auto"/>
        <w:right w:val="none" w:sz="0" w:space="0" w:color="auto"/>
      </w:divBdr>
    </w:div>
    <w:div w:id="1515614460">
      <w:bodyDiv w:val="1"/>
      <w:marLeft w:val="0"/>
      <w:marRight w:val="0"/>
      <w:marTop w:val="0"/>
      <w:marBottom w:val="0"/>
      <w:divBdr>
        <w:top w:val="none" w:sz="0" w:space="0" w:color="auto"/>
        <w:left w:val="none" w:sz="0" w:space="0" w:color="auto"/>
        <w:bottom w:val="none" w:sz="0" w:space="0" w:color="auto"/>
        <w:right w:val="none" w:sz="0" w:space="0" w:color="auto"/>
      </w:divBdr>
    </w:div>
    <w:div w:id="1524903137">
      <w:bodyDiv w:val="1"/>
      <w:marLeft w:val="0"/>
      <w:marRight w:val="0"/>
      <w:marTop w:val="0"/>
      <w:marBottom w:val="0"/>
      <w:divBdr>
        <w:top w:val="none" w:sz="0" w:space="0" w:color="auto"/>
        <w:left w:val="none" w:sz="0" w:space="0" w:color="auto"/>
        <w:bottom w:val="none" w:sz="0" w:space="0" w:color="auto"/>
        <w:right w:val="none" w:sz="0" w:space="0" w:color="auto"/>
      </w:divBdr>
    </w:div>
    <w:div w:id="1579974647">
      <w:bodyDiv w:val="1"/>
      <w:marLeft w:val="0"/>
      <w:marRight w:val="0"/>
      <w:marTop w:val="0"/>
      <w:marBottom w:val="0"/>
      <w:divBdr>
        <w:top w:val="none" w:sz="0" w:space="0" w:color="auto"/>
        <w:left w:val="none" w:sz="0" w:space="0" w:color="auto"/>
        <w:bottom w:val="none" w:sz="0" w:space="0" w:color="auto"/>
        <w:right w:val="none" w:sz="0" w:space="0" w:color="auto"/>
      </w:divBdr>
    </w:div>
    <w:div w:id="1592549311">
      <w:bodyDiv w:val="1"/>
      <w:marLeft w:val="0"/>
      <w:marRight w:val="0"/>
      <w:marTop w:val="0"/>
      <w:marBottom w:val="0"/>
      <w:divBdr>
        <w:top w:val="none" w:sz="0" w:space="0" w:color="auto"/>
        <w:left w:val="none" w:sz="0" w:space="0" w:color="auto"/>
        <w:bottom w:val="none" w:sz="0" w:space="0" w:color="auto"/>
        <w:right w:val="none" w:sz="0" w:space="0" w:color="auto"/>
      </w:divBdr>
    </w:div>
    <w:div w:id="1707680051">
      <w:bodyDiv w:val="1"/>
      <w:marLeft w:val="0"/>
      <w:marRight w:val="0"/>
      <w:marTop w:val="0"/>
      <w:marBottom w:val="0"/>
      <w:divBdr>
        <w:top w:val="none" w:sz="0" w:space="0" w:color="auto"/>
        <w:left w:val="none" w:sz="0" w:space="0" w:color="auto"/>
        <w:bottom w:val="none" w:sz="0" w:space="0" w:color="auto"/>
        <w:right w:val="none" w:sz="0" w:space="0" w:color="auto"/>
      </w:divBdr>
    </w:div>
    <w:div w:id="1812399266">
      <w:bodyDiv w:val="1"/>
      <w:marLeft w:val="0"/>
      <w:marRight w:val="0"/>
      <w:marTop w:val="0"/>
      <w:marBottom w:val="0"/>
      <w:divBdr>
        <w:top w:val="none" w:sz="0" w:space="0" w:color="auto"/>
        <w:left w:val="none" w:sz="0" w:space="0" w:color="auto"/>
        <w:bottom w:val="none" w:sz="0" w:space="0" w:color="auto"/>
        <w:right w:val="none" w:sz="0" w:space="0" w:color="auto"/>
      </w:divBdr>
    </w:div>
    <w:div w:id="1817988479">
      <w:bodyDiv w:val="1"/>
      <w:marLeft w:val="0"/>
      <w:marRight w:val="0"/>
      <w:marTop w:val="0"/>
      <w:marBottom w:val="0"/>
      <w:divBdr>
        <w:top w:val="none" w:sz="0" w:space="0" w:color="auto"/>
        <w:left w:val="none" w:sz="0" w:space="0" w:color="auto"/>
        <w:bottom w:val="none" w:sz="0" w:space="0" w:color="auto"/>
        <w:right w:val="none" w:sz="0" w:space="0" w:color="auto"/>
      </w:divBdr>
    </w:div>
    <w:div w:id="1849979211">
      <w:bodyDiv w:val="1"/>
      <w:marLeft w:val="0"/>
      <w:marRight w:val="0"/>
      <w:marTop w:val="0"/>
      <w:marBottom w:val="0"/>
      <w:divBdr>
        <w:top w:val="none" w:sz="0" w:space="0" w:color="auto"/>
        <w:left w:val="none" w:sz="0" w:space="0" w:color="auto"/>
        <w:bottom w:val="none" w:sz="0" w:space="0" w:color="auto"/>
        <w:right w:val="none" w:sz="0" w:space="0" w:color="auto"/>
      </w:divBdr>
    </w:div>
    <w:div w:id="1863400106">
      <w:bodyDiv w:val="1"/>
      <w:marLeft w:val="0"/>
      <w:marRight w:val="0"/>
      <w:marTop w:val="0"/>
      <w:marBottom w:val="0"/>
      <w:divBdr>
        <w:top w:val="none" w:sz="0" w:space="0" w:color="auto"/>
        <w:left w:val="none" w:sz="0" w:space="0" w:color="auto"/>
        <w:bottom w:val="none" w:sz="0" w:space="0" w:color="auto"/>
        <w:right w:val="none" w:sz="0" w:space="0" w:color="auto"/>
      </w:divBdr>
    </w:div>
    <w:div w:id="195103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Pes19</b:Tag>
    <b:SourceType>Misc</b:SourceType>
    <b:Guid>{E9DB4334-67D5-4908-87BD-391BD9864964}</b:Guid>
    <b:Title>GHS settlement grid, updated and refined REGIO model 2014 in application to GHS-BUILT R2018A and GHS-POP R2019A, multitemporal (1975-1990-2000-2015), R2019A</b:Title>
    <b:Year>2019</b:Year>
    <b:Publisher>European Commission, Joint Research Centre (JRC)</b:Publisher>
    <b:Author>
      <b:Author>
        <b:NameList>
          <b:Person>
            <b:Last>Pesaresi</b:Last>
            <b:First>Martino</b:First>
          </b:Person>
          <b:Person>
            <b:Last>Florczyk</b:Last>
            <b:First>Aneta</b:First>
          </b:Person>
          <b:Person>
            <b:Last>Schiavina</b:Last>
            <b:First>Marcello</b:First>
          </b:Person>
          <b:Person>
            <b:Last>Melchiorri</b:Last>
            <b:First>Michele</b:First>
          </b:Person>
          <b:Person>
            <b:Last>Maffenini</b:Last>
            <b:First>Luca</b:First>
          </b:Person>
        </b:NameList>
      </b:Author>
    </b:Author>
    <b:DOI>http://doi.org/10.2905/42E8BE89-54FF-464E-BE7B-BF9E64DA5218</b:DOI>
    <b:RefOrder>1</b:RefOrder>
  </b:Source>
  <b:Source>
    <b:Tag>Pes23</b:Tag>
    <b:SourceType>JournalArticle</b:SourceType>
    <b:Guid>{9B90ED68-A7E3-4F9C-AED3-08E07B44CD42}</b:Guid>
    <b:Title>GHS-BUILT-S R2022A - GHS built-up surface grid, derived from Sentinel2 composite and Landsat, multitemporal (1975-2030)</b:Title>
    <b:JournalName>European Commission, Joint Research Centre (JRC)</b:JournalName>
    <b:Year>2023</b:Year>
    <b:Author>
      <b:Author>
        <b:NameList>
          <b:Person>
            <b:Last>Pesaresi</b:Last>
            <b:First>M</b:First>
          </b:Person>
          <b:Person>
            <b:Last>Politis</b:Last>
            <b:First>P</b:First>
          </b:Person>
        </b:NameList>
      </b:Author>
    </b:Author>
    <b:DOI>10.2905/9F06F36F-4B11-47EC-ABB0-4F8B7B1D72EA</b:DOI>
    <b:RefOrder>4</b:RefOrder>
  </b:Source>
  <b:Source>
    <b:Tag>Cri</b:Tag>
    <b:SourceType>JournalArticle</b:SourceType>
    <b:Guid>{A30FD821-02DB-4C4E-A1CA-B47D28CA0649}</b:Guid>
    <b:JournalName>Earth System Science Data</b:JournalName>
    <b:Author>
      <b:Author>
        <b:NameList>
          <b:Person>
            <b:Last>Crippa</b:Last>
            <b:First>Monica</b:First>
          </b:Person>
          <b:Person>
            <b:Last>Guizzardi</b:Last>
            <b:First>Diego</b:First>
          </b:Person>
          <b:Person>
            <b:Last>Muntean</b:Last>
            <b:First>Marilena</b:First>
          </b:Person>
          <b:Person>
            <b:Last>Schaaf</b:Last>
            <b:First>Edwin</b:First>
          </b:Person>
          <b:Person>
            <b:Last>Dentener</b:Last>
            <b:First>Frank</b:First>
          </b:Person>
          <b:Person>
            <b:Last>Van Aardenne</b:Last>
            <b:First>John A</b:First>
          </b:Person>
          <b:Person>
            <b:Last>Monni</b:Last>
            <b:First>Suvi</b:First>
          </b:Person>
          <b:Person>
            <b:Last>Doering</b:Last>
            <b:First>Ulrike</b:First>
          </b:Person>
          <b:Person>
            <b:Last>Olivier</b:Last>
            <b:First>Jos GJ</b:First>
          </b:Person>
          <b:Person>
            <b:Last>Pagliari</b:Last>
            <b:First>Valerio</b:First>
          </b:Person>
        </b:NameList>
      </b:Author>
    </b:Author>
    <b:Title>Gridded emissions of air pollutants for the period 1970-2012 within EDGAR v4. 3.2</b:Title>
    <b:Year>2018</b:Year>
    <b:Pages>1987-2013</b:Pages>
    <b:Volume>10</b:Volume>
    <b:Issue>4</b:Issue>
    <b:RefOrder>5</b:RefOrder>
  </b:Source>
  <b:Source>
    <b:Tag>Jan19</b:Tag>
    <b:SourceType>JournalArticle</b:SourceType>
    <b:Guid>{D70DBC83-D927-4333-B561-809481324493}</b:Guid>
    <b:Title>EDGAR v4. 3.2 Global Atlas of the three major greenhouse gas emissions for the period 1970-2012</b:Title>
    <b:JournalName>Earth System Science Data</b:JournalName>
    <b:Year>2019</b:Year>
    <b:Pages>959-1002</b:Pages>
    <b:Author>
      <b:Author>
        <b:NameList>
          <b:Person>
            <b:Last>Janssens-Maenhout</b:Last>
            <b:First>Greet</b:First>
          </b:Person>
          <b:Person>
            <b:Last>Crippa</b:Last>
            <b:First>Monica</b:First>
          </b:Person>
          <b:Person>
            <b:Last>Guizzardi</b:Last>
            <b:First>Diego</b:First>
          </b:Person>
          <b:Person>
            <b:Last>Muntean</b:Last>
            <b:First>Marilena</b:First>
          </b:Person>
          <b:Person>
            <b:Last>Schaaf</b:Last>
            <b:First>Edwin</b:First>
          </b:Person>
          <b:Person>
            <b:Last>Dentener</b:Last>
            <b:First>Frank</b:First>
          </b:Person>
          <b:Person>
            <b:Last>Bergamaschi</b:Last>
            <b:First>Peter</b:First>
          </b:Person>
          <b:Person>
            <b:Last>Pagliari</b:Last>
            <b:First>Valerio</b:First>
          </b:Person>
          <b:Person>
            <b:Last>Olivier</b:Last>
            <b:First>Jos GJ</b:First>
          </b:Person>
          <b:Person>
            <b:Last>Peters</b:Last>
            <b:First>Jeroen AHW</b:First>
          </b:Person>
        </b:NameList>
      </b:Author>
    </b:Author>
    <b:Volume>11</b:Volume>
    <b:Issue>3</b:Issue>
    <b:RefOrder>6</b:RefOrder>
  </b:Source>
  <b:Source>
    <b:Tag>Kum18</b:Tag>
    <b:SourceType>JournalArticle</b:SourceType>
    <b:Guid>{F0738DE8-5889-48D4-8B9A-CB7C2B71F41D}</b:Guid>
    <b:Title>Gridded global datasets for gross domestic product and Human Development Index over 1990-2015</b:Title>
    <b:JournalName>Scientific Data</b:JournalName>
    <b:Year>2018</b:Year>
    <b:Pages>1-15</b:Pages>
    <b:Author>
      <b:Author>
        <b:NameList>
          <b:Person>
            <b:Last>Kummu</b:Last>
            <b:First>Matti</b:First>
          </b:Person>
          <b:Person>
            <b:Last>Taka</b:Last>
            <b:First>Maija</b:First>
          </b:Person>
          <b:Person>
            <b:Last>Guillaume</b:Last>
            <b:First>Joseph HA</b:First>
          </b:Person>
        </b:NameList>
      </b:Author>
    </b:Author>
    <b:Publisher>Nature Publishing Group</b:Publisher>
    <b:Volume>5</b:Volume>
    <b:Issue>1</b:Issue>
    <b:RefOrder>8</b:RefOrder>
  </b:Source>
  <b:Source>
    <b:Tag>Sch231</b:Tag>
    <b:SourceType>Misc</b:SourceType>
    <b:Guid>{220A8A78-8654-4950-A889-52B1FFB3FD5F}</b:Guid>
    <b:Author>
      <b:Author>
        <b:NameList>
          <b:Person>
            <b:Last>Schiavina</b:Last>
            <b:First>Marcello</b:First>
          </b:Person>
          <b:Person>
            <b:Last>Freire</b:Last>
            <b:First>Sergio</b:First>
          </b:Person>
          <b:Person>
            <b:Last>Carioli</b:Last>
            <b:First>Alessandra</b:First>
          </b:Person>
          <b:Person>
            <b:Last>MacManus</b:Last>
            <b:First>Kytt</b:First>
          </b:Person>
        </b:NameList>
      </b:Author>
    </b:Author>
    <b:Title>GHS-POP R2023A - GHS population grid multitemporal (1975-2030)</b:Title>
    <b:Year>2023</b:Year>
    <b:Publisher>European Commission, Joint Research Centre (JRC)</b:Publisher>
    <b:DOI>https://doi.org/10.2905/2FF68A52-5B5B-4A22-8F40-C41DA8332CFE</b:DOI>
    <b:RefOrder>3</b:RefOrder>
  </b:Source>
  <b:Source>
    <b:Tag>Uni22</b:Tag>
    <b:SourceType>Misc</b:SourceType>
    <b:Guid>{090EAAB4-0550-404A-BF7D-1C6CC4961812}</b:Guid>
    <b:Author>
      <b:Author>
        <b:Corporate>University of California, Berkeley</b:Corporate>
      </b:Author>
    </b:Author>
    <b:Title>Global administrative areas (boundaries), Version 4.1</b:Title>
    <b:JournalName>2022</b:JournalName>
    <b:Year>2022</b:Year>
    <b:YearAccessed>2022</b:YearAccessed>
    <b:MonthAccessed>December</b:MonthAccessed>
    <b:URL>https://gadm.org/data.html</b:URL>
    <b:RefOrder>2</b:RefOrder>
  </b:Source>
  <b:Source>
    <b:Tag>Harris20</b:Tag>
    <b:SourceType>JournalArticle</b:SourceType>
    <b:Guid>{1BD82BD4-1666-4C97-9513-7D58280F023A}</b:Guid>
    <b:Title>Version 4 of the CRU TS monthly high-resolution gridded multivariate climate dataset</b:Title>
    <b:JournalName>Scientific data</b:JournalName>
    <b:Year>2020</b:Year>
    <b:Pages>1-18</b:Pages>
    <b:Author>
      <b:Author>
        <b:NameList>
          <b:Person>
            <b:Last>Harris</b:Last>
            <b:First>Ian</b:First>
          </b:Person>
          <b:Person>
            <b:Last>Osborn</b:Last>
            <b:First>Timothy J</b:First>
          </b:Person>
          <b:Person>
            <b:Last>Jones</b:Last>
            <b:First>Phil</b:First>
          </b:Person>
          <b:Person>
            <b:Last>Lister</b:Last>
            <b:First>David</b:First>
          </b:Person>
        </b:NameList>
      </b:Author>
    </b:Author>
    <b:Publisher>Nature Publishing Group</b:Publisher>
    <b:Volume>7</b:Volume>
    <b:Issue>1</b:Issue>
    <b:RefOrder>7</b:RefOrder>
  </b:Source>
</b:Sources>
</file>

<file path=customXml/itemProps1.xml><?xml version="1.0" encoding="utf-8"?>
<ds:datastoreItem xmlns:ds="http://schemas.openxmlformats.org/officeDocument/2006/customXml" ds:itemID="{1760C021-05CE-4117-B7C5-4ED19FC62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1319</Words>
  <Characters>7524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2024-11-05T11:37:00Z</cp:lastPrinted>
  <dcterms:created xsi:type="dcterms:W3CDTF">2024-11-05T11:04:00Z</dcterms:created>
  <dcterms:modified xsi:type="dcterms:W3CDTF">2024-11-09T18:16:00Z</dcterms:modified>
</cp:coreProperties>
</file>