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8AFC4" w14:textId="77777777" w:rsidR="00D61313" w:rsidRPr="006778FD" w:rsidRDefault="00D61313" w:rsidP="00D61313">
      <w:pPr>
        <w:ind w:firstLine="420"/>
        <w:rPr>
          <w:lang w:eastAsia="zh-CN"/>
        </w:rPr>
      </w:pPr>
    </w:p>
    <w:p w14:paraId="494BCA8B" w14:textId="77777777" w:rsidR="00D61313" w:rsidRPr="006778FD" w:rsidRDefault="00D61313" w:rsidP="00D61313">
      <w:pPr>
        <w:keepNext/>
        <w:ind w:firstLineChars="0" w:firstLine="0"/>
        <w:jc w:val="center"/>
      </w:pPr>
      <w:r w:rsidRPr="006778FD">
        <w:rPr>
          <w:noProof/>
        </w:rPr>
        <w:drawing>
          <wp:inline distT="0" distB="0" distL="0" distR="0" wp14:anchorId="7E213DCE" wp14:editId="3D7F9041">
            <wp:extent cx="5731510" cy="3738245"/>
            <wp:effectExtent l="0" t="0" r="2540" b="0"/>
            <wp:docPr id="16068762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3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A61640" w14:textId="77777777" w:rsidR="00D61313" w:rsidRPr="006778FD" w:rsidRDefault="00D61313" w:rsidP="00D61313">
      <w:pPr>
        <w:pStyle w:val="Caption"/>
        <w:rPr>
          <w:rFonts w:eastAsiaTheme="minorEastAsia"/>
          <w:szCs w:val="18"/>
          <w:lang w:eastAsia="zh-CN"/>
        </w:rPr>
      </w:pPr>
      <w:bookmarkStart w:id="0" w:name="_Ref217158030"/>
      <w:r w:rsidRPr="006778FD">
        <w:t xml:space="preserve">Extended Data Fig. </w:t>
      </w:r>
      <w:r>
        <w:fldChar w:fldCharType="begin"/>
      </w:r>
      <w:r>
        <w:instrText xml:space="preserve"> SEQ Extended_Data_Fig. \* ARABIC </w:instrText>
      </w:r>
      <w:r>
        <w:fldChar w:fldCharType="separate"/>
      </w:r>
      <w:r w:rsidRPr="006778FD">
        <w:rPr>
          <w:noProof/>
        </w:rPr>
        <w:t>1</w:t>
      </w:r>
      <w:r>
        <w:rPr>
          <w:noProof/>
        </w:rPr>
        <w:fldChar w:fldCharType="end"/>
      </w:r>
      <w:bookmarkEnd w:id="0"/>
      <w:r w:rsidRPr="006778FD">
        <w:rPr>
          <w:bCs/>
          <w:szCs w:val="18"/>
          <w:lang w:eastAsia="zh-CN"/>
        </w:rPr>
        <w:t xml:space="preserve"> | Architecture of the climate-aware imputation LLM. </w:t>
      </w:r>
      <w:r w:rsidRPr="006778FD">
        <w:rPr>
          <w:b w:val="0"/>
          <w:bCs/>
          <w:szCs w:val="18"/>
          <w:lang w:eastAsia="zh-CN"/>
        </w:rPr>
        <w:t>In the figure, “normal” and “reverse” indicate that the sequence is duplicated into forward and backward orders.</w:t>
      </w:r>
    </w:p>
    <w:p w14:paraId="2DB09AB3" w14:textId="77777777" w:rsidR="00D61313" w:rsidRPr="006778FD" w:rsidRDefault="00D61313" w:rsidP="00D61313">
      <w:pPr>
        <w:keepNext/>
        <w:ind w:firstLineChars="0" w:firstLine="0"/>
        <w:jc w:val="center"/>
      </w:pPr>
      <w:r w:rsidRPr="006778FD">
        <w:rPr>
          <w:noProof/>
          <w:lang w:eastAsia="zh-CN"/>
        </w:rPr>
        <w:drawing>
          <wp:inline distT="0" distB="0" distL="0" distR="0" wp14:anchorId="1387AA61" wp14:editId="3F9B224C">
            <wp:extent cx="5608320" cy="3699510"/>
            <wp:effectExtent l="0" t="0" r="0" b="0"/>
            <wp:docPr id="90993226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932263" name="图片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23619" cy="3709620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2B8BD5" w14:textId="77777777" w:rsidR="00D61313" w:rsidRPr="006778FD" w:rsidRDefault="00D61313" w:rsidP="00D61313">
      <w:pPr>
        <w:pStyle w:val="Caption"/>
        <w:rPr>
          <w:rFonts w:eastAsiaTheme="minorEastAsia"/>
          <w:b w:val="0"/>
          <w:bCs/>
          <w:szCs w:val="18"/>
          <w:lang w:eastAsia="zh-CN"/>
        </w:rPr>
      </w:pPr>
      <w:bookmarkStart w:id="1" w:name="_Ref217158052"/>
      <w:r w:rsidRPr="006778FD">
        <w:t xml:space="preserve">Extended Data Fig. </w:t>
      </w:r>
      <w:r>
        <w:fldChar w:fldCharType="begin"/>
      </w:r>
      <w:r>
        <w:instrText xml:space="preserve"> SEQ Extended_Data_Fig. \* ARABIC </w:instrText>
      </w:r>
      <w:r>
        <w:fldChar w:fldCharType="separate"/>
      </w:r>
      <w:r w:rsidRPr="006778FD">
        <w:rPr>
          <w:noProof/>
        </w:rPr>
        <w:t>2</w:t>
      </w:r>
      <w:r>
        <w:rPr>
          <w:noProof/>
        </w:rPr>
        <w:fldChar w:fldCharType="end"/>
      </w:r>
      <w:bookmarkEnd w:id="1"/>
      <w:r w:rsidRPr="006778FD">
        <w:rPr>
          <w:bCs/>
          <w:szCs w:val="18"/>
          <w:lang w:eastAsia="zh-CN"/>
        </w:rPr>
        <w:t xml:space="preserve"> | Sensitivity of imputation performance to training data availability. </w:t>
      </w:r>
      <w:r w:rsidRPr="006778FD">
        <w:rPr>
          <w:b w:val="0"/>
          <w:bCs/>
          <w:szCs w:val="18"/>
          <w:lang w:eastAsia="zh-CN"/>
        </w:rPr>
        <w:t>Each panel reports the relative change in coefficient of determination (ΔR²) when varying the fraction of available training data, where ΔR² denotes the difference in R² scores between Climate-aware imputation LLM and the baseline model of TimeLLM. Details of performance gain per feature with increasing training data can be found in Supplementary Fig. 3.</w:t>
      </w:r>
    </w:p>
    <w:p w14:paraId="00A05D2C" w14:textId="77777777" w:rsidR="00D61313" w:rsidRPr="006778FD" w:rsidRDefault="00D61313" w:rsidP="00D61313">
      <w:pPr>
        <w:keepNext/>
        <w:ind w:firstLineChars="0" w:firstLine="0"/>
      </w:pPr>
      <w:r w:rsidRPr="006778FD">
        <w:rPr>
          <w:noProof/>
        </w:rPr>
        <w:lastRenderedPageBreak/>
        <w:drawing>
          <wp:inline distT="0" distB="0" distL="0" distR="0" wp14:anchorId="570EF535" wp14:editId="37AE951C">
            <wp:extent cx="5731510" cy="3496310"/>
            <wp:effectExtent l="0" t="0" r="2540" b="8890"/>
            <wp:docPr id="834835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9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231EF4" w14:textId="77777777" w:rsidR="00D61313" w:rsidRPr="006778FD" w:rsidRDefault="00D61313" w:rsidP="00D61313">
      <w:pPr>
        <w:pStyle w:val="Caption"/>
        <w:jc w:val="both"/>
        <w:rPr>
          <w:rFonts w:eastAsiaTheme="minorEastAsia"/>
          <w:b w:val="0"/>
          <w:bCs/>
          <w:szCs w:val="18"/>
          <w:lang w:eastAsia="zh-CN"/>
        </w:rPr>
      </w:pPr>
      <w:bookmarkStart w:id="2" w:name="_Ref217158102"/>
      <w:r w:rsidRPr="006778FD">
        <w:t xml:space="preserve">Extended Data Fig. </w:t>
      </w:r>
      <w:r>
        <w:fldChar w:fldCharType="begin"/>
      </w:r>
      <w:r>
        <w:instrText xml:space="preserve"> SEQ Extended_Data_Fig. \* ARABIC </w:instrText>
      </w:r>
      <w:r>
        <w:fldChar w:fldCharType="separate"/>
      </w:r>
      <w:r w:rsidRPr="006778FD">
        <w:rPr>
          <w:noProof/>
        </w:rPr>
        <w:t>3</w:t>
      </w:r>
      <w:r>
        <w:rPr>
          <w:noProof/>
        </w:rPr>
        <w:fldChar w:fldCharType="end"/>
      </w:r>
      <w:bookmarkEnd w:id="2"/>
      <w:r w:rsidRPr="006778FD">
        <w:t xml:space="preserve"> </w:t>
      </w:r>
      <w:r w:rsidRPr="006778FD">
        <w:rPr>
          <w:bCs/>
          <w:szCs w:val="18"/>
          <w:lang w:eastAsia="zh-CN"/>
        </w:rPr>
        <w:t>| The figure illustrates the design of structured prompts and input encoding.</w:t>
      </w:r>
      <w:r w:rsidRPr="006778FD">
        <w:rPr>
          <w:szCs w:val="18"/>
          <w:lang w:eastAsia="zh-CN"/>
        </w:rPr>
        <w:t xml:space="preserve"> </w:t>
      </w:r>
      <w:r w:rsidRPr="006778FD">
        <w:rPr>
          <w:b w:val="0"/>
          <w:bCs/>
          <w:szCs w:val="18"/>
          <w:lang w:eastAsia="zh-CN"/>
        </w:rPr>
        <w:t>(a) Structure of a complete prompt. (b) Two representative cases: New York and Shanghai. (c) Example of domain knowledge encoding. (d) Example of task information encoding. (e) Climate information encoded for New York. (f) Climate information encoded for Shanghai.</w:t>
      </w:r>
    </w:p>
    <w:p w14:paraId="15673270" w14:textId="77777777" w:rsidR="00D61313" w:rsidRPr="006778FD" w:rsidRDefault="00D61313" w:rsidP="00D61313">
      <w:pPr>
        <w:keepNext/>
        <w:ind w:firstLineChars="0" w:firstLine="0"/>
        <w:jc w:val="center"/>
      </w:pPr>
      <w:r w:rsidRPr="005D3A1B">
        <w:rPr>
          <w:noProof/>
        </w:rPr>
        <w:lastRenderedPageBreak/>
        <w:drawing>
          <wp:inline distT="0" distB="0" distL="0" distR="0" wp14:anchorId="3856E6C8" wp14:editId="5085CA4C">
            <wp:extent cx="5731510" cy="5500370"/>
            <wp:effectExtent l="0" t="0" r="2540" b="5080"/>
            <wp:docPr id="7287872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50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6AFB8" w14:textId="77777777" w:rsidR="00D61313" w:rsidRPr="006778FD" w:rsidRDefault="00D61313" w:rsidP="00D61313">
      <w:pPr>
        <w:pStyle w:val="Caption"/>
        <w:rPr>
          <w:szCs w:val="18"/>
          <w:lang w:eastAsia="zh-CN"/>
        </w:rPr>
      </w:pPr>
      <w:bookmarkStart w:id="3" w:name="_Ref217158112"/>
      <w:r w:rsidRPr="006778FD">
        <w:t xml:space="preserve">Extended Data Fig. </w:t>
      </w:r>
      <w:r>
        <w:fldChar w:fldCharType="begin"/>
      </w:r>
      <w:r>
        <w:instrText xml:space="preserve"> SEQ Extended_Data_Fig. \* ARABIC </w:instrText>
      </w:r>
      <w:r>
        <w:fldChar w:fldCharType="separate"/>
      </w:r>
      <w:r w:rsidRPr="006778FD">
        <w:rPr>
          <w:noProof/>
        </w:rPr>
        <w:t>4</w:t>
      </w:r>
      <w:r>
        <w:rPr>
          <w:noProof/>
        </w:rPr>
        <w:fldChar w:fldCharType="end"/>
      </w:r>
      <w:bookmarkEnd w:id="3"/>
      <w:r w:rsidRPr="006778FD">
        <w:t xml:space="preserve"> </w:t>
      </w:r>
      <w:r w:rsidRPr="006778FD">
        <w:rPr>
          <w:bCs/>
          <w:szCs w:val="18"/>
          <w:lang w:eastAsia="zh-CN"/>
        </w:rPr>
        <w:t>| Global infrastructure metadata used for downstream applications.</w:t>
      </w:r>
      <w:r w:rsidRPr="006778FD">
        <w:rPr>
          <w:szCs w:val="18"/>
          <w:lang w:eastAsia="zh-CN"/>
        </w:rPr>
        <w:t xml:space="preserve"> </w:t>
      </w:r>
      <w:r w:rsidRPr="006778FD">
        <w:rPr>
          <w:b w:val="0"/>
          <w:bCs/>
          <w:szCs w:val="18"/>
          <w:lang w:eastAsia="zh-CN"/>
        </w:rPr>
        <w:t>(a) Solar photovoltaic projects from the Global Solar Power Tracker. (b) Wind power projects from the Global Wind Power Tracker. Both datasets are updated to February 2025.</w:t>
      </w:r>
    </w:p>
    <w:p w14:paraId="228FEA71" w14:textId="77777777" w:rsidR="00D61313" w:rsidRPr="006778FD" w:rsidRDefault="00D61313" w:rsidP="00D61313">
      <w:pPr>
        <w:keepNext/>
        <w:spacing w:line="480" w:lineRule="auto"/>
        <w:ind w:firstLineChars="0" w:firstLine="0"/>
        <w:jc w:val="center"/>
      </w:pPr>
      <w:bookmarkStart w:id="4" w:name="_Hlk147761469"/>
      <w:bookmarkStart w:id="5" w:name="_Hlk145869730"/>
      <w:r w:rsidRPr="006778FD">
        <w:rPr>
          <w:rFonts w:hint="eastAsia"/>
          <w:noProof/>
          <w:lang w:eastAsia="zh-CN"/>
        </w:rPr>
        <w:lastRenderedPageBreak/>
        <w:drawing>
          <wp:inline distT="0" distB="0" distL="0" distR="0" wp14:anchorId="4EEEE755" wp14:editId="5E67D5E6">
            <wp:extent cx="5731510" cy="3778250"/>
            <wp:effectExtent l="0" t="0" r="2540" b="0"/>
            <wp:docPr id="34389501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895010" name="图片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78250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21C2EA" w14:textId="77777777" w:rsidR="00D61313" w:rsidRPr="006778FD" w:rsidRDefault="00D61313" w:rsidP="00D61313">
      <w:pPr>
        <w:pStyle w:val="Caption"/>
        <w:rPr>
          <w:bCs/>
          <w:lang w:eastAsia="zh-CN"/>
        </w:rPr>
      </w:pPr>
      <w:bookmarkStart w:id="6" w:name="_Ref217158176"/>
      <w:r w:rsidRPr="006778FD">
        <w:t xml:space="preserve">Extended Data Fig. </w:t>
      </w:r>
      <w:r>
        <w:fldChar w:fldCharType="begin"/>
      </w:r>
      <w:r>
        <w:instrText xml:space="preserve"> SEQ Extended_Data_Fig. \* ARABIC </w:instrText>
      </w:r>
      <w:r>
        <w:fldChar w:fldCharType="separate"/>
      </w:r>
      <w:r w:rsidRPr="006778FD">
        <w:rPr>
          <w:noProof/>
        </w:rPr>
        <w:t>5</w:t>
      </w:r>
      <w:r>
        <w:rPr>
          <w:noProof/>
        </w:rPr>
        <w:fldChar w:fldCharType="end"/>
      </w:r>
      <w:bookmarkEnd w:id="6"/>
      <w:r w:rsidRPr="006778FD">
        <w:rPr>
          <w:bCs/>
          <w:lang w:eastAsia="zh-CN"/>
        </w:rPr>
        <w:t xml:space="preserve"> | </w:t>
      </w:r>
      <w:r w:rsidRPr="006778FD">
        <w:rPr>
          <w:bCs/>
          <w:szCs w:val="18"/>
          <w:lang w:eastAsia="zh-CN"/>
        </w:rPr>
        <w:t>Feature-wise absolute mean error (MAE) distributions of climate-aware imputation LLM imputations.</w:t>
      </w:r>
      <w:r w:rsidRPr="006778FD">
        <w:rPr>
          <w:rFonts w:hint="eastAsia"/>
          <w:bCs/>
          <w:szCs w:val="18"/>
          <w:lang w:eastAsia="zh-CN"/>
        </w:rPr>
        <w:t xml:space="preserve"> </w:t>
      </w:r>
      <w:r w:rsidRPr="006778FD">
        <w:rPr>
          <w:b w:val="0"/>
          <w:bCs/>
          <w:szCs w:val="18"/>
          <w:lang w:eastAsia="zh-CN"/>
        </w:rPr>
        <w:t>Each panel reports the absolute deviation between reconstructed and true values, where MAE represents the average magnitude of errors irrespective of sign.</w:t>
      </w:r>
      <w:r w:rsidRPr="006778FD">
        <w:rPr>
          <w:b w:val="0"/>
          <w:bCs/>
          <w:lang w:eastAsia="zh-CN"/>
        </w:rPr>
        <w:t xml:space="preserve"> </w:t>
      </w:r>
    </w:p>
    <w:bookmarkEnd w:id="4"/>
    <w:bookmarkEnd w:id="5"/>
    <w:p w14:paraId="583F3C46" w14:textId="77777777" w:rsidR="00D61313" w:rsidRPr="006778FD" w:rsidRDefault="00D61313" w:rsidP="00D61313">
      <w:pPr>
        <w:keepNext/>
        <w:ind w:firstLineChars="0" w:firstLine="0"/>
      </w:pPr>
      <w:r w:rsidRPr="006778FD">
        <w:rPr>
          <w:noProof/>
          <w:lang w:eastAsia="zh-CN"/>
        </w:rPr>
        <w:lastRenderedPageBreak/>
        <w:drawing>
          <wp:inline distT="0" distB="0" distL="0" distR="0" wp14:anchorId="71B6CE72" wp14:editId="31F9FCE6">
            <wp:extent cx="5731510" cy="4237990"/>
            <wp:effectExtent l="0" t="0" r="2540" b="0"/>
            <wp:docPr id="172016719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9265866" name="图片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37990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8208A" w14:textId="77777777" w:rsidR="00D61313" w:rsidRPr="006778FD" w:rsidRDefault="00D61313" w:rsidP="00D61313">
      <w:pPr>
        <w:pStyle w:val="Caption"/>
        <w:jc w:val="both"/>
        <w:rPr>
          <w:lang w:eastAsia="zh-CN"/>
        </w:rPr>
      </w:pPr>
      <w:bookmarkStart w:id="7" w:name="_Ref217158198"/>
      <w:r w:rsidRPr="006778FD">
        <w:t xml:space="preserve">Extended Data Fig. </w:t>
      </w:r>
      <w:r>
        <w:fldChar w:fldCharType="begin"/>
      </w:r>
      <w:r>
        <w:instrText xml:space="preserve"> SEQ Extended_Data_Fig. \* ARABIC </w:instrText>
      </w:r>
      <w:r>
        <w:fldChar w:fldCharType="separate"/>
      </w:r>
      <w:r w:rsidRPr="006778FD">
        <w:rPr>
          <w:noProof/>
        </w:rPr>
        <w:t>6</w:t>
      </w:r>
      <w:r>
        <w:rPr>
          <w:noProof/>
        </w:rPr>
        <w:fldChar w:fldCharType="end"/>
      </w:r>
      <w:bookmarkEnd w:id="7"/>
      <w:r w:rsidRPr="006778FD">
        <w:t xml:space="preserve"> </w:t>
      </w:r>
      <w:r w:rsidRPr="006778FD">
        <w:rPr>
          <w:bCs/>
          <w:szCs w:val="18"/>
          <w:lang w:eastAsia="zh-CN"/>
        </w:rPr>
        <w:t>| Validation of climate-aware imputation LLM at two representative ground stations.</w:t>
      </w:r>
      <w:r w:rsidRPr="006778FD">
        <w:rPr>
          <w:szCs w:val="18"/>
          <w:lang w:eastAsia="zh-CN"/>
        </w:rPr>
        <w:t xml:space="preserve"> </w:t>
      </w:r>
      <w:r w:rsidRPr="006778FD">
        <w:rPr>
          <w:b w:val="0"/>
          <w:bCs/>
          <w:szCs w:val="18"/>
          <w:lang w:eastAsia="zh-CN"/>
        </w:rPr>
        <w:t>Panels (a, c) and (b, d) present single-day and annual validations at the Bermuda and Barrow stations, respectively. (a, c) show the temporal evolution of GHI, DHI, DNI, and wind speed (red: ground truth; blue: model-filled values); (b, d) display scatter density plots between predictions and observations.</w:t>
      </w:r>
    </w:p>
    <w:p w14:paraId="2604F47F" w14:textId="77777777" w:rsidR="00D61313" w:rsidRPr="006778FD" w:rsidRDefault="00D61313" w:rsidP="00D61313">
      <w:pPr>
        <w:ind w:firstLineChars="0" w:firstLine="0"/>
        <w:rPr>
          <w:sz w:val="16"/>
          <w:szCs w:val="18"/>
          <w:lang w:eastAsia="zh-CN"/>
        </w:rPr>
      </w:pPr>
    </w:p>
    <w:p w14:paraId="272485FA" w14:textId="77777777" w:rsidR="00D61313" w:rsidRPr="006778FD" w:rsidRDefault="00D61313" w:rsidP="00D61313">
      <w:pPr>
        <w:keepNext/>
        <w:ind w:firstLineChars="0" w:firstLine="0"/>
        <w:jc w:val="center"/>
      </w:pPr>
      <w:r w:rsidRPr="006778FD">
        <w:rPr>
          <w:noProof/>
          <w:lang w:eastAsia="zh-CN"/>
        </w:rPr>
        <w:lastRenderedPageBreak/>
        <w:drawing>
          <wp:inline distT="0" distB="0" distL="0" distR="0" wp14:anchorId="5B412FFE" wp14:editId="6EB507D2">
            <wp:extent cx="5731510" cy="4237990"/>
            <wp:effectExtent l="0" t="0" r="2540" b="0"/>
            <wp:docPr id="40331590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315901" name="图片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37990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34997E" w14:textId="77777777" w:rsidR="00D61313" w:rsidRPr="006778FD" w:rsidRDefault="00D61313" w:rsidP="00D61313">
      <w:pPr>
        <w:pStyle w:val="Caption"/>
        <w:rPr>
          <w:lang w:eastAsia="zh-CN"/>
        </w:rPr>
      </w:pPr>
      <w:bookmarkStart w:id="8" w:name="_Ref217158263"/>
      <w:r w:rsidRPr="006778FD">
        <w:t xml:space="preserve">Extended Data Fig. </w:t>
      </w:r>
      <w:r>
        <w:fldChar w:fldCharType="begin"/>
      </w:r>
      <w:r>
        <w:instrText xml:space="preserve"> SEQ Extended_Data_Fig. \* ARABIC </w:instrText>
      </w:r>
      <w:r>
        <w:fldChar w:fldCharType="separate"/>
      </w:r>
      <w:r w:rsidRPr="006778FD">
        <w:rPr>
          <w:noProof/>
        </w:rPr>
        <w:t>7</w:t>
      </w:r>
      <w:r>
        <w:rPr>
          <w:noProof/>
        </w:rPr>
        <w:fldChar w:fldCharType="end"/>
      </w:r>
      <w:bookmarkEnd w:id="8"/>
      <w:r w:rsidRPr="006778FD">
        <w:t xml:space="preserve"> | Imputation results for secondary meteorological variables. </w:t>
      </w:r>
      <w:r w:rsidRPr="006778FD">
        <w:rPr>
          <w:b w:val="0"/>
          <w:bCs/>
        </w:rPr>
        <w:t>Panels (a, c) and (b, d) show single-day and annual validations for secondary variables (temperature, dew point, pressure, and wind direction) at the Bermuda and Barrow stations, respectively.</w:t>
      </w:r>
    </w:p>
    <w:p w14:paraId="5FF15029" w14:textId="77777777" w:rsidR="00D61313" w:rsidRPr="006778FD" w:rsidRDefault="00D61313" w:rsidP="00D61313">
      <w:pPr>
        <w:keepNext/>
        <w:ind w:firstLineChars="0" w:firstLine="0"/>
      </w:pPr>
      <w:r w:rsidRPr="00595183">
        <w:rPr>
          <w:noProof/>
        </w:rPr>
        <w:lastRenderedPageBreak/>
        <w:drawing>
          <wp:inline distT="0" distB="0" distL="0" distR="0" wp14:anchorId="62247398" wp14:editId="7A3F6FE8">
            <wp:extent cx="5731510" cy="3981450"/>
            <wp:effectExtent l="0" t="0" r="2540" b="0"/>
            <wp:docPr id="184994268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9D297C" w14:textId="77777777" w:rsidR="00D61313" w:rsidRPr="006778FD" w:rsidRDefault="00D61313" w:rsidP="00D61313">
      <w:pPr>
        <w:pStyle w:val="Caption"/>
        <w:jc w:val="both"/>
        <w:rPr>
          <w:szCs w:val="18"/>
          <w:lang w:eastAsia="zh-CN"/>
        </w:rPr>
      </w:pPr>
      <w:bookmarkStart w:id="9" w:name="_Ref217158273"/>
      <w:r w:rsidRPr="006778FD">
        <w:t xml:space="preserve">Extended Data Fig. </w:t>
      </w:r>
      <w:r>
        <w:fldChar w:fldCharType="begin"/>
      </w:r>
      <w:r>
        <w:instrText xml:space="preserve"> SEQ Extended_Data_Fig. \* ARABIC </w:instrText>
      </w:r>
      <w:r>
        <w:fldChar w:fldCharType="separate"/>
      </w:r>
      <w:r w:rsidRPr="006778FD">
        <w:rPr>
          <w:noProof/>
        </w:rPr>
        <w:t>8</w:t>
      </w:r>
      <w:r>
        <w:rPr>
          <w:noProof/>
        </w:rPr>
        <w:fldChar w:fldCharType="end"/>
      </w:r>
      <w:bookmarkEnd w:id="9"/>
      <w:r w:rsidRPr="006778FD">
        <w:rPr>
          <w:bCs/>
          <w:szCs w:val="18"/>
          <w:lang w:eastAsia="zh-CN"/>
        </w:rPr>
        <w:t xml:space="preserve"> | Frequency distributions of absolute errors for meteorological features. </w:t>
      </w:r>
      <w:r w:rsidRPr="006778FD">
        <w:rPr>
          <w:b w:val="0"/>
          <w:bCs/>
          <w:szCs w:val="18"/>
          <w:lang w:eastAsia="zh-CN"/>
        </w:rPr>
        <w:t>Panels (a, b) correspond to Bermuda, while (c, d) correspond to Barrow. A higher concentration of histogram bars near zero indicates greater accuracy in the corresponding feature.</w:t>
      </w:r>
    </w:p>
    <w:p w14:paraId="734D45CC" w14:textId="77777777" w:rsidR="00D61313" w:rsidRPr="006778FD" w:rsidRDefault="00D61313" w:rsidP="00D61313">
      <w:pPr>
        <w:keepNext/>
        <w:ind w:firstLineChars="0" w:firstLine="0"/>
        <w:jc w:val="center"/>
      </w:pPr>
      <w:r w:rsidRPr="00595183">
        <w:rPr>
          <w:noProof/>
        </w:rPr>
        <w:drawing>
          <wp:inline distT="0" distB="0" distL="0" distR="0" wp14:anchorId="0737C46F" wp14:editId="46670BE0">
            <wp:extent cx="5731510" cy="2825750"/>
            <wp:effectExtent l="0" t="0" r="2540" b="0"/>
            <wp:docPr id="18202608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2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7B9572" w14:textId="77777777" w:rsidR="00D61313" w:rsidRPr="006778FD" w:rsidRDefault="00D61313" w:rsidP="00D61313">
      <w:pPr>
        <w:pStyle w:val="Caption"/>
        <w:rPr>
          <w:bCs/>
          <w:szCs w:val="18"/>
          <w:lang w:eastAsia="zh-CN"/>
        </w:rPr>
      </w:pPr>
      <w:bookmarkStart w:id="10" w:name="_Ref217158279"/>
      <w:r w:rsidRPr="006778FD">
        <w:t xml:space="preserve">Extended Data Fig. </w:t>
      </w:r>
      <w:r>
        <w:fldChar w:fldCharType="begin"/>
      </w:r>
      <w:r>
        <w:instrText xml:space="preserve"> SEQ Extended_Data_Fig. \* ARABIC </w:instrText>
      </w:r>
      <w:r>
        <w:fldChar w:fldCharType="separate"/>
      </w:r>
      <w:r w:rsidRPr="006778FD">
        <w:rPr>
          <w:noProof/>
        </w:rPr>
        <w:t>9</w:t>
      </w:r>
      <w:r>
        <w:rPr>
          <w:noProof/>
        </w:rPr>
        <w:fldChar w:fldCharType="end"/>
      </w:r>
      <w:bookmarkEnd w:id="10"/>
      <w:r w:rsidRPr="006778FD">
        <w:rPr>
          <w:bCs/>
          <w:szCs w:val="18"/>
          <w:lang w:eastAsia="zh-CN"/>
        </w:rPr>
        <w:t xml:space="preserve"> | Annual error metrics across meteorological features. </w:t>
      </w:r>
      <w:r w:rsidRPr="006778FD">
        <w:rPr>
          <w:b w:val="0"/>
          <w:bCs/>
          <w:szCs w:val="18"/>
          <w:lang w:eastAsia="zh-CN"/>
        </w:rPr>
        <w:t>Annual R² and NMAE values for Bermuda and Barrow are presented, highlighting differences in predictive performance across meteorological features.</w:t>
      </w:r>
    </w:p>
    <w:p w14:paraId="49F023FD" w14:textId="77777777" w:rsidR="00EB4A2D" w:rsidRDefault="00EB4A2D">
      <w:pPr>
        <w:ind w:firstLine="420"/>
      </w:pPr>
    </w:p>
    <w:sectPr w:rsidR="00EB4A2D" w:rsidSect="00D61313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footnotePr>
        <w:numFmt w:val="chicago"/>
      </w:footnotePr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5B49B" w14:textId="77777777" w:rsidR="00D61313" w:rsidRDefault="00D61313">
    <w:pPr>
      <w:pStyle w:val="Footer"/>
      <w:ind w:left="210" w:right="21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"/>
    </w:sdtPr>
    <w:sdtContent>
      <w:sdt>
        <w:sdtPr>
          <w:id w:val="1728636285"/>
        </w:sdtPr>
        <w:sdtContent>
          <w:p w14:paraId="25A68F86" w14:textId="77777777" w:rsidR="00D61313" w:rsidRDefault="00D61313">
            <w:pPr>
              <w:pStyle w:val="Footer"/>
              <w:ind w:left="210" w:right="210" w:firstLine="360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26ACB1" w14:textId="77777777" w:rsidR="00D61313" w:rsidRDefault="00D61313">
    <w:pPr>
      <w:pStyle w:val="Footer"/>
      <w:ind w:left="210" w:right="210"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C91C56" w14:textId="77777777" w:rsidR="00D61313" w:rsidRDefault="00D61313">
    <w:pPr>
      <w:pStyle w:val="Header"/>
      <w:ind w:left="210" w:right="210"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BA2B63" w14:textId="77777777" w:rsidR="00D61313" w:rsidRDefault="00D61313">
    <w:pPr>
      <w:ind w:firstLine="420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0B4EB" w14:textId="77777777" w:rsidR="00D61313" w:rsidRDefault="00D61313">
    <w:pPr>
      <w:pStyle w:val="Header"/>
      <w:ind w:left="210" w:right="210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numFmt w:val="chicago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313"/>
    <w:rsid w:val="001C2C46"/>
    <w:rsid w:val="002C7D54"/>
    <w:rsid w:val="0033371E"/>
    <w:rsid w:val="005C0D39"/>
    <w:rsid w:val="0070406C"/>
    <w:rsid w:val="00724754"/>
    <w:rsid w:val="00C321FA"/>
    <w:rsid w:val="00C97210"/>
    <w:rsid w:val="00D61313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2A9D81"/>
  <w15:chartTrackingRefBased/>
  <w15:docId w15:val="{5C637677-0E5D-4913-A992-8B84D70CB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1313"/>
    <w:pPr>
      <w:snapToGrid w:val="0"/>
      <w:spacing w:after="0" w:line="360" w:lineRule="auto"/>
      <w:ind w:firstLineChars="200" w:firstLine="200"/>
      <w:jc w:val="both"/>
    </w:pPr>
    <w:rPr>
      <w:rFonts w:ascii="Times New Roman" w:eastAsia="SimSun" w:hAnsi="Times New Roman"/>
      <w:kern w:val="0"/>
      <w:sz w:val="21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1313"/>
    <w:pPr>
      <w:keepNext/>
      <w:keepLines/>
      <w:snapToGrid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1313"/>
    <w:pPr>
      <w:keepNext/>
      <w:keepLines/>
      <w:snapToGrid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1313"/>
    <w:pPr>
      <w:keepNext/>
      <w:keepLines/>
      <w:snapToGrid/>
      <w:spacing w:before="160" w:after="80" w:line="278" w:lineRule="auto"/>
      <w:ind w:firstLineChars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1313"/>
    <w:pPr>
      <w:keepNext/>
      <w:keepLines/>
      <w:snapToGrid/>
      <w:spacing w:before="80" w:after="40" w:line="278" w:lineRule="auto"/>
      <w:ind w:firstLineChars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1313"/>
    <w:pPr>
      <w:keepNext/>
      <w:keepLines/>
      <w:snapToGrid/>
      <w:spacing w:before="80" w:after="40" w:line="278" w:lineRule="auto"/>
      <w:ind w:firstLineChars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1313"/>
    <w:pPr>
      <w:keepNext/>
      <w:keepLines/>
      <w:snapToGrid/>
      <w:spacing w:before="40" w:line="278" w:lineRule="auto"/>
      <w:ind w:firstLineChars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1313"/>
    <w:pPr>
      <w:keepNext/>
      <w:keepLines/>
      <w:snapToGrid/>
      <w:spacing w:before="40" w:line="278" w:lineRule="auto"/>
      <w:ind w:firstLineChars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1313"/>
    <w:pPr>
      <w:keepNext/>
      <w:keepLines/>
      <w:snapToGrid/>
      <w:spacing w:line="278" w:lineRule="auto"/>
      <w:ind w:firstLineChars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1313"/>
    <w:pPr>
      <w:keepNext/>
      <w:keepLines/>
      <w:snapToGrid/>
      <w:spacing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13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13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13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13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13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13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13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13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13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1313"/>
    <w:pPr>
      <w:snapToGrid/>
      <w:spacing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613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1313"/>
    <w:pPr>
      <w:numPr>
        <w:ilvl w:val="1"/>
      </w:numPr>
      <w:snapToGrid/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613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1313"/>
    <w:pPr>
      <w:snapToGrid/>
      <w:spacing w:before="160" w:after="160" w:line="278" w:lineRule="auto"/>
      <w:ind w:firstLineChars="0" w:firstLine="0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613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1313"/>
    <w:pPr>
      <w:snapToGrid/>
      <w:spacing w:after="160" w:line="278" w:lineRule="auto"/>
      <w:ind w:left="720" w:firstLineChars="0" w:firstLine="0"/>
      <w:contextualSpacing/>
      <w:jc w:val="left"/>
    </w:pPr>
    <w:rPr>
      <w:rFonts w:asciiTheme="minorHAnsi" w:eastAsiaTheme="minorHAnsi" w:hAnsiTheme="minorHAns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613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13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napToGrid/>
      <w:spacing w:before="360" w:after="360" w:line="278" w:lineRule="auto"/>
      <w:ind w:left="864" w:right="864" w:firstLineChars="0" w:firstLine="0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13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1313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D61313"/>
    <w:pPr>
      <w:ind w:firstLineChars="0" w:firstLine="0"/>
      <w:jc w:val="left"/>
    </w:pPr>
    <w:rPr>
      <w:rFonts w:eastAsia="Times New Roman" w:cstheme="majorBidi"/>
      <w:b/>
      <w:sz w:val="16"/>
      <w:szCs w:val="20"/>
    </w:rPr>
  </w:style>
  <w:style w:type="paragraph" w:styleId="Footer">
    <w:name w:val="footer"/>
    <w:basedOn w:val="Normal"/>
    <w:link w:val="FooterChar"/>
    <w:uiPriority w:val="99"/>
    <w:unhideWhenUsed/>
    <w:qFormat/>
    <w:rsid w:val="00D6131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D61313"/>
    <w:rPr>
      <w:rFonts w:ascii="Times New Roman" w:eastAsia="SimSun" w:hAnsi="Times New Roman"/>
      <w:kern w:val="0"/>
      <w:sz w:val="18"/>
      <w:szCs w:val="18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qFormat/>
    <w:rsid w:val="00D6131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D61313"/>
    <w:rPr>
      <w:rFonts w:ascii="Times New Roman" w:eastAsia="SimSun" w:hAnsi="Times New Roman"/>
      <w:kern w:val="0"/>
      <w:sz w:val="18"/>
      <w:szCs w:val="18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oter" Target="footer1.xml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432</Words>
  <Characters>2646</Characters>
  <Application>Microsoft Office Word</Application>
  <DocSecurity>0</DocSecurity>
  <Lines>33</Lines>
  <Paragraphs>6</Paragraphs>
  <ScaleCrop>false</ScaleCrop>
  <Company/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2026-02-20T05:08:00Z</dcterms:created>
  <dcterms:modified xsi:type="dcterms:W3CDTF">2026-02-20T05:09:00Z</dcterms:modified>
</cp:coreProperties>
</file>