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F79FB" w14:textId="15EE54F3" w:rsidR="003433B7" w:rsidRDefault="003433B7" w:rsidP="003433B7">
      <w:pPr>
        <w:pStyle w:val="Title"/>
        <w:spacing w:line="360" w:lineRule="auto"/>
        <w:rPr>
          <w:rFonts w:ascii="Times New Roman" w:hAnsi="Times New Roman" w:cs="Times New Roman"/>
          <w:sz w:val="48"/>
        </w:rPr>
      </w:pPr>
      <w:r>
        <w:rPr>
          <w:rFonts w:ascii="Times New Roman" w:hAnsi="Times New Roman" w:cs="Times New Roman"/>
          <w:sz w:val="48"/>
        </w:rPr>
        <w:t xml:space="preserve">Supplementary </w:t>
      </w:r>
      <w:r w:rsidR="001530D3">
        <w:rPr>
          <w:rFonts w:ascii="Times New Roman" w:hAnsi="Times New Roman" w:cs="Times New Roman"/>
          <w:sz w:val="48"/>
        </w:rPr>
        <w:t>i</w:t>
      </w:r>
      <w:r>
        <w:rPr>
          <w:rFonts w:ascii="Times New Roman" w:hAnsi="Times New Roman" w:cs="Times New Roman"/>
          <w:sz w:val="48"/>
        </w:rPr>
        <w:t>nformation for “</w:t>
      </w:r>
      <w:r w:rsidRPr="00923CE0">
        <w:rPr>
          <w:rFonts w:ascii="Times New Roman" w:hAnsi="Times New Roman" w:cs="Times New Roman"/>
          <w:sz w:val="48"/>
        </w:rPr>
        <w:t xml:space="preserve">Formation of nanoscale </w:t>
      </w:r>
      <w:r>
        <w:rPr>
          <w:rFonts w:ascii="Times New Roman" w:hAnsi="Times New Roman" w:cs="Times New Roman"/>
          <w:sz w:val="48"/>
        </w:rPr>
        <w:t>vacuum</w:t>
      </w:r>
      <w:r w:rsidRPr="00923CE0">
        <w:rPr>
          <w:rFonts w:ascii="Times New Roman" w:hAnsi="Times New Roman" w:cs="Times New Roman"/>
          <w:sz w:val="48"/>
        </w:rPr>
        <w:t xml:space="preserve"> films governing thermal resistance in amorphous ice</w:t>
      </w:r>
      <w:r>
        <w:rPr>
          <w:rFonts w:ascii="Times New Roman" w:hAnsi="Times New Roman" w:cs="Times New Roman"/>
          <w:sz w:val="48"/>
        </w:rPr>
        <w:t>”</w:t>
      </w:r>
    </w:p>
    <w:p w14:paraId="6C577A7B" w14:textId="77777777" w:rsidR="003433B7" w:rsidRPr="006B7491" w:rsidRDefault="003433B7" w:rsidP="003433B7">
      <w:pPr>
        <w:pStyle w:val="BodyText"/>
      </w:pPr>
    </w:p>
    <w:p w14:paraId="7302BAE4" w14:textId="77777777" w:rsidR="003433B7" w:rsidRDefault="003433B7" w:rsidP="003433B7">
      <w:pPr>
        <w:spacing w:line="360" w:lineRule="auto"/>
        <w:jc w:val="center"/>
        <w:rPr>
          <w:rFonts w:ascii="Times New Roman" w:eastAsia="Times New Roman" w:hAnsi="Times New Roman" w:cs="Times New Roman"/>
          <w:color w:val="000000" w:themeColor="text1"/>
          <w:lang w:eastAsia="en-GB"/>
        </w:rPr>
      </w:pPr>
      <w:r w:rsidRPr="00CB0C48">
        <w:rPr>
          <w:rFonts w:ascii="Times New Roman" w:eastAsiaTheme="majorEastAsia" w:hAnsi="Times New Roman" w:cs="Times New Roman"/>
        </w:rPr>
        <w:t>Yizhi Liu</w:t>
      </w:r>
      <w:r w:rsidRPr="00CB0C48">
        <w:rPr>
          <w:rFonts w:ascii="Times New Roman" w:eastAsiaTheme="majorEastAsia" w:hAnsi="Times New Roman" w:cs="Times New Roman"/>
          <w:vertAlign w:val="superscript"/>
        </w:rPr>
        <w:t>1,</w:t>
      </w:r>
      <w:r>
        <w:rPr>
          <w:rFonts w:ascii="Times New Roman" w:eastAsiaTheme="majorEastAsia" w:hAnsi="Times New Roman" w:cs="Times New Roman"/>
          <w:vertAlign w:val="superscript"/>
        </w:rPr>
        <w:t>9</w:t>
      </w:r>
      <w:r w:rsidRPr="004B42F5">
        <w:rPr>
          <w:rFonts w:ascii="Times New Roman" w:eastAsiaTheme="majorEastAsia" w:hAnsi="Times New Roman" w:cs="Times New Roman"/>
          <w:vertAlign w:val="subscript"/>
        </w:rPr>
        <w:t>,</w:t>
      </w:r>
      <w:r>
        <w:rPr>
          <w:rFonts w:ascii="Times New Roman" w:eastAsiaTheme="majorEastAsia" w:hAnsi="Times New Roman" w:cs="Times New Roman"/>
          <w:vertAlign w:val="subscript"/>
        </w:rPr>
        <w:t xml:space="preserve"> </w:t>
      </w:r>
      <w:r w:rsidRPr="00CB0C48">
        <w:rPr>
          <w:rFonts w:ascii="Times New Roman" w:hAnsi="Times New Roman" w:cs="Times New Roman"/>
        </w:rPr>
        <w:t>Tobias Eklund</w:t>
      </w:r>
      <w:r w:rsidRPr="00CB0C48">
        <w:rPr>
          <w:rFonts w:ascii="Times New Roman" w:hAnsi="Times New Roman" w:cs="Times New Roman"/>
          <w:vertAlign w:val="superscript"/>
        </w:rPr>
        <w:t>1,2,3,</w:t>
      </w:r>
      <w:r>
        <w:rPr>
          <w:rFonts w:ascii="Times New Roman" w:hAnsi="Times New Roman" w:cs="Times New Roman"/>
          <w:vertAlign w:val="superscript"/>
        </w:rPr>
        <w:t>9</w:t>
      </w:r>
      <w:r>
        <w:rPr>
          <w:rFonts w:ascii="Times New Roman" w:hAnsi="Times New Roman" w:cs="Times New Roman"/>
        </w:rPr>
        <w:t>,</w:t>
      </w:r>
      <w:r w:rsidRPr="00CB0C48">
        <w:rPr>
          <w:rFonts w:ascii="Times New Roman" w:hAnsi="Times New Roman" w:cs="Times New Roman"/>
        </w:rPr>
        <w:br/>
      </w:r>
      <w:r w:rsidRPr="00CB0C48">
        <w:rPr>
          <w:rFonts w:ascii="Times New Roman" w:eastAsia="Times New Roman" w:hAnsi="Times New Roman" w:cs="Times New Roman"/>
          <w:color w:val="000000"/>
          <w:lang w:eastAsia="en-GB"/>
        </w:rPr>
        <w:t>Aigerim Karina</w:t>
      </w:r>
      <w:r w:rsidRPr="00CB0C48">
        <w:rPr>
          <w:rFonts w:ascii="Times New Roman" w:eastAsia="Times New Roman" w:hAnsi="Times New Roman" w:cs="Times New Roman"/>
          <w:color w:val="000000"/>
          <w:vertAlign w:val="superscript"/>
          <w:lang w:eastAsia="en-GB"/>
        </w:rPr>
        <w:t>4</w:t>
      </w:r>
      <w:r w:rsidRPr="00CB0C48">
        <w:rPr>
          <w:rFonts w:ascii="Times New Roman" w:eastAsia="Times New Roman" w:hAnsi="Times New Roman" w:cs="Times New Roman"/>
          <w:color w:val="000000"/>
          <w:lang w:eastAsia="en-GB"/>
        </w:rPr>
        <w:t>, Svenja Hövelmann</w:t>
      </w:r>
      <w:r w:rsidRPr="00CB0C48">
        <w:rPr>
          <w:rFonts w:ascii="Times New Roman" w:eastAsia="Times New Roman" w:hAnsi="Times New Roman" w:cs="Times New Roman"/>
          <w:color w:val="000000"/>
          <w:vertAlign w:val="superscript"/>
          <w:lang w:eastAsia="en-GB"/>
        </w:rPr>
        <w:t>5,6</w:t>
      </w:r>
      <w:r w:rsidRPr="00CB0C48">
        <w:rPr>
          <w:rFonts w:ascii="Times New Roman" w:eastAsia="Times New Roman" w:hAnsi="Times New Roman" w:cs="Times New Roman"/>
          <w:color w:val="000000"/>
          <w:lang w:eastAsia="en-GB"/>
        </w:rPr>
        <w:t>, Robert Bauer</w:t>
      </w:r>
      <w:r w:rsidRPr="00CB0C48">
        <w:rPr>
          <w:rFonts w:ascii="Times New Roman" w:eastAsia="Times New Roman" w:hAnsi="Times New Roman" w:cs="Times New Roman"/>
          <w:color w:val="000000"/>
          <w:vertAlign w:val="superscript"/>
          <w:lang w:eastAsia="en-GB"/>
        </w:rPr>
        <w:t>7</w:t>
      </w:r>
      <w:r w:rsidRPr="00CB0C48">
        <w:rPr>
          <w:rFonts w:ascii="Times New Roman" w:eastAsia="Times New Roman" w:hAnsi="Times New Roman" w:cs="Times New Roman"/>
          <w:color w:val="000000"/>
          <w:lang w:eastAsia="en-GB"/>
        </w:rPr>
        <w:t>, Seonju You</w:t>
      </w:r>
      <w:r w:rsidRPr="00CB0C48">
        <w:rPr>
          <w:rFonts w:ascii="Times New Roman" w:eastAsia="Times New Roman" w:hAnsi="Times New Roman" w:cs="Times New Roman"/>
          <w:color w:val="000000"/>
          <w:vertAlign w:val="superscript"/>
          <w:lang w:eastAsia="en-GB"/>
        </w:rPr>
        <w:t>8</w:t>
      </w:r>
      <w:r w:rsidRPr="00CB0C48">
        <w:rPr>
          <w:rFonts w:ascii="Times New Roman" w:eastAsia="Times New Roman" w:hAnsi="Times New Roman" w:cs="Times New Roman"/>
          <w:color w:val="000000"/>
          <w:lang w:eastAsia="en-GB"/>
        </w:rPr>
        <w:t xml:space="preserve">, </w:t>
      </w:r>
      <w:r w:rsidRPr="00C34915">
        <w:rPr>
          <w:rFonts w:ascii="Times New Roman" w:eastAsia="Times New Roman" w:hAnsi="Times New Roman" w:cs="Times New Roman"/>
          <w:color w:val="000000" w:themeColor="text1"/>
          <w:lang w:eastAsia="en-GB"/>
        </w:rPr>
        <w:t>Claudia Goy</w:t>
      </w:r>
      <w:r w:rsidRPr="00CB0C48">
        <w:rPr>
          <w:rFonts w:ascii="Times New Roman" w:eastAsia="Times New Roman" w:hAnsi="Times New Roman" w:cs="Times New Roman"/>
          <w:color w:val="000000" w:themeColor="text1"/>
          <w:vertAlign w:val="superscript"/>
          <w:lang w:eastAsia="en-GB"/>
        </w:rPr>
        <w:t>7</w:t>
      </w:r>
      <w:r w:rsidRPr="00C34915">
        <w:rPr>
          <w:rFonts w:ascii="Times New Roman" w:eastAsia="Times New Roman" w:hAnsi="Times New Roman" w:cs="Times New Roman"/>
          <w:color w:val="000000" w:themeColor="text1"/>
          <w:lang w:eastAsia="en-GB"/>
        </w:rPr>
        <w:t xml:space="preserve">, </w:t>
      </w:r>
    </w:p>
    <w:p w14:paraId="4AC8A08F" w14:textId="77777777" w:rsidR="003433B7" w:rsidRDefault="003433B7" w:rsidP="003433B7">
      <w:pPr>
        <w:spacing w:line="360" w:lineRule="auto"/>
        <w:jc w:val="center"/>
        <w:rPr>
          <w:rFonts w:ascii="Times New Roman" w:hAnsi="Times New Roman" w:cs="Times New Roman"/>
          <w:vertAlign w:val="superscript"/>
        </w:rPr>
      </w:pPr>
      <w:r w:rsidRPr="00C34915">
        <w:rPr>
          <w:rFonts w:ascii="Times New Roman" w:eastAsia="Times New Roman" w:hAnsi="Times New Roman" w:cs="Times New Roman"/>
          <w:color w:val="000000" w:themeColor="text1"/>
          <w:lang w:eastAsia="en-GB"/>
        </w:rPr>
        <w:t xml:space="preserve">Nele </w:t>
      </w:r>
      <w:r>
        <w:rPr>
          <w:rFonts w:ascii="Times New Roman" w:eastAsia="Times New Roman" w:hAnsi="Times New Roman" w:cs="Times New Roman"/>
          <w:color w:val="000000" w:themeColor="text1"/>
          <w:lang w:eastAsia="en-GB"/>
        </w:rPr>
        <w:t xml:space="preserve">N. </w:t>
      </w:r>
      <w:r w:rsidRPr="00C34915">
        <w:rPr>
          <w:rFonts w:ascii="Times New Roman" w:eastAsia="Times New Roman" w:hAnsi="Times New Roman" w:cs="Times New Roman"/>
          <w:color w:val="000000" w:themeColor="text1"/>
          <w:lang w:eastAsia="en-GB"/>
        </w:rPr>
        <w:t>Striker</w:t>
      </w:r>
      <w:r w:rsidRPr="00CB0C48">
        <w:rPr>
          <w:rFonts w:ascii="Times New Roman" w:eastAsia="Times New Roman" w:hAnsi="Times New Roman" w:cs="Times New Roman"/>
          <w:color w:val="000000" w:themeColor="text1"/>
          <w:vertAlign w:val="superscript"/>
          <w:lang w:eastAsia="en-GB"/>
        </w:rPr>
        <w:t>7</w:t>
      </w:r>
      <w:r w:rsidRPr="00C34915">
        <w:rPr>
          <w:rFonts w:ascii="Times New Roman" w:eastAsia="Times New Roman" w:hAnsi="Times New Roman" w:cs="Times New Roman"/>
          <w:color w:val="000000" w:themeColor="text1"/>
          <w:lang w:eastAsia="en-GB"/>
        </w:rPr>
        <w:t>, Alexander Gierke</w:t>
      </w:r>
      <w:r w:rsidRPr="004B42F5">
        <w:rPr>
          <w:rFonts w:ascii="Times New Roman" w:eastAsia="Times New Roman" w:hAnsi="Times New Roman" w:cs="Times New Roman"/>
          <w:color w:val="000000" w:themeColor="text1"/>
          <w:vertAlign w:val="superscript"/>
          <w:lang w:eastAsia="en-GB"/>
        </w:rPr>
        <w:t>3,</w:t>
      </w:r>
      <w:r w:rsidRPr="00CB0C48">
        <w:rPr>
          <w:rFonts w:ascii="Times New Roman" w:eastAsia="Times New Roman" w:hAnsi="Times New Roman" w:cs="Times New Roman"/>
          <w:color w:val="000000" w:themeColor="text1"/>
          <w:vertAlign w:val="superscript"/>
          <w:lang w:eastAsia="en-GB"/>
        </w:rPr>
        <w:t>7</w:t>
      </w:r>
      <w:r w:rsidRPr="00C34915">
        <w:rPr>
          <w:rFonts w:ascii="Times New Roman" w:eastAsia="Times New Roman" w:hAnsi="Times New Roman" w:cs="Times New Roman"/>
          <w:color w:val="000000" w:themeColor="text1"/>
          <w:lang w:eastAsia="en-GB"/>
        </w:rPr>
        <w:t>, Kenneth Hess</w:t>
      </w:r>
      <w:r w:rsidRPr="00CB0C48">
        <w:rPr>
          <w:rFonts w:ascii="Times New Roman" w:eastAsia="Times New Roman" w:hAnsi="Times New Roman" w:cs="Times New Roman"/>
          <w:color w:val="000000" w:themeColor="text1"/>
          <w:vertAlign w:val="superscript"/>
          <w:lang w:eastAsia="en-GB"/>
        </w:rPr>
        <w:t>1</w:t>
      </w:r>
      <w:r w:rsidRPr="00C34915">
        <w:rPr>
          <w:rFonts w:ascii="Times New Roman" w:eastAsia="Times New Roman" w:hAnsi="Times New Roman" w:cs="Times New Roman"/>
          <w:color w:val="000000" w:themeColor="text1"/>
          <w:lang w:eastAsia="en-GB"/>
        </w:rPr>
        <w:t>, Kai Schlage</w:t>
      </w:r>
      <w:r>
        <w:rPr>
          <w:rFonts w:ascii="Times New Roman" w:eastAsia="Times New Roman" w:hAnsi="Times New Roman" w:cs="Times New Roman"/>
          <w:color w:val="000000" w:themeColor="text1"/>
          <w:vertAlign w:val="superscript"/>
          <w:lang w:eastAsia="en-GB"/>
        </w:rPr>
        <w:t>7</w:t>
      </w:r>
      <w:r w:rsidRPr="00C34915">
        <w:rPr>
          <w:rFonts w:ascii="Times New Roman" w:eastAsia="Times New Roman" w:hAnsi="Times New Roman" w:cs="Times New Roman"/>
          <w:color w:val="000000" w:themeColor="text1"/>
          <w:lang w:eastAsia="en-GB"/>
        </w:rPr>
        <w:t>, Lars Bocklage</w:t>
      </w:r>
      <w:r>
        <w:rPr>
          <w:rFonts w:ascii="Times New Roman" w:eastAsia="Times New Roman" w:hAnsi="Times New Roman" w:cs="Times New Roman"/>
          <w:color w:val="000000" w:themeColor="text1"/>
          <w:vertAlign w:val="superscript"/>
          <w:lang w:eastAsia="en-GB"/>
        </w:rPr>
        <w:t>7</w:t>
      </w:r>
      <w:r w:rsidRPr="00C34915">
        <w:rPr>
          <w:rFonts w:ascii="Times New Roman" w:eastAsia="Times New Roman" w:hAnsi="Times New Roman" w:cs="Times New Roman"/>
          <w:color w:val="000000" w:themeColor="text1"/>
          <w:lang w:eastAsia="en-GB"/>
        </w:rPr>
        <w:t xml:space="preserve">, Fernando </w:t>
      </w:r>
      <w:r w:rsidRPr="00CB0C48">
        <w:rPr>
          <w:rFonts w:ascii="Times New Roman" w:eastAsia="Times New Roman" w:hAnsi="Times New Roman" w:cs="Times New Roman"/>
          <w:color w:val="000000"/>
          <w:lang w:eastAsia="en-GB"/>
        </w:rPr>
        <w:t>Ardana Lamas</w:t>
      </w:r>
      <w:r w:rsidRPr="00CB0C48">
        <w:rPr>
          <w:rFonts w:ascii="Times New Roman" w:eastAsia="Times New Roman" w:hAnsi="Times New Roman" w:cs="Times New Roman"/>
          <w:color w:val="000000"/>
          <w:vertAlign w:val="superscript"/>
          <w:lang w:eastAsia="en-GB"/>
        </w:rPr>
        <w:t>3</w:t>
      </w:r>
      <w:r w:rsidRPr="00CB0C48">
        <w:rPr>
          <w:rFonts w:ascii="Times New Roman" w:eastAsia="Times New Roman" w:hAnsi="Times New Roman" w:cs="Times New Roman"/>
          <w:color w:val="000000"/>
          <w:lang w:eastAsia="en-GB"/>
        </w:rPr>
        <w:t>, Hao Wang</w:t>
      </w:r>
      <w:r w:rsidRPr="00CB0C48">
        <w:rPr>
          <w:rFonts w:ascii="Times New Roman" w:eastAsia="Times New Roman" w:hAnsi="Times New Roman" w:cs="Times New Roman"/>
          <w:color w:val="000000"/>
          <w:vertAlign w:val="superscript"/>
          <w:lang w:eastAsia="en-GB"/>
        </w:rPr>
        <w:t>3</w:t>
      </w:r>
      <w:r w:rsidRPr="00CB0C48">
        <w:rPr>
          <w:rFonts w:ascii="Times New Roman" w:eastAsia="Times New Roman" w:hAnsi="Times New Roman" w:cs="Times New Roman"/>
          <w:color w:val="000000"/>
          <w:lang w:eastAsia="en-GB"/>
        </w:rPr>
        <w:t>, Yifeng Jiang</w:t>
      </w:r>
      <w:r w:rsidRPr="00CB0C48">
        <w:rPr>
          <w:rFonts w:ascii="Times New Roman" w:eastAsia="Times New Roman" w:hAnsi="Times New Roman" w:cs="Times New Roman"/>
          <w:color w:val="000000"/>
          <w:vertAlign w:val="superscript"/>
          <w:lang w:eastAsia="en-GB"/>
        </w:rPr>
        <w:t>3</w:t>
      </w:r>
      <w:r w:rsidRPr="00CB0C48">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Yohei Uemara</w:t>
      </w:r>
      <w:r w:rsidRPr="00CB0C48">
        <w:rPr>
          <w:rFonts w:ascii="Times New Roman" w:eastAsia="Times New Roman" w:hAnsi="Times New Roman" w:cs="Times New Roman"/>
          <w:color w:val="000000"/>
          <w:vertAlign w:val="superscript"/>
          <w:lang w:eastAsia="en-GB"/>
        </w:rPr>
        <w:t>3</w:t>
      </w:r>
      <w:r w:rsidRPr="00CB0C48">
        <w:rPr>
          <w:rFonts w:ascii="Times New Roman" w:eastAsia="Times New Roman" w:hAnsi="Times New Roman" w:cs="Times New Roman"/>
          <w:color w:val="000000"/>
          <w:lang w:eastAsia="en-GB"/>
        </w:rPr>
        <w:t>, Chris Milne</w:t>
      </w:r>
      <w:r w:rsidRPr="00CB0C48">
        <w:rPr>
          <w:rFonts w:ascii="Times New Roman" w:eastAsia="Times New Roman" w:hAnsi="Times New Roman" w:cs="Times New Roman"/>
          <w:color w:val="000000"/>
          <w:vertAlign w:val="superscript"/>
          <w:lang w:eastAsia="en-GB"/>
        </w:rPr>
        <w:t>3</w:t>
      </w:r>
      <w:r w:rsidRPr="00CB0C48">
        <w:rPr>
          <w:rFonts w:ascii="Times New Roman" w:eastAsia="Times New Roman" w:hAnsi="Times New Roman" w:cs="Times New Roman"/>
          <w:color w:val="000000"/>
          <w:lang w:eastAsia="en-GB"/>
        </w:rPr>
        <w:t>, Kyung</w:t>
      </w:r>
      <w:r>
        <w:rPr>
          <w:rFonts w:ascii="Times New Roman" w:hAnsi="Times New Roman" w:cs="Times New Roman" w:hint="eastAsia"/>
          <w:color w:val="000000"/>
        </w:rPr>
        <w:t xml:space="preserve"> </w:t>
      </w:r>
      <w:r w:rsidRPr="00CB0C48">
        <w:rPr>
          <w:rFonts w:ascii="Times New Roman" w:eastAsia="Times New Roman" w:hAnsi="Times New Roman" w:cs="Times New Roman"/>
          <w:color w:val="000000"/>
          <w:lang w:eastAsia="en-GB"/>
        </w:rPr>
        <w:t>Hwan Kim</w:t>
      </w:r>
      <w:r w:rsidRPr="00CB0C48">
        <w:rPr>
          <w:rFonts w:ascii="Times New Roman" w:eastAsia="Times New Roman" w:hAnsi="Times New Roman" w:cs="Times New Roman"/>
          <w:color w:val="000000"/>
          <w:vertAlign w:val="superscript"/>
          <w:lang w:eastAsia="en-GB"/>
        </w:rPr>
        <w:t>8</w:t>
      </w:r>
      <w:r w:rsidRPr="00CB0C48">
        <w:rPr>
          <w:rFonts w:ascii="Times New Roman" w:eastAsia="Times New Roman" w:hAnsi="Times New Roman" w:cs="Times New Roman"/>
          <w:color w:val="000000"/>
          <w:lang w:eastAsia="en-GB"/>
        </w:rPr>
        <w:t>, Bridget Murphy</w:t>
      </w:r>
      <w:r w:rsidRPr="00CB0C48">
        <w:rPr>
          <w:rFonts w:ascii="Times New Roman" w:eastAsia="Times New Roman" w:hAnsi="Times New Roman" w:cs="Times New Roman"/>
          <w:color w:val="000000"/>
          <w:vertAlign w:val="superscript"/>
          <w:lang w:eastAsia="en-GB"/>
        </w:rPr>
        <w:t>5,6</w:t>
      </w:r>
      <w:r w:rsidRPr="00CB0C48">
        <w:rPr>
          <w:rFonts w:ascii="Times New Roman" w:eastAsia="Times New Roman" w:hAnsi="Times New Roman" w:cs="Times New Roman"/>
          <w:color w:val="000000"/>
          <w:lang w:eastAsia="en-GB"/>
        </w:rPr>
        <w:t>,</w:t>
      </w:r>
      <w:r>
        <w:rPr>
          <w:rFonts w:ascii="Times New Roman" w:hAnsi="Times New Roman" w:cs="Times New Roman"/>
          <w:lang w:eastAsia="en-GB"/>
        </w:rPr>
        <w:t xml:space="preserve"> </w:t>
      </w:r>
      <w:r w:rsidRPr="00CB0C48">
        <w:rPr>
          <w:rFonts w:ascii="Times New Roman" w:hAnsi="Times New Roman" w:cs="Times New Roman"/>
          <w:lang w:eastAsia="en-GB"/>
        </w:rPr>
        <w:t>Felix Lehmkühler</w:t>
      </w:r>
      <w:r w:rsidRPr="00CB0C48">
        <w:rPr>
          <w:rFonts w:ascii="Times New Roman" w:hAnsi="Times New Roman" w:cs="Times New Roman"/>
          <w:vertAlign w:val="superscript"/>
          <w:lang w:eastAsia="en-GB"/>
        </w:rPr>
        <w:t>7</w:t>
      </w:r>
      <w:r w:rsidRPr="00CB0C48">
        <w:rPr>
          <w:rFonts w:ascii="Times New Roman" w:hAnsi="Times New Roman" w:cs="Times New Roman"/>
          <w:lang w:eastAsia="en-GB"/>
        </w:rPr>
        <w:t>,</w:t>
      </w:r>
      <w:r w:rsidRPr="00CB0C48">
        <w:rPr>
          <w:rFonts w:ascii="Times New Roman" w:hAnsi="Times New Roman" w:cs="Times New Roman"/>
        </w:rPr>
        <w:t xml:space="preserve"> Peter Zalden</w:t>
      </w:r>
      <w:r w:rsidRPr="00CB0C48">
        <w:rPr>
          <w:rFonts w:ascii="Times New Roman" w:hAnsi="Times New Roman" w:cs="Times New Roman"/>
          <w:vertAlign w:val="superscript"/>
        </w:rPr>
        <w:t>3</w:t>
      </w:r>
      <w:r w:rsidRPr="00CB0C48">
        <w:rPr>
          <w:rFonts w:ascii="Times New Roman" w:hAnsi="Times New Roman" w:cs="Times New Roman"/>
        </w:rPr>
        <w:t>, Katrin Amann-Winkel</w:t>
      </w:r>
      <w:r w:rsidRPr="00CB0C48">
        <w:rPr>
          <w:rFonts w:ascii="Times New Roman" w:hAnsi="Times New Roman" w:cs="Times New Roman"/>
          <w:vertAlign w:val="superscript"/>
        </w:rPr>
        <w:t>1,2,</w:t>
      </w:r>
      <w:r>
        <w:rPr>
          <w:rFonts w:ascii="Times New Roman" w:hAnsi="Times New Roman" w:cs="Times New Roman"/>
          <w:vertAlign w:val="superscript"/>
        </w:rPr>
        <w:t>*</w:t>
      </w:r>
    </w:p>
    <w:p w14:paraId="0DC45ECD" w14:textId="77777777" w:rsidR="003433B7" w:rsidRPr="00CB0C48" w:rsidRDefault="003433B7" w:rsidP="003433B7">
      <w:pPr>
        <w:spacing w:line="360" w:lineRule="auto"/>
        <w:jc w:val="center"/>
        <w:rPr>
          <w:rFonts w:ascii="Times New Roman" w:hAnsi="Times New Roman" w:cs="Times New Roman"/>
          <w:vertAlign w:val="superscript"/>
        </w:rPr>
      </w:pPr>
    </w:p>
    <w:p w14:paraId="41759193" w14:textId="77777777" w:rsidR="003433B7" w:rsidRPr="00D26FAD" w:rsidRDefault="003433B7" w:rsidP="003433B7">
      <w:pPr>
        <w:spacing w:line="360" w:lineRule="auto"/>
        <w:jc w:val="center"/>
        <w:rPr>
          <w:rFonts w:ascii="Times New Roman" w:hAnsi="Times New Roman" w:cs="Times New Roman"/>
          <w:i/>
          <w:iCs/>
          <w:color w:val="000000" w:themeColor="text1"/>
        </w:rPr>
      </w:pPr>
      <w:r w:rsidRPr="00D26FAD">
        <w:rPr>
          <w:rFonts w:ascii="Times New Roman" w:hAnsi="Times New Roman" w:cs="Times New Roman"/>
          <w:i/>
          <w:iCs/>
          <w:color w:val="000000" w:themeColor="text1"/>
        </w:rPr>
        <w:t>1 Max Planck Institute for Polymer Research, Ackermannweg 10, 55128 Mainz, Germany</w:t>
      </w:r>
    </w:p>
    <w:p w14:paraId="565E8998" w14:textId="77777777" w:rsidR="003433B7" w:rsidRDefault="003433B7" w:rsidP="003433B7">
      <w:pPr>
        <w:spacing w:line="360" w:lineRule="auto"/>
        <w:jc w:val="center"/>
        <w:rPr>
          <w:rFonts w:ascii="Times New Roman" w:hAnsi="Times New Roman" w:cs="Times New Roman"/>
          <w:i/>
          <w:iCs/>
          <w:color w:val="000000" w:themeColor="text1"/>
          <w:lang w:val="de-DE"/>
        </w:rPr>
      </w:pPr>
      <w:r>
        <w:rPr>
          <w:rFonts w:ascii="Times New Roman" w:hAnsi="Times New Roman" w:cs="Times New Roman" w:hint="eastAsia"/>
          <w:i/>
          <w:iCs/>
          <w:color w:val="000000" w:themeColor="text1"/>
          <w:lang w:val="de-DE"/>
        </w:rPr>
        <w:t>2</w:t>
      </w:r>
      <w:r w:rsidRPr="00D26FAD">
        <w:rPr>
          <w:rFonts w:ascii="Times New Roman" w:hAnsi="Times New Roman" w:cs="Times New Roman"/>
          <w:i/>
          <w:iCs/>
          <w:color w:val="000000" w:themeColor="text1"/>
          <w:lang w:val="de-DE"/>
        </w:rPr>
        <w:t xml:space="preserve"> Institut für Physik, </w:t>
      </w:r>
      <w:proofErr w:type="gramStart"/>
      <w:r w:rsidRPr="00D26FAD">
        <w:rPr>
          <w:rFonts w:ascii="Times New Roman" w:hAnsi="Times New Roman" w:cs="Times New Roman"/>
          <w:i/>
          <w:iCs/>
          <w:color w:val="000000" w:themeColor="text1"/>
          <w:lang w:val="de-DE"/>
        </w:rPr>
        <w:t>Johannes Gutenberg-Universität</w:t>
      </w:r>
      <w:proofErr w:type="gramEnd"/>
      <w:r w:rsidRPr="00D26FAD">
        <w:rPr>
          <w:rFonts w:ascii="Times New Roman" w:hAnsi="Times New Roman" w:cs="Times New Roman"/>
          <w:i/>
          <w:iCs/>
          <w:color w:val="000000" w:themeColor="text1"/>
          <w:lang w:val="de-DE"/>
        </w:rPr>
        <w:t xml:space="preserve"> Mainz, 55099 Mainz, Germany</w:t>
      </w:r>
    </w:p>
    <w:p w14:paraId="03D17A38" w14:textId="77777777" w:rsidR="003433B7" w:rsidRPr="00CF26E2" w:rsidRDefault="003433B7" w:rsidP="003433B7">
      <w:pPr>
        <w:spacing w:line="360" w:lineRule="auto"/>
        <w:jc w:val="center"/>
        <w:rPr>
          <w:rFonts w:ascii="Times New Roman" w:hAnsi="Times New Roman" w:cs="Times New Roman"/>
          <w:i/>
          <w:iCs/>
          <w:color w:val="000000" w:themeColor="text1"/>
        </w:rPr>
      </w:pPr>
      <w:r w:rsidRPr="00CF26E2">
        <w:rPr>
          <w:rFonts w:ascii="Times New Roman" w:hAnsi="Times New Roman" w:cs="Times New Roman"/>
          <w:i/>
          <w:iCs/>
          <w:color w:val="000000" w:themeColor="text1"/>
        </w:rPr>
        <w:t xml:space="preserve">3 </w:t>
      </w:r>
      <w:r w:rsidRPr="00D26FAD">
        <w:rPr>
          <w:rFonts w:ascii="Times New Roman" w:hAnsi="Times New Roman" w:cs="Times New Roman"/>
          <w:i/>
          <w:iCs/>
          <w:color w:val="000000" w:themeColor="text1"/>
          <w:lang w:val="de-DE"/>
        </w:rPr>
        <w:fldChar w:fldCharType="begin"/>
      </w:r>
      <w:r w:rsidRPr="00CF26E2">
        <w:rPr>
          <w:rFonts w:ascii="Times New Roman" w:hAnsi="Times New Roman" w:cs="Times New Roman"/>
          <w:i/>
          <w:iCs/>
          <w:color w:val="000000" w:themeColor="text1"/>
        </w:rPr>
        <w:instrText>HYPERLINK "https://en.wikipedia.org/wiki/European_XFEL"</w:instrText>
      </w:r>
      <w:r w:rsidRPr="00D26FAD">
        <w:rPr>
          <w:rFonts w:ascii="Times New Roman" w:hAnsi="Times New Roman" w:cs="Times New Roman"/>
          <w:i/>
          <w:iCs/>
          <w:color w:val="000000" w:themeColor="text1"/>
          <w:lang w:val="de-DE"/>
        </w:rPr>
      </w:r>
      <w:r w:rsidRPr="00D26FAD">
        <w:rPr>
          <w:rFonts w:ascii="Times New Roman" w:hAnsi="Times New Roman" w:cs="Times New Roman"/>
          <w:i/>
          <w:iCs/>
          <w:color w:val="000000" w:themeColor="text1"/>
          <w:lang w:val="de-DE"/>
        </w:rPr>
        <w:fldChar w:fldCharType="separate"/>
      </w:r>
      <w:r w:rsidRPr="00CF26E2">
        <w:rPr>
          <w:rFonts w:ascii="Times New Roman" w:hAnsi="Times New Roman" w:cs="Times New Roman"/>
          <w:i/>
          <w:iCs/>
          <w:color w:val="000000" w:themeColor="text1"/>
        </w:rPr>
        <w:t xml:space="preserve">European XFEL, Holzkoppel 4, Schenefeld 22869, Germany </w:t>
      </w:r>
    </w:p>
    <w:p w14:paraId="164A5C56" w14:textId="77777777" w:rsidR="003433B7" w:rsidRPr="00CB0C48" w:rsidRDefault="003433B7" w:rsidP="003433B7">
      <w:pPr>
        <w:spacing w:line="360" w:lineRule="auto"/>
        <w:jc w:val="center"/>
        <w:rPr>
          <w:rFonts w:ascii="Times New Roman" w:hAnsi="Times New Roman" w:cs="Times New Roman"/>
          <w:i/>
          <w:iCs/>
          <w:color w:val="000000" w:themeColor="text1"/>
          <w:lang w:val="en-GB"/>
        </w:rPr>
      </w:pPr>
      <w:r w:rsidRPr="00D26FAD">
        <w:rPr>
          <w:rFonts w:ascii="Times New Roman" w:hAnsi="Times New Roman" w:cs="Times New Roman"/>
          <w:i/>
          <w:iCs/>
          <w:color w:val="000000" w:themeColor="text1"/>
          <w:lang w:val="de-DE"/>
        </w:rPr>
        <w:fldChar w:fldCharType="end"/>
      </w:r>
      <w:r w:rsidRPr="00CB0C48">
        <w:rPr>
          <w:rFonts w:ascii="Times New Roman" w:hAnsi="Times New Roman" w:cs="Times New Roman"/>
          <w:i/>
          <w:iCs/>
          <w:color w:val="000000" w:themeColor="text1"/>
          <w:lang w:val="en-GB"/>
        </w:rPr>
        <w:t xml:space="preserve"> 4 Department of Chemical Physics, Fy</w:t>
      </w:r>
      <w:r>
        <w:rPr>
          <w:rFonts w:ascii="Times New Roman" w:hAnsi="Times New Roman" w:cs="Times New Roman"/>
          <w:i/>
          <w:iCs/>
          <w:color w:val="000000" w:themeColor="text1"/>
          <w:lang w:val="en-GB"/>
        </w:rPr>
        <w:t>sikum, Stockholm University, 10691 Stockholm, Sweden</w:t>
      </w:r>
    </w:p>
    <w:p w14:paraId="3DC5063D" w14:textId="77777777" w:rsidR="003433B7" w:rsidRPr="00CF26E2" w:rsidRDefault="003433B7" w:rsidP="003433B7">
      <w:pPr>
        <w:spacing w:line="360" w:lineRule="auto"/>
        <w:jc w:val="center"/>
        <w:rPr>
          <w:rFonts w:ascii="Times New Roman" w:hAnsi="Times New Roman" w:cs="Times New Roman"/>
          <w:i/>
          <w:iCs/>
          <w:color w:val="000000" w:themeColor="text1"/>
          <w:lang w:val="en-GB"/>
        </w:rPr>
      </w:pPr>
      <w:r w:rsidRPr="00CF26E2">
        <w:rPr>
          <w:rFonts w:ascii="Times New Roman" w:hAnsi="Times New Roman" w:cs="Times New Roman"/>
          <w:i/>
          <w:iCs/>
          <w:color w:val="000000" w:themeColor="text1"/>
          <w:lang w:val="en-GB"/>
        </w:rPr>
        <w:t>5 Institute of Experimental and Applied Physics, Kiel University, Leibnizstraße 19, 24118 Kiel, Germany</w:t>
      </w:r>
      <w:r w:rsidRPr="00CF26E2">
        <w:rPr>
          <w:rFonts w:ascii="Times New Roman" w:hAnsi="Times New Roman" w:cs="Times New Roman"/>
          <w:i/>
          <w:iCs/>
          <w:color w:val="000000" w:themeColor="text1"/>
          <w:lang w:val="en-GB"/>
        </w:rPr>
        <w:br/>
        <w:t>6 Ruprecht Haensel Laboratory, Deutsches Elektronen-Synchrotron DESY, Notkestraße 85, 22607 Hamburg, Germany</w:t>
      </w:r>
    </w:p>
    <w:p w14:paraId="4A8D3870" w14:textId="77777777" w:rsidR="003433B7" w:rsidRDefault="003433B7" w:rsidP="003433B7">
      <w:pPr>
        <w:spacing w:line="360" w:lineRule="auto"/>
        <w:jc w:val="center"/>
        <w:rPr>
          <w:rFonts w:ascii="Times New Roman" w:hAnsi="Times New Roman" w:cs="Times New Roman"/>
          <w:i/>
          <w:iCs/>
          <w:color w:val="000000" w:themeColor="text1"/>
          <w:lang w:val="de-DE"/>
        </w:rPr>
      </w:pPr>
      <w:r w:rsidRPr="00226E76">
        <w:rPr>
          <w:rFonts w:ascii="Times New Roman" w:hAnsi="Times New Roman" w:cs="Times New Roman"/>
          <w:i/>
          <w:iCs/>
          <w:color w:val="000000" w:themeColor="text1"/>
          <w:lang w:val="de-DE"/>
        </w:rPr>
        <w:t>7 Deutsches Elektronen-Synchrotron DESY, Notkestraße 85, 22607 Hamburg, Germany</w:t>
      </w:r>
    </w:p>
    <w:p w14:paraId="26BAF835" w14:textId="77777777" w:rsidR="003433B7" w:rsidRPr="00CF26E2" w:rsidRDefault="003433B7" w:rsidP="003433B7">
      <w:pPr>
        <w:spacing w:line="360" w:lineRule="auto"/>
        <w:jc w:val="center"/>
        <w:rPr>
          <w:rFonts w:ascii="Times New Roman" w:hAnsi="Times New Roman" w:cs="Times New Roman"/>
          <w:i/>
          <w:iCs/>
          <w:color w:val="000000" w:themeColor="text1"/>
        </w:rPr>
      </w:pPr>
      <w:r w:rsidRPr="00CF26E2">
        <w:rPr>
          <w:rFonts w:ascii="Times New Roman" w:hAnsi="Times New Roman" w:cs="Times New Roman"/>
          <w:i/>
          <w:iCs/>
          <w:color w:val="000000" w:themeColor="text1"/>
        </w:rPr>
        <w:t>8 Department of Chemistry, POSTECH, Pohang 37673, Republic of Korea</w:t>
      </w:r>
    </w:p>
    <w:p w14:paraId="6DD0C2B9" w14:textId="77777777" w:rsidR="003433B7" w:rsidRPr="00226E76" w:rsidRDefault="003433B7" w:rsidP="003433B7">
      <w:pPr>
        <w:spacing w:line="360" w:lineRule="auto"/>
        <w:jc w:val="center"/>
        <w:rPr>
          <w:rFonts w:ascii="Times New Roman" w:hAnsi="Times New Roman" w:cs="Times New Roman"/>
          <w:i/>
          <w:iCs/>
          <w:color w:val="000000" w:themeColor="text1"/>
        </w:rPr>
      </w:pPr>
    </w:p>
    <w:p w14:paraId="7CCB1942" w14:textId="77777777" w:rsidR="003433B7" w:rsidRPr="002004D3" w:rsidRDefault="003433B7" w:rsidP="003433B7">
      <w:pPr>
        <w:rPr>
          <w:rFonts w:ascii="Times New Roman" w:eastAsia="Times New Roman" w:hAnsi="Times New Roman" w:cs="Times New Roman"/>
          <w:lang w:eastAsia="en-GB"/>
        </w:rPr>
      </w:pPr>
    </w:p>
    <w:p w14:paraId="1694E21B" w14:textId="77777777" w:rsidR="003433B7" w:rsidRDefault="003433B7" w:rsidP="003433B7">
      <w:pPr>
        <w:pStyle w:val="BodyText"/>
        <w:rPr>
          <w:rFonts w:ascii="Times New Roman" w:hAnsi="Times New Roman" w:cs="Times New Roman"/>
        </w:rPr>
      </w:pPr>
      <w:r w:rsidRPr="004B42F5">
        <w:rPr>
          <w:rFonts w:ascii="Times New Roman" w:hAnsi="Times New Roman" w:cs="Times New Roman"/>
          <w:vertAlign w:val="superscript"/>
        </w:rPr>
        <w:t>9</w:t>
      </w:r>
      <w:r w:rsidRPr="004B42F5">
        <w:rPr>
          <w:rFonts w:ascii="Times New Roman" w:hAnsi="Times New Roman" w:cs="Times New Roman"/>
        </w:rPr>
        <w:t>equally contributing</w:t>
      </w:r>
      <w:r>
        <w:rPr>
          <w:rFonts w:ascii="Times New Roman" w:hAnsi="Times New Roman" w:cs="Times New Roman"/>
        </w:rPr>
        <w:t xml:space="preserve"> to this work</w:t>
      </w:r>
    </w:p>
    <w:p w14:paraId="68B2D34A" w14:textId="77777777" w:rsidR="003433B7" w:rsidRDefault="003433B7" w:rsidP="003433B7">
      <w:pPr>
        <w:pStyle w:val="BodyText"/>
        <w:rPr>
          <w:rFonts w:ascii="Times New Roman" w:hAnsi="Times New Roman" w:cs="Times New Roman"/>
        </w:rPr>
      </w:pPr>
    </w:p>
    <w:p w14:paraId="2F60A18A" w14:textId="77777777" w:rsidR="003433B7" w:rsidRPr="004B42F5" w:rsidRDefault="003433B7" w:rsidP="003433B7">
      <w:pPr>
        <w:pStyle w:val="BodyText"/>
        <w:rPr>
          <w:rFonts w:ascii="Times New Roman" w:hAnsi="Times New Roman" w:cs="Times New Roman"/>
        </w:rPr>
      </w:pPr>
      <w:r>
        <w:rPr>
          <w:rFonts w:ascii="Times New Roman" w:hAnsi="Times New Roman" w:cs="Times New Roman"/>
        </w:rPr>
        <w:t>Corresponding author:</w:t>
      </w:r>
    </w:p>
    <w:p w14:paraId="0072DA8D" w14:textId="2208E051" w:rsidR="003433B7" w:rsidRPr="00EC513D" w:rsidRDefault="003433B7" w:rsidP="00EC513D">
      <w:pPr>
        <w:pStyle w:val="BodyText"/>
        <w:rPr>
          <w:rFonts w:ascii="Times New Roman" w:hAnsi="Times New Roman" w:cs="Times New Roman"/>
        </w:rPr>
      </w:pPr>
      <w:r>
        <w:rPr>
          <w:rFonts w:ascii="Times New Roman" w:hAnsi="Times New Roman" w:cs="Times New Roman"/>
          <w:vertAlign w:val="superscript"/>
        </w:rPr>
        <w:t>*</w:t>
      </w:r>
      <w:r w:rsidRPr="004B42F5">
        <w:rPr>
          <w:rFonts w:ascii="Times New Roman" w:hAnsi="Times New Roman" w:cs="Times New Roman"/>
        </w:rPr>
        <w:t>amannk@mpip-mainz.mpg.de</w:t>
      </w:r>
    </w:p>
    <w:p w14:paraId="43A08A4B" w14:textId="2D334516" w:rsidR="003433B7" w:rsidRPr="003433B7" w:rsidRDefault="003433B7" w:rsidP="003433B7">
      <w:pPr>
        <w:pStyle w:val="Heading1"/>
        <w:spacing w:line="360" w:lineRule="auto"/>
        <w:rPr>
          <w:rFonts w:ascii="Times New Roman" w:hAnsi="Times New Roman" w:cs="Times New Roman"/>
          <w:b/>
          <w:bCs/>
          <w:color w:val="000000" w:themeColor="text1"/>
        </w:rPr>
      </w:pPr>
    </w:p>
    <w:p w14:paraId="1F7EBF6A" w14:textId="77777777" w:rsidR="003433B7" w:rsidRDefault="003433B7" w:rsidP="003433B7">
      <w:pPr>
        <w:pStyle w:val="FirstParagraph"/>
        <w:spacing w:line="360" w:lineRule="auto"/>
        <w:jc w:val="both"/>
        <w:rPr>
          <w:rFonts w:ascii="Times New Roman" w:hAnsi="Times New Roman" w:cs="Times New Roman"/>
        </w:rPr>
      </w:pPr>
      <w:r w:rsidRPr="00C761D3">
        <w:rPr>
          <w:rFonts w:ascii="Times New Roman" w:hAnsi="Times New Roman" w:cs="Times New Roman"/>
        </w:rPr>
        <w:t>The Supplementary Information provides additional data and analysis supporting the results presented in the main text. Figures S1–S</w:t>
      </w:r>
      <w:r>
        <w:rPr>
          <w:rFonts w:ascii="Times New Roman" w:hAnsi="Times New Roman" w:cs="Times New Roman" w:hint="eastAsia"/>
        </w:rPr>
        <w:t>8</w:t>
      </w:r>
      <w:r w:rsidRPr="00C761D3">
        <w:rPr>
          <w:rFonts w:ascii="Times New Roman" w:hAnsi="Times New Roman" w:cs="Times New Roman"/>
        </w:rPr>
        <w:t xml:space="preserve"> contain supplementary experimental and simulation results referenced throughout the manuscript. Figure S</w:t>
      </w:r>
      <w:r>
        <w:rPr>
          <w:rFonts w:ascii="Times New Roman" w:hAnsi="Times New Roman" w:cs="Times New Roman" w:hint="eastAsia"/>
        </w:rPr>
        <w:t>9</w:t>
      </w:r>
      <w:r w:rsidRPr="00C761D3">
        <w:rPr>
          <w:rFonts w:ascii="Times New Roman" w:hAnsi="Times New Roman" w:cs="Times New Roman"/>
        </w:rPr>
        <w:t xml:space="preserve"> presents the experimentally determined temporal evolution of the Pt temperature during fluence scans, showing the transient heating dynamics T(t) at a fixed pump–probe delay of 1.2 ns. Figure S</w:t>
      </w:r>
      <w:r>
        <w:rPr>
          <w:rFonts w:ascii="Times New Roman" w:hAnsi="Times New Roman" w:cs="Times New Roman" w:hint="eastAsia"/>
        </w:rPr>
        <w:t>10</w:t>
      </w:r>
      <w:r w:rsidRPr="00C761D3">
        <w:rPr>
          <w:rFonts w:ascii="Times New Roman" w:hAnsi="Times New Roman" w:cs="Times New Roman"/>
        </w:rPr>
        <w:t xml:space="preserve"> compares continuum heat-conduction simulations and molecular dynamics results for the temperature evolution in the ASW film under different Pt heating protocols.</w:t>
      </w:r>
    </w:p>
    <w:p w14:paraId="5C81FE9A" w14:textId="77777777" w:rsidR="003433B7" w:rsidRPr="00AF7A38" w:rsidRDefault="003433B7" w:rsidP="003433B7">
      <w:pPr>
        <w:pStyle w:val="BodyText"/>
      </w:pPr>
    </w:p>
    <w:p w14:paraId="02114386" w14:textId="77777777" w:rsidR="003433B7" w:rsidRPr="00DF1F86" w:rsidRDefault="003433B7" w:rsidP="003433B7">
      <w:pPr>
        <w:pStyle w:val="BodyText"/>
      </w:pPr>
    </w:p>
    <w:p w14:paraId="6B581C88" w14:textId="77777777" w:rsidR="003433B7" w:rsidRDefault="003433B7" w:rsidP="003433B7">
      <w:pPr>
        <w:pStyle w:val="ImageCaption"/>
        <w:spacing w:line="360" w:lineRule="auto"/>
        <w:jc w:val="center"/>
      </w:pPr>
      <w:r w:rsidRPr="000E3E2E">
        <w:rPr>
          <w:noProof/>
        </w:rPr>
        <w:drawing>
          <wp:inline distT="0" distB="0" distL="0" distR="0" wp14:anchorId="27A119D1" wp14:editId="6A6827A9">
            <wp:extent cx="1787586" cy="1440000"/>
            <wp:effectExtent l="0" t="0" r="3175" b="8255"/>
            <wp:docPr id="31" name="Picture 1"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A graph with dots and lines&#10;&#10;Description automatically generated"/>
                    <pic:cNvPicPr/>
                  </pic:nvPicPr>
                  <pic:blipFill>
                    <a:blip r:embed="rId5"/>
                    <a:stretch>
                      <a:fillRect/>
                    </a:stretch>
                  </pic:blipFill>
                  <pic:spPr>
                    <a:xfrm>
                      <a:off x="0" y="0"/>
                      <a:ext cx="1787586" cy="1440000"/>
                    </a:xfrm>
                    <a:prstGeom prst="rect">
                      <a:avLst/>
                    </a:prstGeom>
                  </pic:spPr>
                </pic:pic>
              </a:graphicData>
            </a:graphic>
          </wp:inline>
        </w:drawing>
      </w:r>
      <w:r w:rsidRPr="000E3E2E">
        <w:rPr>
          <w:noProof/>
        </w:rPr>
        <w:t xml:space="preserve"> </w:t>
      </w:r>
      <w:r w:rsidRPr="000E3E2E">
        <w:rPr>
          <w:noProof/>
        </w:rPr>
        <w:drawing>
          <wp:inline distT="0" distB="0" distL="0" distR="0" wp14:anchorId="38C67C33" wp14:editId="31978965">
            <wp:extent cx="1947358" cy="1440000"/>
            <wp:effectExtent l="0" t="0" r="0" b="8255"/>
            <wp:docPr id="831488701" name="Picture 2" descr="A graph of a graph of a p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88701" name="Picture 2" descr="A graph of a graph of a pump&#10;&#10;Description automatically generated with medium confidence"/>
                    <pic:cNvPicPr/>
                  </pic:nvPicPr>
                  <pic:blipFill>
                    <a:blip r:embed="rId6"/>
                    <a:stretch>
                      <a:fillRect/>
                    </a:stretch>
                  </pic:blipFill>
                  <pic:spPr>
                    <a:xfrm>
                      <a:off x="0" y="0"/>
                      <a:ext cx="1947358" cy="1440000"/>
                    </a:xfrm>
                    <a:prstGeom prst="rect">
                      <a:avLst/>
                    </a:prstGeom>
                  </pic:spPr>
                </pic:pic>
              </a:graphicData>
            </a:graphic>
          </wp:inline>
        </w:drawing>
      </w:r>
      <w:r w:rsidRPr="000E3E2E">
        <w:rPr>
          <w:noProof/>
        </w:rPr>
        <w:t xml:space="preserve"> </w:t>
      </w:r>
      <w:r w:rsidRPr="000E3E2E">
        <w:rPr>
          <w:noProof/>
        </w:rPr>
        <w:drawing>
          <wp:inline distT="0" distB="0" distL="0" distR="0" wp14:anchorId="1D7EAB81" wp14:editId="1F86361A">
            <wp:extent cx="1995319" cy="1440000"/>
            <wp:effectExtent l="0" t="0" r="5080" b="8255"/>
            <wp:docPr id="1911498260"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8260" name="Picture 3" descr="A graph of a function&#10;&#10;Description automatically generated with medium confidence"/>
                    <pic:cNvPicPr/>
                  </pic:nvPicPr>
                  <pic:blipFill>
                    <a:blip r:embed="rId7"/>
                    <a:stretch>
                      <a:fillRect/>
                    </a:stretch>
                  </pic:blipFill>
                  <pic:spPr>
                    <a:xfrm>
                      <a:off x="0" y="0"/>
                      <a:ext cx="1995319" cy="1440000"/>
                    </a:xfrm>
                    <a:prstGeom prst="rect">
                      <a:avLst/>
                    </a:prstGeom>
                  </pic:spPr>
                </pic:pic>
              </a:graphicData>
            </a:graphic>
          </wp:inline>
        </w:drawing>
      </w:r>
    </w:p>
    <w:p w14:paraId="2E4B77BC" w14:textId="77777777" w:rsidR="003433B7" w:rsidRPr="002F6F81" w:rsidRDefault="003433B7" w:rsidP="003433B7">
      <w:pPr>
        <w:pStyle w:val="NormalWeb"/>
        <w:spacing w:line="360" w:lineRule="auto"/>
        <w:jc w:val="both"/>
        <w:rPr>
          <w:rFonts w:eastAsiaTheme="minorEastAsia"/>
          <w:sz w:val="22"/>
        </w:rPr>
      </w:pPr>
      <w:r w:rsidRPr="00DF1F86">
        <w:rPr>
          <w:b/>
          <w:bCs/>
          <w:sz w:val="22"/>
          <w:szCs w:val="22"/>
        </w:rPr>
        <w:t>Figure S</w:t>
      </w:r>
      <w:r w:rsidRPr="00DF1F86">
        <w:rPr>
          <w:rFonts w:hint="eastAsia"/>
          <w:b/>
          <w:bCs/>
          <w:sz w:val="22"/>
          <w:szCs w:val="22"/>
        </w:rPr>
        <w:t>1</w:t>
      </w:r>
      <w:r w:rsidRPr="00DF1F86">
        <w:rPr>
          <w:b/>
          <w:bCs/>
          <w:sz w:val="22"/>
          <w:szCs w:val="22"/>
        </w:rPr>
        <w:t>.</w:t>
      </w:r>
      <w:r w:rsidRPr="00DF1F86">
        <w:rPr>
          <w:rFonts w:hint="eastAsia"/>
          <w:b/>
          <w:sz w:val="22"/>
          <w:szCs w:val="22"/>
        </w:rPr>
        <w:t xml:space="preserve"> </w:t>
      </w:r>
      <w:r w:rsidRPr="00DF1F86">
        <w:rPr>
          <w:b/>
          <w:sz w:val="22"/>
          <w:szCs w:val="22"/>
        </w:rPr>
        <w:t>The diffraction profiles of Pt and ASW recorded at various pump–probe fluences.</w:t>
      </w:r>
      <w:r w:rsidRPr="00DF1F86">
        <w:rPr>
          <w:sz w:val="22"/>
          <w:szCs w:val="22"/>
        </w:rPr>
        <w:t xml:space="preserve"> Pump–probe measurements</w:t>
      </w:r>
      <w:r w:rsidRPr="004E0C56">
        <w:rPr>
          <w:sz w:val="22"/>
        </w:rPr>
        <w:t xml:space="preserve"> on amorphous solid water (ASW) deposited on a Pt substrate and the resulting transient structural and thermal response.</w:t>
      </w:r>
      <w:r>
        <w:rPr>
          <w:rFonts w:eastAsiaTheme="minorEastAsia" w:hint="eastAsia"/>
          <w:sz w:val="22"/>
        </w:rPr>
        <w:t xml:space="preserve"> </w:t>
      </w:r>
      <w:r w:rsidRPr="004E0C56">
        <w:rPr>
          <w:sz w:val="22"/>
        </w:rPr>
        <w:t xml:space="preserve">(a) Experimentally determined </w:t>
      </w:r>
      <w:r w:rsidRPr="00DA5498">
        <w:rPr>
          <w:sz w:val="22"/>
        </w:rPr>
        <w:t>temperature</w:t>
      </w:r>
      <w:r>
        <w:rPr>
          <w:sz w:val="22"/>
        </w:rPr>
        <w:t xml:space="preserve"> of Pt at 0.2 ns after pumping with various</w:t>
      </w:r>
      <w:r w:rsidRPr="004E0C56">
        <w:rPr>
          <w:sz w:val="22"/>
        </w:rPr>
        <w:t xml:space="preserve"> pump </w:t>
      </w:r>
      <w:r>
        <w:rPr>
          <w:sz w:val="22"/>
        </w:rPr>
        <w:t xml:space="preserve">laser </w:t>
      </w:r>
      <w:r w:rsidRPr="004E0C56">
        <w:rPr>
          <w:sz w:val="22"/>
        </w:rPr>
        <w:t>fluences.</w:t>
      </w:r>
      <w:r>
        <w:rPr>
          <w:rFonts w:eastAsiaTheme="minorEastAsia" w:hint="eastAsia"/>
          <w:sz w:val="22"/>
        </w:rPr>
        <w:t xml:space="preserve"> </w:t>
      </w:r>
      <w:r w:rsidRPr="004E0C56">
        <w:rPr>
          <w:sz w:val="22"/>
        </w:rPr>
        <w:t xml:space="preserve">(b) X-ray scattering intensity </w:t>
      </w:r>
      <m:oMath>
        <m:r>
          <m:rPr>
            <m:sty m:val="p"/>
          </m:rPr>
          <w:rPr>
            <w:rFonts w:ascii="Cambria Math" w:hAnsi="Cambria Math"/>
            <w:sz w:val="22"/>
          </w:rPr>
          <m:t>I(q)</m:t>
        </m:r>
      </m:oMath>
      <w:r w:rsidRPr="00DA5498">
        <w:rPr>
          <w:sz w:val="22"/>
        </w:rPr>
        <w:t xml:space="preserve"> </w:t>
      </w:r>
      <w:r w:rsidRPr="004E0C56">
        <w:rPr>
          <w:sz w:val="22"/>
        </w:rPr>
        <w:t>recorded 0.2</w:t>
      </w:r>
      <w:r>
        <w:rPr>
          <w:rFonts w:eastAsiaTheme="minorEastAsia" w:hint="eastAsia"/>
          <w:sz w:val="22"/>
        </w:rPr>
        <w:t>5</w:t>
      </w:r>
      <w:r w:rsidRPr="004E0C56">
        <w:rPr>
          <w:sz w:val="22"/>
        </w:rPr>
        <w:t xml:space="preserve"> ns after the pump pulse for different pump fluences.</w:t>
      </w:r>
      <w:r>
        <w:rPr>
          <w:rFonts w:eastAsiaTheme="minorEastAsia" w:hint="eastAsia"/>
          <w:sz w:val="22"/>
        </w:rPr>
        <w:t xml:space="preserve"> </w:t>
      </w:r>
      <w:r w:rsidRPr="004E0C56">
        <w:rPr>
          <w:sz w:val="22"/>
        </w:rPr>
        <w:t xml:space="preserve">(c) Reference </w:t>
      </w:r>
      <m:oMath>
        <m:r>
          <m:rPr>
            <m:sty m:val="p"/>
          </m:rPr>
          <w:rPr>
            <w:rFonts w:ascii="Cambria Math" w:hAnsi="Cambria Math"/>
            <w:sz w:val="22"/>
          </w:rPr>
          <m:t>I(q)</m:t>
        </m:r>
      </m:oMath>
      <w:r w:rsidRPr="00DA5498">
        <w:rPr>
          <w:sz w:val="22"/>
        </w:rPr>
        <w:t xml:space="preserve"> </w:t>
      </w:r>
      <w:r w:rsidRPr="004E0C56">
        <w:rPr>
          <w:sz w:val="22"/>
        </w:rPr>
        <w:t>profiles collected without applying the pump pulse.</w:t>
      </w:r>
      <w:r>
        <w:rPr>
          <w:rFonts w:eastAsiaTheme="minorEastAsia" w:hint="eastAsia"/>
          <w:sz w:val="22"/>
        </w:rPr>
        <w:t xml:space="preserve"> </w:t>
      </w:r>
      <w:r w:rsidRPr="002F6F81">
        <w:rPr>
          <w:rFonts w:eastAsiaTheme="minorEastAsia"/>
          <w:sz w:val="22"/>
        </w:rPr>
        <w:t xml:space="preserve">At fluences approaching </w:t>
      </w:r>
      <w:r w:rsidRPr="002F6F81">
        <w:rPr>
          <w:rFonts w:ascii="Cambria Math" w:eastAsiaTheme="minorEastAsia" w:hAnsi="Cambria Math" w:cs="Cambria Math"/>
          <w:sz w:val="22"/>
        </w:rPr>
        <w:t>∼</w:t>
      </w:r>
      <w:r w:rsidRPr="002F6F81">
        <w:rPr>
          <w:rFonts w:eastAsiaTheme="minorEastAsia"/>
          <w:sz w:val="22"/>
        </w:rPr>
        <w:t>500 J/m</w:t>
      </w:r>
      <w:r w:rsidRPr="00D0419C">
        <w:rPr>
          <w:rFonts w:eastAsiaTheme="minorEastAsia"/>
          <w:sz w:val="22"/>
          <w:vertAlign w:val="superscript"/>
        </w:rPr>
        <w:t>2</w:t>
      </w:r>
      <w:r w:rsidRPr="002F6F81">
        <w:rPr>
          <w:rFonts w:eastAsiaTheme="minorEastAsia"/>
          <w:sz w:val="22"/>
        </w:rPr>
        <w:t xml:space="preserve">, a qualitative change in the Pt </w:t>
      </w:r>
      <w:r>
        <w:rPr>
          <w:rFonts w:eastAsiaTheme="minorEastAsia" w:hint="eastAsia"/>
          <w:sz w:val="22"/>
        </w:rPr>
        <w:t>temperature</w:t>
      </w:r>
      <w:r w:rsidRPr="002F6F81">
        <w:rPr>
          <w:rFonts w:eastAsiaTheme="minorEastAsia"/>
          <w:sz w:val="22"/>
        </w:rPr>
        <w:t xml:space="preserve"> is observed, marking a threshold at which the ASW layer begins to be ablated from the substrate—likely caused by partial melting or restructuring of the Pt film under extreme excitation.</w:t>
      </w:r>
    </w:p>
    <w:p w14:paraId="203D281D" w14:textId="77777777" w:rsidR="003433B7" w:rsidRDefault="003433B7" w:rsidP="003433B7">
      <w:pPr>
        <w:pStyle w:val="ImageCaption"/>
        <w:spacing w:line="360" w:lineRule="auto"/>
        <w:jc w:val="both"/>
        <w:rPr>
          <w:rFonts w:ascii="Times New Roman" w:hAnsi="Times New Roman" w:cs="Times New Roman"/>
          <w:i w:val="0"/>
        </w:rPr>
      </w:pPr>
    </w:p>
    <w:p w14:paraId="65389894" w14:textId="77777777" w:rsidR="003433B7" w:rsidRDefault="003433B7" w:rsidP="003433B7">
      <w:pPr>
        <w:pStyle w:val="ImageCaption"/>
        <w:spacing w:line="360" w:lineRule="auto"/>
        <w:jc w:val="center"/>
        <w:rPr>
          <w:noProof/>
        </w:rPr>
      </w:pPr>
      <w:r w:rsidRPr="00924212">
        <w:rPr>
          <w:noProof/>
        </w:rPr>
        <w:lastRenderedPageBreak/>
        <w:t xml:space="preserve"> </w:t>
      </w:r>
      <w:r w:rsidRPr="00212308">
        <w:rPr>
          <w:noProof/>
        </w:rPr>
        <w:drawing>
          <wp:inline distT="0" distB="0" distL="0" distR="0" wp14:anchorId="7AD64CCC" wp14:editId="0A4D27A6">
            <wp:extent cx="2323221" cy="1800000"/>
            <wp:effectExtent l="0" t="0" r="1270" b="0"/>
            <wp:docPr id="6"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graph of a function&#10;&#10;Description automatically generated"/>
                    <pic:cNvPicPr/>
                  </pic:nvPicPr>
                  <pic:blipFill>
                    <a:blip r:embed="rId8"/>
                    <a:stretch>
                      <a:fillRect/>
                    </a:stretch>
                  </pic:blipFill>
                  <pic:spPr>
                    <a:xfrm>
                      <a:off x="0" y="0"/>
                      <a:ext cx="2323221" cy="1800000"/>
                    </a:xfrm>
                    <a:prstGeom prst="rect">
                      <a:avLst/>
                    </a:prstGeom>
                  </pic:spPr>
                </pic:pic>
              </a:graphicData>
            </a:graphic>
          </wp:inline>
        </w:drawing>
      </w:r>
      <w:r w:rsidRPr="00212308">
        <w:rPr>
          <w:noProof/>
        </w:rPr>
        <w:t xml:space="preserve"> </w:t>
      </w:r>
      <w:r w:rsidRPr="00212308">
        <w:rPr>
          <w:noProof/>
        </w:rPr>
        <w:drawing>
          <wp:inline distT="0" distB="0" distL="0" distR="0" wp14:anchorId="4CF6B065" wp14:editId="2ED9E929">
            <wp:extent cx="2241785" cy="1800000"/>
            <wp:effectExtent l="0" t="0" r="6350" b="0"/>
            <wp:docPr id="5" name="Picture 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10;&#10;Description automatically generated"/>
                    <pic:cNvPicPr/>
                  </pic:nvPicPr>
                  <pic:blipFill>
                    <a:blip r:embed="rId9"/>
                    <a:stretch>
                      <a:fillRect/>
                    </a:stretch>
                  </pic:blipFill>
                  <pic:spPr>
                    <a:xfrm>
                      <a:off x="0" y="0"/>
                      <a:ext cx="2241785" cy="1800000"/>
                    </a:xfrm>
                    <a:prstGeom prst="rect">
                      <a:avLst/>
                    </a:prstGeom>
                  </pic:spPr>
                </pic:pic>
              </a:graphicData>
            </a:graphic>
          </wp:inline>
        </w:drawing>
      </w:r>
    </w:p>
    <w:p w14:paraId="474260DF" w14:textId="77777777" w:rsidR="003433B7" w:rsidRPr="00DF1F86" w:rsidRDefault="003433B7" w:rsidP="003433B7">
      <w:pPr>
        <w:pStyle w:val="ImageCaption"/>
        <w:spacing w:after="520" w:line="360" w:lineRule="auto"/>
        <w:jc w:val="both"/>
        <w:rPr>
          <w:rFonts w:ascii="Times New Roman" w:hAnsi="Times New Roman" w:cs="Times New Roman"/>
          <w:i w:val="0"/>
          <w:sz w:val="22"/>
          <w:szCs w:val="22"/>
        </w:rPr>
      </w:pPr>
      <w:r>
        <w:rPr>
          <w:noProof/>
        </w:rPr>
        <mc:AlternateContent>
          <mc:Choice Requires="wps">
            <w:drawing>
              <wp:anchor distT="0" distB="0" distL="114300" distR="114300" simplePos="0" relativeHeight="251660288" behindDoc="0" locked="0" layoutInCell="1" allowOverlap="1" wp14:anchorId="78D294E5" wp14:editId="41A70E93">
                <wp:simplePos x="0" y="0"/>
                <wp:positionH relativeFrom="margin">
                  <wp:posOffset>1256030</wp:posOffset>
                </wp:positionH>
                <wp:positionV relativeFrom="paragraph">
                  <wp:posOffset>2170870</wp:posOffset>
                </wp:positionV>
                <wp:extent cx="3898900" cy="467995"/>
                <wp:effectExtent l="0" t="0" r="0" b="0"/>
                <wp:wrapNone/>
                <wp:docPr id="37" name="Text Box 6"/>
                <wp:cNvGraphicFramePr/>
                <a:graphic xmlns:a="http://schemas.openxmlformats.org/drawingml/2006/main">
                  <a:graphicData uri="http://schemas.microsoft.com/office/word/2010/wordprocessingShape">
                    <wps:wsp>
                      <wps:cNvSpPr txBox="1"/>
                      <wps:spPr>
                        <a:xfrm>
                          <a:off x="0" y="0"/>
                          <a:ext cx="3898900" cy="467995"/>
                        </a:xfrm>
                        <a:prstGeom prst="rect">
                          <a:avLst/>
                        </a:prstGeom>
                        <a:noFill/>
                        <a:ln>
                          <a:noFill/>
                        </a:ln>
                      </wps:spPr>
                      <wps:txbx>
                        <w:txbxContent>
                          <w:p w14:paraId="188D14BB" w14:textId="77777777" w:rsidR="003433B7" w:rsidRPr="00DF1F86" w:rsidRDefault="003433B7" w:rsidP="003433B7">
                            <w:pPr>
                              <w:pStyle w:val="BodyText"/>
                              <w:numPr>
                                <w:ilvl w:val="0"/>
                                <w:numId w:val="1"/>
                              </w:numPr>
                              <w:rPr>
                                <w:rFonts w:ascii="Times New Roman" w:hAnsi="Times New Roman" w:cs="Times New Roman"/>
                                <w:b/>
                                <w:bCs/>
                                <w:i/>
                                <w:iCs/>
                                <w:sz w:val="28"/>
                                <w:szCs w:val="28"/>
                                <w:lang w:val="de-DE"/>
                              </w:rPr>
                            </w:pPr>
                            <w:r w:rsidRPr="00DF1F86">
                              <w:rPr>
                                <w:rFonts w:ascii="Times New Roman" w:hAnsi="Times New Roman" w:cs="Times New Roman" w:hint="eastAsia"/>
                                <w:b/>
                                <w:bCs/>
                                <w:i/>
                                <w:iCs/>
                                <w:sz w:val="28"/>
                                <w:szCs w:val="28"/>
                                <w:lang w:val="de-DE"/>
                              </w:rPr>
                              <w:t xml:space="preserve">              </w:t>
                            </w:r>
                            <w:r>
                              <w:rPr>
                                <w:rFonts w:ascii="Times New Roman" w:hAnsi="Times New Roman" w:cs="Times New Roman"/>
                                <w:b/>
                                <w:bCs/>
                                <w:i/>
                                <w:iCs/>
                                <w:sz w:val="28"/>
                                <w:szCs w:val="28"/>
                                <w:lang w:val="de-DE"/>
                              </w:rPr>
                              <w:t xml:space="preserve">  </w:t>
                            </w:r>
                            <w:r w:rsidRPr="00DF1F86">
                              <w:rPr>
                                <w:rFonts w:ascii="Times New Roman" w:hAnsi="Times New Roman" w:cs="Times New Roman" w:hint="eastAsia"/>
                                <w:b/>
                                <w:bCs/>
                                <w:i/>
                                <w:iCs/>
                                <w:sz w:val="28"/>
                                <w:szCs w:val="28"/>
                                <w:lang w:val="de-DE"/>
                              </w:rPr>
                              <w:t xml:space="preserve"> (b)                  </w:t>
                            </w:r>
                            <w:r>
                              <w:rPr>
                                <w:rFonts w:ascii="Times New Roman" w:hAnsi="Times New Roman" w:cs="Times New Roman"/>
                                <w:b/>
                                <w:bCs/>
                                <w:i/>
                                <w:iCs/>
                                <w:sz w:val="28"/>
                                <w:szCs w:val="28"/>
                                <w:lang w:val="de-DE"/>
                              </w:rPr>
                              <w:t xml:space="preserve">   </w:t>
                            </w:r>
                            <w:r w:rsidRPr="00DF1F86">
                              <w:rPr>
                                <w:rFonts w:ascii="Times New Roman" w:hAnsi="Times New Roman" w:cs="Times New Roman" w:hint="eastAsia"/>
                                <w:b/>
                                <w:bCs/>
                                <w:i/>
                                <w:iCs/>
                                <w:sz w:val="28"/>
                                <w:szCs w:val="28"/>
                                <w:lang w:val="de-DE"/>
                              </w:rPr>
                              <w:t xml:space="preserve">  (c)</w:t>
                            </w:r>
                          </w:p>
                          <w:p w14:paraId="77610D97" w14:textId="77777777" w:rsidR="003433B7" w:rsidRPr="00DF1F86" w:rsidRDefault="003433B7" w:rsidP="003433B7">
                            <w:pPr>
                              <w:pStyle w:val="NormalWeb"/>
                              <w:spacing w:line="360" w:lineRule="auto"/>
                              <w:rPr>
                                <w:rFonts w:eastAsiaTheme="minor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294E5" id="_x0000_t202" coordsize="21600,21600" o:spt="202" path="m,l,21600r21600,l21600,xe">
                <v:stroke joinstyle="miter"/>
                <v:path gradientshapeok="t" o:connecttype="rect"/>
              </v:shapetype>
              <v:shape id="Text Box 6" o:spid="_x0000_s1026" type="#_x0000_t202" style="position:absolute;left:0;text-align:left;margin-left:98.9pt;margin-top:170.95pt;width:307pt;height:3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" filled="f" stroked="f">
                <v:textbox>
                  <w:txbxContent>
                    <w:p w14:paraId="188D14BB" w14:textId="77777777" w:rsidR="003433B7" w:rsidRPr="00DF1F86" w:rsidRDefault="003433B7" w:rsidP="003433B7">
                      <w:pPr>
                        <w:pStyle w:val="BodyText"/>
                        <w:numPr>
                          <w:ilvl w:val="0"/>
                          <w:numId w:val="1"/>
                        </w:numPr>
                        <w:rPr>
                          <w:rFonts w:ascii="Times New Roman" w:hAnsi="Times New Roman" w:cs="Times New Roman"/>
                          <w:b/>
                          <w:bCs/>
                          <w:i/>
                          <w:iCs/>
                          <w:sz w:val="28"/>
                          <w:szCs w:val="28"/>
                          <w:lang w:val="de-DE"/>
                        </w:rPr>
                      </w:pPr>
                      <w:r w:rsidRPr="00DF1F86">
                        <w:rPr>
                          <w:rFonts w:ascii="Times New Roman" w:hAnsi="Times New Roman" w:cs="Times New Roman" w:hint="eastAsia"/>
                          <w:b/>
                          <w:bCs/>
                          <w:i/>
                          <w:iCs/>
                          <w:sz w:val="28"/>
                          <w:szCs w:val="28"/>
                          <w:lang w:val="de-DE"/>
                        </w:rPr>
                        <w:t xml:space="preserve">              </w:t>
                      </w:r>
                      <w:r>
                        <w:rPr>
                          <w:rFonts w:ascii="Times New Roman" w:hAnsi="Times New Roman" w:cs="Times New Roman"/>
                          <w:b/>
                          <w:bCs/>
                          <w:i/>
                          <w:iCs/>
                          <w:sz w:val="28"/>
                          <w:szCs w:val="28"/>
                          <w:lang w:val="de-DE"/>
                        </w:rPr>
                        <w:t xml:space="preserve">  </w:t>
                      </w:r>
                      <w:r w:rsidRPr="00DF1F86">
                        <w:rPr>
                          <w:rFonts w:ascii="Times New Roman" w:hAnsi="Times New Roman" w:cs="Times New Roman" w:hint="eastAsia"/>
                          <w:b/>
                          <w:bCs/>
                          <w:i/>
                          <w:iCs/>
                          <w:sz w:val="28"/>
                          <w:szCs w:val="28"/>
                          <w:lang w:val="de-DE"/>
                        </w:rPr>
                        <w:t xml:space="preserve"> (b)                  </w:t>
                      </w:r>
                      <w:r>
                        <w:rPr>
                          <w:rFonts w:ascii="Times New Roman" w:hAnsi="Times New Roman" w:cs="Times New Roman"/>
                          <w:b/>
                          <w:bCs/>
                          <w:i/>
                          <w:iCs/>
                          <w:sz w:val="28"/>
                          <w:szCs w:val="28"/>
                          <w:lang w:val="de-DE"/>
                        </w:rPr>
                        <w:t xml:space="preserve">  </w:t>
                      </w:r>
                      <w:proofErr w:type="gramStart"/>
                      <w:r>
                        <w:rPr>
                          <w:rFonts w:ascii="Times New Roman" w:hAnsi="Times New Roman" w:cs="Times New Roman"/>
                          <w:b/>
                          <w:bCs/>
                          <w:i/>
                          <w:iCs/>
                          <w:sz w:val="28"/>
                          <w:szCs w:val="28"/>
                          <w:lang w:val="de-DE"/>
                        </w:rPr>
                        <w:t xml:space="preserve"> </w:t>
                      </w:r>
                      <w:r w:rsidRPr="00DF1F86">
                        <w:rPr>
                          <w:rFonts w:ascii="Times New Roman" w:hAnsi="Times New Roman" w:cs="Times New Roman" w:hint="eastAsia"/>
                          <w:b/>
                          <w:bCs/>
                          <w:i/>
                          <w:iCs/>
                          <w:sz w:val="28"/>
                          <w:szCs w:val="28"/>
                          <w:lang w:val="de-DE"/>
                        </w:rPr>
                        <w:t xml:space="preserve">  (</w:t>
                      </w:r>
                      <w:proofErr w:type="gramEnd"/>
                      <w:r w:rsidRPr="00DF1F86">
                        <w:rPr>
                          <w:rFonts w:ascii="Times New Roman" w:hAnsi="Times New Roman" w:cs="Times New Roman" w:hint="eastAsia"/>
                          <w:b/>
                          <w:bCs/>
                          <w:i/>
                          <w:iCs/>
                          <w:sz w:val="28"/>
                          <w:szCs w:val="28"/>
                          <w:lang w:val="de-DE"/>
                        </w:rPr>
                        <w:t>c)</w:t>
                      </w:r>
                    </w:p>
                    <w:p w14:paraId="77610D97" w14:textId="77777777" w:rsidR="003433B7" w:rsidRPr="00DF1F86" w:rsidRDefault="003433B7" w:rsidP="003433B7">
                      <w:pPr>
                        <w:pStyle w:val="NormalWeb"/>
                        <w:spacing w:line="360" w:lineRule="auto"/>
                        <w:rPr>
                          <w:rFonts w:eastAsiaTheme="minor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DF1F86">
        <w:rPr>
          <w:rFonts w:ascii="Times New Roman" w:hAnsi="Times New Roman" w:cs="Times New Roman"/>
          <w:b/>
          <w:bCs/>
          <w:i w:val="0"/>
          <w:sz w:val="22"/>
          <w:szCs w:val="22"/>
        </w:rPr>
        <w:t>Figure S2.</w:t>
      </w:r>
      <w:r w:rsidRPr="00DF1F86">
        <w:rPr>
          <w:rFonts w:ascii="Times New Roman" w:hAnsi="Times New Roman" w:cs="Times New Roman"/>
          <w:i w:val="0"/>
          <w:sz w:val="22"/>
          <w:szCs w:val="22"/>
        </w:rPr>
        <w:t xml:space="preserve"> </w:t>
      </w:r>
      <w:r w:rsidRPr="00DF1F86">
        <w:rPr>
          <w:rFonts w:ascii="Times New Roman" w:hAnsi="Times New Roman" w:cs="Times New Roman"/>
          <w:b/>
          <w:bCs/>
          <w:i w:val="0"/>
          <w:sz w:val="22"/>
          <w:szCs w:val="22"/>
        </w:rPr>
        <w:t xml:space="preserve">Transient temperature evolution and interfacial thermal conductance during Pt-induced heating of ASW. </w:t>
      </w:r>
      <w:r w:rsidRPr="00DF1F86">
        <w:rPr>
          <w:rFonts w:ascii="Times New Roman" w:hAnsi="Times New Roman" w:cs="Times New Roman"/>
          <w:i w:val="0"/>
          <w:sz w:val="22"/>
          <w:szCs w:val="22"/>
        </w:rPr>
        <w:t xml:space="preserve">(a) Temperature evolution of the 100-nm ASW film when the Pt substrate is held at fixed temperatures of 800 K, 1000 K, and 1200 K. The dashed lines indicate the approximate onset of nanoscale vapor-gap formation at the Pt–ASW interface. After the gap forms, the rate of temperature rise in the ASW decreases markedly, reflecting the strong suppression of heat transfer across the interface. (b) Interfacial thermal conductance G(t) extracted from the ASW energy flux and interfacial temperature difference. Before gap formation, G remains at </w:t>
      </w:r>
      <w:r w:rsidRPr="00DF1F86">
        <w:rPr>
          <w:rFonts w:ascii="Cambria Math" w:hAnsi="Cambria Math" w:cs="Cambria Math"/>
          <w:i w:val="0"/>
          <w:sz w:val="22"/>
          <w:szCs w:val="22"/>
        </w:rPr>
        <w:t>∼</w:t>
      </w:r>
      <w:r w:rsidRPr="00DF1F86">
        <w:rPr>
          <w:rFonts w:ascii="Times New Roman" w:hAnsi="Times New Roman" w:cs="Times New Roman"/>
          <w:i w:val="0"/>
          <w:sz w:val="22"/>
          <w:szCs w:val="22"/>
        </w:rPr>
        <w:t>130 MW m</w:t>
      </w:r>
      <w:r w:rsidRPr="00DF1F86">
        <w:rPr>
          <w:rFonts w:ascii="Times New Roman" w:hAnsi="Times New Roman" w:cs="Times New Roman"/>
          <w:i w:val="0"/>
          <w:sz w:val="22"/>
          <w:szCs w:val="22"/>
          <w:vertAlign w:val="superscript"/>
        </w:rPr>
        <w:t>−2</w:t>
      </w:r>
      <w:r w:rsidRPr="00DF1F86">
        <w:rPr>
          <w:rFonts w:ascii="Times New Roman" w:hAnsi="Times New Roman" w:cs="Times New Roman"/>
          <w:i w:val="0"/>
          <w:sz w:val="22"/>
          <w:szCs w:val="22"/>
        </w:rPr>
        <w:t>K</w:t>
      </w:r>
      <w:r w:rsidRPr="00DF1F86">
        <w:rPr>
          <w:rFonts w:ascii="Times New Roman" w:hAnsi="Times New Roman" w:cs="Times New Roman"/>
          <w:i w:val="0"/>
          <w:sz w:val="22"/>
          <w:szCs w:val="22"/>
          <w:vertAlign w:val="superscript"/>
        </w:rPr>
        <w:t>−1</w:t>
      </w:r>
      <w:r w:rsidRPr="00DF1F86">
        <w:rPr>
          <w:rFonts w:ascii="Times New Roman" w:hAnsi="Times New Roman" w:cs="Times New Roman"/>
          <w:i w:val="0"/>
          <w:sz w:val="22"/>
          <w:szCs w:val="22"/>
        </w:rPr>
        <w:t xml:space="preserve">, consistent with literature values for metal–water interfaces. Once the vapor gap develops, G drops by 2–3 orders of magnitude to </w:t>
      </w:r>
      <w:r w:rsidRPr="00DF1F86">
        <w:rPr>
          <w:rFonts w:ascii="Cambria Math" w:hAnsi="Cambria Math" w:cs="Cambria Math"/>
          <w:i w:val="0"/>
          <w:sz w:val="22"/>
          <w:szCs w:val="22"/>
        </w:rPr>
        <w:t>∼</w:t>
      </w:r>
      <w:r w:rsidRPr="00DF1F86">
        <w:rPr>
          <w:rFonts w:ascii="Times New Roman" w:hAnsi="Times New Roman" w:cs="Times New Roman"/>
          <w:i w:val="0"/>
          <w:sz w:val="22"/>
          <w:szCs w:val="22"/>
        </w:rPr>
        <w:t>0.4 MW m</w:t>
      </w:r>
      <w:r w:rsidRPr="00DF1F86">
        <w:rPr>
          <w:rFonts w:ascii="Times New Roman" w:hAnsi="Times New Roman" w:cs="Times New Roman"/>
          <w:i w:val="0"/>
          <w:sz w:val="22"/>
          <w:szCs w:val="22"/>
          <w:vertAlign w:val="superscript"/>
        </w:rPr>
        <w:t>−2</w:t>
      </w:r>
      <w:r w:rsidRPr="00DF1F86">
        <w:rPr>
          <w:rFonts w:ascii="Times New Roman" w:hAnsi="Times New Roman" w:cs="Times New Roman"/>
          <w:i w:val="0"/>
          <w:sz w:val="22"/>
          <w:szCs w:val="22"/>
        </w:rPr>
        <w:t>K</w:t>
      </w:r>
      <w:r w:rsidRPr="00DF1F86">
        <w:rPr>
          <w:rFonts w:ascii="Times New Roman" w:hAnsi="Times New Roman" w:cs="Times New Roman"/>
          <w:i w:val="0"/>
          <w:sz w:val="22"/>
          <w:szCs w:val="22"/>
          <w:vertAlign w:val="superscript"/>
        </w:rPr>
        <w:t>−1</w:t>
      </w:r>
      <w:r w:rsidRPr="00DF1F86">
        <w:rPr>
          <w:rFonts w:ascii="Times New Roman" w:hAnsi="Times New Roman" w:cs="Times New Roman"/>
          <w:i w:val="0"/>
          <w:sz w:val="22"/>
          <w:szCs w:val="22"/>
        </w:rPr>
        <w:t>, demonstrating the dramatic thermal decoupling.</w:t>
      </w:r>
    </w:p>
    <w:p w14:paraId="588B358F" w14:textId="77777777" w:rsidR="003433B7" w:rsidRDefault="003433B7" w:rsidP="003433B7">
      <w:pPr>
        <w:pStyle w:val="ImageCaption"/>
        <w:spacing w:line="360" w:lineRule="auto"/>
        <w:jc w:val="center"/>
        <w:rPr>
          <w:rFonts w:ascii="Times New Roman" w:hAnsi="Times New Roman" w:cs="Times New Roman"/>
          <w:i w:val="0"/>
        </w:rPr>
      </w:pPr>
      <w:r w:rsidRPr="00BB799F">
        <w:rPr>
          <w:noProof/>
        </w:rPr>
        <w:drawing>
          <wp:inline distT="0" distB="0" distL="0" distR="0" wp14:anchorId="40E70122" wp14:editId="7923461F">
            <wp:extent cx="1329250" cy="2349997"/>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2366" cy="2390865"/>
                    </a:xfrm>
                    <a:prstGeom prst="rect">
                      <a:avLst/>
                    </a:prstGeom>
                  </pic:spPr>
                </pic:pic>
              </a:graphicData>
            </a:graphic>
          </wp:inline>
        </w:drawing>
      </w:r>
      <w:r w:rsidRPr="00B17920">
        <w:t xml:space="preserve"> </w:t>
      </w:r>
      <w:r>
        <w:rPr>
          <w:noProof/>
        </w:rPr>
        <w:drawing>
          <wp:inline distT="0" distB="0" distL="0" distR="0" wp14:anchorId="59460C1F" wp14:editId="6F4BDAA6">
            <wp:extent cx="1175671" cy="2352431"/>
            <wp:effectExtent l="0" t="0" r="571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760" cy="2404634"/>
                    </a:xfrm>
                    <a:prstGeom prst="rect">
                      <a:avLst/>
                    </a:prstGeom>
                    <a:noFill/>
                    <a:ln>
                      <a:noFill/>
                    </a:ln>
                  </pic:spPr>
                </pic:pic>
              </a:graphicData>
            </a:graphic>
          </wp:inline>
        </w:drawing>
      </w:r>
      <w:r w:rsidRPr="00B17920">
        <w:t xml:space="preserve"> </w:t>
      </w:r>
      <w:r>
        <w:rPr>
          <w:noProof/>
        </w:rPr>
        <w:drawing>
          <wp:inline distT="0" distB="0" distL="0" distR="0" wp14:anchorId="4C1006E5" wp14:editId="1DE54AF2">
            <wp:extent cx="1175672" cy="2352431"/>
            <wp:effectExtent l="0" t="0" r="571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4787" cy="2410688"/>
                    </a:xfrm>
                    <a:prstGeom prst="rect">
                      <a:avLst/>
                    </a:prstGeom>
                    <a:noFill/>
                    <a:ln>
                      <a:noFill/>
                    </a:ln>
                  </pic:spPr>
                </pic:pic>
              </a:graphicData>
            </a:graphic>
          </wp:inline>
        </w:drawing>
      </w:r>
    </w:p>
    <w:p w14:paraId="6F929406" w14:textId="77777777" w:rsidR="003433B7" w:rsidRPr="00AF7A38" w:rsidRDefault="003433B7" w:rsidP="003433B7">
      <w:pPr>
        <w:pStyle w:val="ImageCaption"/>
        <w:spacing w:line="360" w:lineRule="auto"/>
        <w:jc w:val="both"/>
        <w:rPr>
          <w:rFonts w:ascii="Times New Roman" w:hAnsi="Times New Roman" w:cs="Times New Roman"/>
          <w:i w:val="0"/>
          <w:sz w:val="22"/>
          <w:szCs w:val="22"/>
        </w:rPr>
      </w:pPr>
      <w:r w:rsidRPr="00DF1F86">
        <w:rPr>
          <w:rFonts w:ascii="Times New Roman" w:hAnsi="Times New Roman" w:cs="Times New Roman"/>
          <w:b/>
          <w:bCs/>
          <w:i w:val="0"/>
          <w:sz w:val="22"/>
          <w:szCs w:val="22"/>
        </w:rPr>
        <w:t>Figure S</w:t>
      </w:r>
      <w:r w:rsidRPr="00DF1F86">
        <w:rPr>
          <w:rFonts w:ascii="Times New Roman" w:hAnsi="Times New Roman" w:cs="Times New Roman" w:hint="eastAsia"/>
          <w:b/>
          <w:bCs/>
          <w:i w:val="0"/>
          <w:sz w:val="22"/>
          <w:szCs w:val="22"/>
        </w:rPr>
        <w:t>3</w:t>
      </w:r>
      <w:r w:rsidRPr="00DF1F86">
        <w:rPr>
          <w:rFonts w:ascii="Times New Roman" w:hAnsi="Times New Roman" w:cs="Times New Roman"/>
          <w:b/>
          <w:bCs/>
          <w:i w:val="0"/>
          <w:sz w:val="22"/>
          <w:szCs w:val="22"/>
        </w:rPr>
        <w:t>.</w:t>
      </w:r>
      <w:r w:rsidRPr="00DF1F86">
        <w:rPr>
          <w:rFonts w:ascii="Times New Roman" w:hAnsi="Times New Roman" w:cs="Times New Roman" w:hint="eastAsia"/>
          <w:b/>
          <w:bCs/>
          <w:i w:val="0"/>
          <w:sz w:val="22"/>
          <w:szCs w:val="22"/>
        </w:rPr>
        <w:t xml:space="preserve"> </w:t>
      </w:r>
      <w:r w:rsidRPr="00DF1F86">
        <w:rPr>
          <w:rFonts w:ascii="Times New Roman" w:hAnsi="Times New Roman" w:cs="Times New Roman"/>
          <w:b/>
          <w:bCs/>
          <w:i w:val="0"/>
          <w:sz w:val="22"/>
          <w:szCs w:val="22"/>
        </w:rPr>
        <w:t>Representative atomic configurations with different vacuum-gap thicknesses used for structure-factor calculations</w:t>
      </w:r>
      <w:r w:rsidRPr="00DF1F86">
        <w:rPr>
          <w:rFonts w:ascii="Times New Roman" w:hAnsi="Times New Roman" w:cs="Times New Roman" w:hint="eastAsia"/>
          <w:b/>
          <w:bCs/>
          <w:i w:val="0"/>
          <w:sz w:val="22"/>
          <w:szCs w:val="22"/>
        </w:rPr>
        <w:t xml:space="preserve">. </w:t>
      </w:r>
      <w:r w:rsidRPr="00DF1F86">
        <w:rPr>
          <w:rFonts w:ascii="Times New Roman" w:hAnsi="Times New Roman" w:cs="Times New Roman"/>
          <w:i w:val="0"/>
          <w:sz w:val="22"/>
          <w:szCs w:val="22"/>
        </w:rPr>
        <w:t xml:space="preserve">(a) Configuration without a vacuum gap at the Pt–ASW interface, obtained by keeping the Pt slab fixed at 250 K, which removes the interfacial </w:t>
      </w:r>
      <w:r w:rsidRPr="00DF1F86">
        <w:rPr>
          <w:rFonts w:ascii="Times New Roman" w:hAnsi="Times New Roman" w:cs="Times New Roman" w:hint="eastAsia"/>
          <w:i w:val="0"/>
          <w:sz w:val="22"/>
          <w:szCs w:val="22"/>
        </w:rPr>
        <w:t>vacuum</w:t>
      </w:r>
      <w:r w:rsidRPr="00DF1F86">
        <w:rPr>
          <w:rFonts w:ascii="Times New Roman" w:hAnsi="Times New Roman" w:cs="Times New Roman"/>
          <w:i w:val="0"/>
          <w:sz w:val="22"/>
          <w:szCs w:val="22"/>
        </w:rPr>
        <w:t xml:space="preserve"> </w:t>
      </w:r>
      <w:r w:rsidRPr="00DF1F86">
        <w:rPr>
          <w:rFonts w:ascii="Times New Roman" w:hAnsi="Times New Roman" w:cs="Times New Roman" w:hint="eastAsia"/>
          <w:i w:val="0"/>
          <w:sz w:val="22"/>
          <w:szCs w:val="22"/>
        </w:rPr>
        <w:t>gap</w:t>
      </w:r>
      <w:r w:rsidRPr="00DF1F86">
        <w:rPr>
          <w:rFonts w:ascii="Times New Roman" w:hAnsi="Times New Roman" w:cs="Times New Roman"/>
          <w:i w:val="0"/>
          <w:sz w:val="22"/>
          <w:szCs w:val="22"/>
        </w:rPr>
        <w:t>.</w:t>
      </w:r>
      <w:r w:rsidRPr="00DF1F86">
        <w:rPr>
          <w:rFonts w:ascii="Times New Roman" w:hAnsi="Times New Roman" w:cs="Times New Roman" w:hint="eastAsia"/>
          <w:i w:val="0"/>
          <w:sz w:val="22"/>
          <w:szCs w:val="22"/>
        </w:rPr>
        <w:t xml:space="preserve"> </w:t>
      </w:r>
      <w:r w:rsidRPr="00DF1F86">
        <w:rPr>
          <w:rFonts w:ascii="Times New Roman" w:hAnsi="Times New Roman" w:cs="Times New Roman"/>
          <w:i w:val="0"/>
          <w:sz w:val="22"/>
          <w:szCs w:val="22"/>
        </w:rPr>
        <w:t>(b) Configuration with a ~2 nm vacuum layer near the interface; only half of the simulation box along the x direction is shown for clarity.</w:t>
      </w:r>
      <w:r w:rsidRPr="00DF1F86">
        <w:rPr>
          <w:rFonts w:ascii="Times New Roman" w:hAnsi="Times New Roman" w:cs="Times New Roman" w:hint="eastAsia"/>
          <w:i w:val="0"/>
          <w:sz w:val="22"/>
          <w:szCs w:val="22"/>
        </w:rPr>
        <w:t xml:space="preserve"> </w:t>
      </w:r>
      <w:r w:rsidRPr="00DF1F86">
        <w:rPr>
          <w:rFonts w:ascii="Times New Roman" w:hAnsi="Times New Roman" w:cs="Times New Roman"/>
          <w:i w:val="0"/>
          <w:sz w:val="22"/>
          <w:szCs w:val="22"/>
        </w:rPr>
        <w:t>(c) Configuration with a ~4</w:t>
      </w:r>
      <w:r w:rsidRPr="00DF1F86">
        <w:rPr>
          <w:rFonts w:ascii="Times New Roman" w:hAnsi="Times New Roman" w:cs="Times New Roman" w:hint="eastAsia"/>
          <w:i w:val="0"/>
          <w:sz w:val="22"/>
          <w:szCs w:val="22"/>
        </w:rPr>
        <w:t>.6</w:t>
      </w:r>
      <w:r w:rsidRPr="00DF1F86">
        <w:rPr>
          <w:rFonts w:ascii="Times New Roman" w:hAnsi="Times New Roman" w:cs="Times New Roman"/>
          <w:i w:val="0"/>
          <w:sz w:val="22"/>
          <w:szCs w:val="22"/>
        </w:rPr>
        <w:t xml:space="preserve"> nm vacuum layer at the interface.</w:t>
      </w:r>
    </w:p>
    <w:p w14:paraId="6545ABA7" w14:textId="77777777" w:rsidR="003433B7" w:rsidRDefault="003433B7" w:rsidP="003433B7">
      <w:pPr>
        <w:pStyle w:val="NormalWeb"/>
        <w:spacing w:line="360" w:lineRule="auto"/>
        <w:jc w:val="center"/>
        <w:rPr>
          <w:rFonts w:eastAsiaTheme="minorEastAsia"/>
        </w:rPr>
      </w:pPr>
      <w:r w:rsidRPr="00FA5B71">
        <w:rPr>
          <w:noProof/>
        </w:rPr>
        <w:lastRenderedPageBreak/>
        <w:drawing>
          <wp:inline distT="0" distB="0" distL="0" distR="0" wp14:anchorId="0078F1E5" wp14:editId="3AE498B6">
            <wp:extent cx="2597662" cy="2160000"/>
            <wp:effectExtent l="0" t="0" r="0" b="0"/>
            <wp:docPr id="44" name="Picture 1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A graph of a graph&#10;&#10;Description automatically generated"/>
                    <pic:cNvPicPr/>
                  </pic:nvPicPr>
                  <pic:blipFill>
                    <a:blip r:embed="rId13"/>
                    <a:stretch>
                      <a:fillRect/>
                    </a:stretch>
                  </pic:blipFill>
                  <pic:spPr>
                    <a:xfrm>
                      <a:off x="0" y="0"/>
                      <a:ext cx="2597662" cy="2160000"/>
                    </a:xfrm>
                    <a:prstGeom prst="rect">
                      <a:avLst/>
                    </a:prstGeom>
                  </pic:spPr>
                </pic:pic>
              </a:graphicData>
            </a:graphic>
          </wp:inline>
        </w:drawing>
      </w:r>
    </w:p>
    <w:p w14:paraId="3CD72113" w14:textId="77777777" w:rsidR="003433B7" w:rsidRDefault="003433B7" w:rsidP="003433B7">
      <w:pPr>
        <w:pStyle w:val="NormalWeb"/>
        <w:spacing w:line="360" w:lineRule="auto"/>
        <w:rPr>
          <w:rFonts w:eastAsiaTheme="minorEastAsia"/>
          <w:bCs/>
          <w:sz w:val="22"/>
        </w:rPr>
      </w:pPr>
      <w:r w:rsidRPr="00AF7A38">
        <w:rPr>
          <w:rFonts w:eastAsiaTheme="minorEastAsia"/>
          <w:b/>
          <w:sz w:val="22"/>
        </w:rPr>
        <w:t>Figure S4</w:t>
      </w:r>
      <w:r>
        <w:rPr>
          <w:rFonts w:eastAsiaTheme="minorEastAsia"/>
          <w:b/>
          <w:sz w:val="22"/>
        </w:rPr>
        <w:t>.</w:t>
      </w:r>
      <w:r w:rsidRPr="00AF7A38">
        <w:rPr>
          <w:rFonts w:eastAsiaTheme="minorEastAsia"/>
          <w:b/>
          <w:sz w:val="22"/>
        </w:rPr>
        <w:t xml:space="preserve"> </w:t>
      </w:r>
      <w:r w:rsidRPr="00AF7A38">
        <w:rPr>
          <w:rFonts w:eastAsiaTheme="minorEastAsia"/>
          <w:bCs/>
          <w:sz w:val="22"/>
        </w:rPr>
        <w:t xml:space="preserve">Structural anisotropy in the radial distribution function </w:t>
      </w:r>
      <w:r w:rsidRPr="00AF7A38">
        <w:rPr>
          <w:rFonts w:ascii="Cambria Math" w:eastAsiaTheme="minorEastAsia" w:hAnsi="Cambria Math" w:cs="Cambria Math"/>
          <w:bCs/>
          <w:sz w:val="22"/>
        </w:rPr>
        <w:t>𝑔</w:t>
      </w:r>
      <w:r w:rsidRPr="00AF7A38">
        <w:rPr>
          <w:rFonts w:eastAsiaTheme="minorEastAsia"/>
          <w:bCs/>
          <w:sz w:val="22"/>
        </w:rPr>
        <w:t>(</w:t>
      </w:r>
      <w:r w:rsidRPr="00AF7A38">
        <w:rPr>
          <w:rFonts w:ascii="Cambria Math" w:eastAsiaTheme="minorEastAsia" w:hAnsi="Cambria Math" w:cs="Cambria Math"/>
          <w:bCs/>
          <w:sz w:val="22"/>
        </w:rPr>
        <w:t>𝑟</w:t>
      </w:r>
      <w:r w:rsidRPr="00AF7A38">
        <w:rPr>
          <w:rFonts w:eastAsiaTheme="minorEastAsia"/>
          <w:bCs/>
          <w:sz w:val="22"/>
        </w:rPr>
        <w:t>) from MD simulations for the configuration shown in Fig. S3b.</w:t>
      </w:r>
    </w:p>
    <w:p w14:paraId="241CB5F6" w14:textId="77777777" w:rsidR="003433B7" w:rsidRPr="00AF7A38" w:rsidRDefault="003433B7" w:rsidP="003433B7">
      <w:pPr>
        <w:pStyle w:val="NormalWeb"/>
        <w:spacing w:line="360" w:lineRule="auto"/>
        <w:rPr>
          <w:rFonts w:eastAsiaTheme="minorEastAsia"/>
          <w:sz w:val="22"/>
        </w:rPr>
      </w:pPr>
    </w:p>
    <w:p w14:paraId="7C7D72F5" w14:textId="77777777" w:rsidR="003433B7" w:rsidRDefault="003433B7" w:rsidP="003433B7">
      <w:pPr>
        <w:pStyle w:val="NormalWeb"/>
        <w:spacing w:line="360" w:lineRule="auto"/>
        <w:jc w:val="center"/>
        <w:rPr>
          <w:rFonts w:eastAsiaTheme="minorEastAsia"/>
          <w:noProof/>
        </w:rPr>
      </w:pPr>
      <w:r w:rsidRPr="004F56DA">
        <w:rPr>
          <w:rFonts w:eastAsiaTheme="minorEastAsia"/>
          <w:noProof/>
          <w:sz w:val="22"/>
        </w:rPr>
        <w:drawing>
          <wp:inline distT="0" distB="0" distL="0" distR="0" wp14:anchorId="6EC352A3" wp14:editId="56461852">
            <wp:extent cx="1803372" cy="1440000"/>
            <wp:effectExtent l="0" t="0" r="6985" b="8255"/>
            <wp:docPr id="7" name="Picture 1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A graph with numbers and lines&#10;&#10;Description automatically generated"/>
                    <pic:cNvPicPr/>
                  </pic:nvPicPr>
                  <pic:blipFill>
                    <a:blip r:embed="rId14"/>
                    <a:stretch>
                      <a:fillRect/>
                    </a:stretch>
                  </pic:blipFill>
                  <pic:spPr>
                    <a:xfrm>
                      <a:off x="0" y="0"/>
                      <a:ext cx="1803372" cy="1440000"/>
                    </a:xfrm>
                    <a:prstGeom prst="rect">
                      <a:avLst/>
                    </a:prstGeom>
                  </pic:spPr>
                </pic:pic>
              </a:graphicData>
            </a:graphic>
          </wp:inline>
        </w:drawing>
      </w:r>
      <w:r w:rsidRPr="004F56DA">
        <w:rPr>
          <w:noProof/>
        </w:rPr>
        <w:drawing>
          <wp:inline distT="0" distB="0" distL="0" distR="0" wp14:anchorId="5A1FEB36" wp14:editId="158F6643">
            <wp:extent cx="1818702" cy="1440000"/>
            <wp:effectExtent l="0" t="0" r="0" b="8255"/>
            <wp:docPr id="13" name="Picture 12"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with colorful lines and numbers&#10;&#10;Description automatically generated"/>
                    <pic:cNvPicPr/>
                  </pic:nvPicPr>
                  <pic:blipFill>
                    <a:blip r:embed="rId15"/>
                    <a:stretch>
                      <a:fillRect/>
                    </a:stretch>
                  </pic:blipFill>
                  <pic:spPr>
                    <a:xfrm>
                      <a:off x="0" y="0"/>
                      <a:ext cx="1818702" cy="1440000"/>
                    </a:xfrm>
                    <a:prstGeom prst="rect">
                      <a:avLst/>
                    </a:prstGeom>
                  </pic:spPr>
                </pic:pic>
              </a:graphicData>
            </a:graphic>
          </wp:inline>
        </w:drawing>
      </w:r>
      <w:r w:rsidRPr="004F56DA">
        <w:rPr>
          <w:noProof/>
        </w:rPr>
        <w:drawing>
          <wp:inline distT="0" distB="0" distL="0" distR="0" wp14:anchorId="3952E48B" wp14:editId="3C1677EC">
            <wp:extent cx="1797120" cy="1440000"/>
            <wp:effectExtent l="0" t="0" r="0" b="8255"/>
            <wp:docPr id="11" name="Picture 1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A graph with numbers and lines&#10;&#10;Description automatically generated"/>
                    <pic:cNvPicPr/>
                  </pic:nvPicPr>
                  <pic:blipFill>
                    <a:blip r:embed="rId16"/>
                    <a:stretch>
                      <a:fillRect/>
                    </a:stretch>
                  </pic:blipFill>
                  <pic:spPr>
                    <a:xfrm>
                      <a:off x="0" y="0"/>
                      <a:ext cx="1797120" cy="1440000"/>
                    </a:xfrm>
                    <a:prstGeom prst="rect">
                      <a:avLst/>
                    </a:prstGeom>
                  </pic:spPr>
                </pic:pic>
              </a:graphicData>
            </a:graphic>
          </wp:inline>
        </w:drawing>
      </w:r>
    </w:p>
    <w:p w14:paraId="73B023FA" w14:textId="715AA4F6" w:rsidR="003433B7" w:rsidRPr="00AF7A38" w:rsidRDefault="003433B7" w:rsidP="003433B7">
      <w:pPr>
        <w:pStyle w:val="NormalWeb"/>
        <w:spacing w:line="360" w:lineRule="auto"/>
        <w:jc w:val="both"/>
        <w:rPr>
          <w:rFonts w:eastAsiaTheme="minorEastAsia"/>
          <w:sz w:val="22"/>
        </w:rPr>
      </w:pPr>
      <w:r w:rsidRPr="00AF7A38">
        <w:rPr>
          <w:rFonts w:eastAsiaTheme="minorEastAsia"/>
          <w:b/>
          <w:bCs/>
          <w:sz w:val="22"/>
        </w:rPr>
        <w:t xml:space="preserve">Figure S5. Anisotropic diffraction response of the ASW layer under pump–probe excitation. </w:t>
      </w:r>
      <w:r w:rsidRPr="00AF7A38">
        <w:rPr>
          <w:rFonts w:eastAsiaTheme="minorEastAsia"/>
          <w:sz w:val="22"/>
        </w:rPr>
        <w:t xml:space="preserve">Difference between the in-plane and out-of-plane X-ray scattering intensities, </w:t>
      </w:r>
      <m:oMath>
        <m:r>
          <w:rPr>
            <w:rFonts w:ascii="Cambria Math" w:eastAsiaTheme="minorEastAsia" w:hAnsi="Cambria Math"/>
            <w:sz w:val="22"/>
          </w:rPr>
          <m:t>ΔI(q)=</m:t>
        </m:r>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xy</m:t>
            </m:r>
          </m:sub>
        </m:sSub>
        <m:r>
          <w:rPr>
            <w:rFonts w:ascii="Cambria Math" w:eastAsiaTheme="minorEastAsia" w:hAnsi="Cambria Math"/>
            <w:sz w:val="22"/>
          </w:rPr>
          <m:t>(q)-</m:t>
        </m:r>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z</m:t>
            </m:r>
          </m:sub>
        </m:sSub>
        <m:r>
          <w:rPr>
            <w:rFonts w:ascii="Cambria Math" w:eastAsiaTheme="minorEastAsia" w:hAnsi="Cambria Math"/>
            <w:sz w:val="22"/>
          </w:rPr>
          <m:t>(q)</m:t>
        </m:r>
      </m:oMath>
      <w:r w:rsidRPr="00AF7A38">
        <w:rPr>
          <w:rFonts w:eastAsiaTheme="minorEastAsia"/>
          <w:sz w:val="22"/>
        </w:rPr>
        <w:t xml:space="preserve">, measured at selected pump–probe delays for three pump fluences: </w:t>
      </w:r>
      <w:r w:rsidRPr="00AF7A38">
        <w:rPr>
          <w:rFonts w:eastAsiaTheme="minorEastAsia"/>
          <w:b/>
          <w:bCs/>
          <w:sz w:val="22"/>
        </w:rPr>
        <w:t>(a)</w:t>
      </w:r>
      <w:r w:rsidRPr="00AF7A38">
        <w:rPr>
          <w:rFonts w:eastAsiaTheme="minorEastAsia"/>
          <w:sz w:val="22"/>
        </w:rPr>
        <w:t xml:space="preserve"> 99 </w:t>
      </w:r>
      <m:oMath>
        <m:r>
          <m:rPr>
            <m:sty m:val="p"/>
          </m:rPr>
          <w:rPr>
            <w:rFonts w:ascii="Cambria Math" w:eastAsiaTheme="minorEastAsia" w:hAnsi="Cambria Math"/>
            <w:sz w:val="22"/>
          </w:rPr>
          <m:t>J/</m:t>
        </m:r>
        <m:sSup>
          <m:sSupPr>
            <m:ctrlPr>
              <w:rPr>
                <w:rFonts w:ascii="Cambria Math" w:eastAsiaTheme="minorEastAsia" w:hAnsi="Cambria Math"/>
                <w:iCs/>
                <w:sz w:val="22"/>
              </w:rPr>
            </m:ctrlPr>
          </m:sSupPr>
          <m:e>
            <m:r>
              <m:rPr>
                <m:sty m:val="p"/>
              </m:rPr>
              <w:rPr>
                <w:rFonts w:ascii="Cambria Math" w:eastAsiaTheme="minorEastAsia" w:hAnsi="Cambria Math"/>
                <w:sz w:val="22"/>
              </w:rPr>
              <m:t>m</m:t>
            </m:r>
          </m:e>
          <m:sup>
            <m:r>
              <m:rPr>
                <m:sty m:val="p"/>
              </m:rPr>
              <w:rPr>
                <w:rFonts w:ascii="Cambria Math" w:eastAsiaTheme="minorEastAsia" w:hAnsi="Cambria Math"/>
                <w:sz w:val="22"/>
              </w:rPr>
              <m:t>-2</m:t>
            </m:r>
          </m:sup>
        </m:sSup>
      </m:oMath>
      <w:r w:rsidRPr="00AF7A38">
        <w:rPr>
          <w:rFonts w:eastAsiaTheme="minorEastAsia"/>
          <w:sz w:val="22"/>
        </w:rPr>
        <w:t xml:space="preserve">, </w:t>
      </w:r>
      <w:r w:rsidRPr="00AF7A38">
        <w:rPr>
          <w:rFonts w:eastAsiaTheme="minorEastAsia"/>
          <w:b/>
          <w:bCs/>
          <w:sz w:val="22"/>
        </w:rPr>
        <w:t>(b)</w:t>
      </w:r>
      <w:r w:rsidRPr="00AF7A38">
        <w:rPr>
          <w:rFonts w:eastAsiaTheme="minorEastAsia"/>
          <w:sz w:val="22"/>
        </w:rPr>
        <w:t xml:space="preserve"> 320 </w:t>
      </w:r>
      <m:oMath>
        <m:r>
          <m:rPr>
            <m:sty m:val="p"/>
          </m:rPr>
          <w:rPr>
            <w:rFonts w:ascii="Cambria Math" w:eastAsiaTheme="minorEastAsia" w:hAnsi="Cambria Math"/>
            <w:sz w:val="22"/>
          </w:rPr>
          <m:t>J/</m:t>
        </m:r>
        <m:sSup>
          <m:sSupPr>
            <m:ctrlPr>
              <w:rPr>
                <w:rFonts w:ascii="Cambria Math" w:eastAsiaTheme="minorEastAsia" w:hAnsi="Cambria Math"/>
                <w:iCs/>
                <w:sz w:val="22"/>
              </w:rPr>
            </m:ctrlPr>
          </m:sSupPr>
          <m:e>
            <m:r>
              <m:rPr>
                <m:sty m:val="p"/>
              </m:rPr>
              <w:rPr>
                <w:rFonts w:ascii="Cambria Math" w:eastAsiaTheme="minorEastAsia" w:hAnsi="Cambria Math"/>
                <w:sz w:val="22"/>
              </w:rPr>
              <m:t>m</m:t>
            </m:r>
          </m:e>
          <m:sup>
            <m:r>
              <m:rPr>
                <m:sty m:val="p"/>
              </m:rPr>
              <w:rPr>
                <w:rFonts w:ascii="Cambria Math" w:eastAsiaTheme="minorEastAsia" w:hAnsi="Cambria Math"/>
                <w:sz w:val="22"/>
              </w:rPr>
              <m:t>-2</m:t>
            </m:r>
          </m:sup>
        </m:sSup>
      </m:oMath>
      <w:r w:rsidRPr="00AF7A38">
        <w:rPr>
          <w:rFonts w:eastAsiaTheme="minorEastAsia"/>
          <w:sz w:val="22"/>
        </w:rPr>
        <w:t xml:space="preserve">, and    </w:t>
      </w:r>
      <w:r w:rsidRPr="00AF7A38">
        <w:rPr>
          <w:rFonts w:eastAsiaTheme="minorEastAsia"/>
          <w:b/>
          <w:bCs/>
          <w:sz w:val="22"/>
        </w:rPr>
        <w:t>(c)</w:t>
      </w:r>
      <w:r w:rsidRPr="00AF7A38">
        <w:rPr>
          <w:rFonts w:eastAsiaTheme="minorEastAsia"/>
          <w:sz w:val="22"/>
        </w:rPr>
        <w:t xml:space="preserve"> 856 </w:t>
      </w:r>
      <m:oMath>
        <m:r>
          <m:rPr>
            <m:sty m:val="p"/>
          </m:rPr>
          <w:rPr>
            <w:rFonts w:ascii="Cambria Math" w:eastAsiaTheme="minorEastAsia" w:hAnsi="Cambria Math"/>
            <w:sz w:val="22"/>
          </w:rPr>
          <m:t>J/</m:t>
        </m:r>
        <m:sSup>
          <m:sSupPr>
            <m:ctrlPr>
              <w:rPr>
                <w:rFonts w:ascii="Cambria Math" w:eastAsiaTheme="minorEastAsia" w:hAnsi="Cambria Math"/>
                <w:iCs/>
                <w:sz w:val="22"/>
              </w:rPr>
            </m:ctrlPr>
          </m:sSupPr>
          <m:e>
            <m:r>
              <m:rPr>
                <m:sty m:val="p"/>
              </m:rPr>
              <w:rPr>
                <w:rFonts w:ascii="Cambria Math" w:eastAsiaTheme="minorEastAsia" w:hAnsi="Cambria Math"/>
                <w:sz w:val="22"/>
              </w:rPr>
              <m:t>m</m:t>
            </m:r>
          </m:e>
          <m:sup>
            <m:r>
              <m:rPr>
                <m:sty m:val="p"/>
              </m:rPr>
              <w:rPr>
                <w:rFonts w:ascii="Cambria Math" w:eastAsiaTheme="minorEastAsia" w:hAnsi="Cambria Math"/>
                <w:sz w:val="22"/>
              </w:rPr>
              <m:t>-2</m:t>
            </m:r>
          </m:sup>
        </m:sSup>
      </m:oMath>
      <w:r w:rsidRPr="001A2E42">
        <w:rPr>
          <w:rFonts w:eastAsiaTheme="minorEastAsia"/>
          <w:iCs/>
          <w:sz w:val="22"/>
        </w:rPr>
        <w:t>.</w:t>
      </w:r>
      <w:r w:rsidRPr="00AF7A38">
        <w:rPr>
          <w:rFonts w:eastAsiaTheme="minorEastAsia"/>
          <w:sz w:val="22"/>
        </w:rPr>
        <w:t xml:space="preserve"> Different colors correspond to different pump–probe delays, as indicated. Notably, the anisotropic signal </w:t>
      </w:r>
      <m:oMath>
        <m:r>
          <w:rPr>
            <w:rFonts w:ascii="Cambria Math" w:eastAsiaTheme="minorEastAsia" w:hAnsi="Cambria Math"/>
            <w:sz w:val="22"/>
          </w:rPr>
          <m:t>ΔI(q)</m:t>
        </m:r>
      </m:oMath>
      <w:r w:rsidRPr="00AF7A38">
        <w:rPr>
          <w:rFonts w:eastAsiaTheme="minorEastAsia"/>
          <w:sz w:val="22"/>
        </w:rPr>
        <w:t xml:space="preserve"> is already present at the earliest measured pump–probe delay and shows no discernible evolution with time. This behavior suggests that the anisotropy is not driven by gradual heating of the ASW film. Instead, it is consistent with an interfacial origin, which we associate with the formation of a vapor layer at the Pt–ASW interface upon pumping.</w:t>
      </w:r>
    </w:p>
    <w:p w14:paraId="47611B24" w14:textId="77777777" w:rsidR="003433B7" w:rsidRDefault="003433B7" w:rsidP="003433B7">
      <w:pPr>
        <w:pStyle w:val="ImageCaption"/>
        <w:spacing w:line="360" w:lineRule="auto"/>
        <w:jc w:val="center"/>
        <w:rPr>
          <w:rFonts w:ascii="Times New Roman" w:hAnsi="Times New Roman" w:cs="Times New Roman"/>
          <w:i w:val="0"/>
        </w:rPr>
      </w:pPr>
      <w:r w:rsidRPr="00E06A22">
        <w:lastRenderedPageBreak/>
        <w:t xml:space="preserve"> </w:t>
      </w:r>
      <w:r>
        <w:rPr>
          <w:noProof/>
        </w:rPr>
        <w:drawing>
          <wp:inline distT="0" distB="0" distL="0" distR="0" wp14:anchorId="450360E4" wp14:editId="2DA8E199">
            <wp:extent cx="2250902" cy="1800000"/>
            <wp:effectExtent l="0" t="0" r="0" b="0"/>
            <wp:docPr id="2" name="Picture 14" descr="A graph of a trai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A graph of a train l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902" cy="1800000"/>
                    </a:xfrm>
                    <a:prstGeom prst="rect">
                      <a:avLst/>
                    </a:prstGeom>
                    <a:noFill/>
                    <a:ln>
                      <a:noFill/>
                    </a:ln>
                  </pic:spPr>
                </pic:pic>
              </a:graphicData>
            </a:graphic>
          </wp:inline>
        </w:drawing>
      </w:r>
      <w:r>
        <w:rPr>
          <w:noProof/>
        </w:rPr>
        <w:drawing>
          <wp:inline distT="0" distB="0" distL="0" distR="0" wp14:anchorId="42E36B18" wp14:editId="2990609F">
            <wp:extent cx="2250902" cy="1800000"/>
            <wp:effectExtent l="0" t="0" r="0" b="0"/>
            <wp:docPr id="1" name="Picture 15" descr="A graph of a trai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A graph of a train 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902" cy="1800000"/>
                    </a:xfrm>
                    <a:prstGeom prst="rect">
                      <a:avLst/>
                    </a:prstGeom>
                    <a:noFill/>
                    <a:ln>
                      <a:noFill/>
                    </a:ln>
                  </pic:spPr>
                </pic:pic>
              </a:graphicData>
            </a:graphic>
          </wp:inline>
        </w:drawing>
      </w:r>
    </w:p>
    <w:p w14:paraId="735B0E84" w14:textId="77777777" w:rsidR="003433B7" w:rsidRDefault="003433B7" w:rsidP="003433B7">
      <w:pPr>
        <w:pStyle w:val="ImageCaption"/>
        <w:spacing w:line="360" w:lineRule="auto"/>
        <w:jc w:val="both"/>
        <w:rPr>
          <w:rFonts w:ascii="Times New Roman" w:hAnsi="Times New Roman" w:cs="Times New Roman"/>
          <w:i w:val="0"/>
          <w:sz w:val="22"/>
          <w:szCs w:val="22"/>
        </w:rPr>
      </w:pPr>
      <w:r w:rsidRPr="00AF7A38">
        <w:rPr>
          <w:rFonts w:ascii="Times New Roman" w:hAnsi="Times New Roman" w:cs="Times New Roman"/>
          <w:b/>
          <w:bCs/>
          <w:i w:val="0"/>
          <w:sz w:val="22"/>
          <w:szCs w:val="22"/>
        </w:rPr>
        <w:t>Figure</w:t>
      </w:r>
      <w:r>
        <w:rPr>
          <w:rFonts w:ascii="Times New Roman" w:hAnsi="Times New Roman" w:cs="Times New Roman"/>
          <w:b/>
          <w:bCs/>
          <w:i w:val="0"/>
          <w:sz w:val="22"/>
          <w:szCs w:val="22"/>
        </w:rPr>
        <w:t xml:space="preserve"> </w:t>
      </w:r>
      <w:r w:rsidRPr="00AF7A38">
        <w:rPr>
          <w:rFonts w:ascii="Times New Roman" w:hAnsi="Times New Roman" w:cs="Times New Roman"/>
          <w:b/>
          <w:bCs/>
          <w:i w:val="0"/>
          <w:sz w:val="22"/>
          <w:szCs w:val="22"/>
        </w:rPr>
        <w:t>S</w:t>
      </w:r>
      <w:r w:rsidRPr="00AF7A38">
        <w:rPr>
          <w:rFonts w:ascii="Times New Roman" w:hAnsi="Times New Roman" w:cs="Times New Roman" w:hint="eastAsia"/>
          <w:b/>
          <w:bCs/>
          <w:i w:val="0"/>
          <w:sz w:val="22"/>
          <w:szCs w:val="22"/>
        </w:rPr>
        <w:t>6</w:t>
      </w:r>
      <w:r>
        <w:rPr>
          <w:rFonts w:ascii="Times New Roman" w:hAnsi="Times New Roman" w:cs="Times New Roman"/>
          <w:b/>
          <w:bCs/>
          <w:i w:val="0"/>
          <w:sz w:val="22"/>
          <w:szCs w:val="22"/>
        </w:rPr>
        <w:t>.</w:t>
      </w:r>
      <w:r w:rsidRPr="00AF7A38">
        <w:rPr>
          <w:rFonts w:ascii="Times New Roman" w:hAnsi="Times New Roman" w:cs="Times New Roman" w:hint="eastAsia"/>
          <w:b/>
          <w:bCs/>
          <w:i w:val="0"/>
          <w:sz w:val="22"/>
          <w:szCs w:val="22"/>
        </w:rPr>
        <w:t xml:space="preserve"> </w:t>
      </w:r>
      <w:r w:rsidRPr="00AF7A38">
        <w:rPr>
          <w:rFonts w:ascii="Times New Roman" w:hAnsi="Times New Roman" w:cs="Times New Roman"/>
          <w:b/>
          <w:bCs/>
          <w:i w:val="0"/>
          <w:sz w:val="22"/>
          <w:szCs w:val="22"/>
        </w:rPr>
        <w:t>X-ray–only stability test of the ASW scattering signal.</w:t>
      </w:r>
      <w:r w:rsidRPr="00AF7A38">
        <w:rPr>
          <w:rFonts w:ascii="Times New Roman" w:hAnsi="Times New Roman" w:cs="Times New Roman" w:hint="eastAsia"/>
          <w:b/>
          <w:bCs/>
          <w:i w:val="0"/>
          <w:sz w:val="22"/>
          <w:szCs w:val="22"/>
        </w:rPr>
        <w:t xml:space="preserve"> </w:t>
      </w:r>
      <w:r w:rsidRPr="00AF7A38">
        <w:rPr>
          <w:rFonts w:ascii="Times New Roman" w:hAnsi="Times New Roman" w:cs="Times New Roman"/>
          <w:i w:val="0"/>
          <w:sz w:val="22"/>
          <w:szCs w:val="22"/>
        </w:rPr>
        <w:t xml:space="preserve">Average I(q) computed from consecutive X-ray probe trains in the absence of pump excitation. Each curve represents the mean of 30 trains (each train containing 30 X-ray pulses). (a) XY-direction scattering. (b) Z-direction scattering. All curves nearly overlap, demonstrating that prolonged X-ray exposure alone does not induce any detectable structural evolution or crystallization in the amorphous ice film. No double peak is observed in the Z </w:t>
      </w:r>
      <w:r w:rsidRPr="00AF7A38">
        <w:rPr>
          <w:rFonts w:ascii="Times New Roman" w:hAnsi="Times New Roman" w:cs="Times New Roman" w:hint="eastAsia"/>
          <w:i w:val="0"/>
          <w:sz w:val="22"/>
          <w:szCs w:val="22"/>
        </w:rPr>
        <w:t>direction</w:t>
      </w:r>
      <w:r w:rsidRPr="00AF7A38">
        <w:rPr>
          <w:rFonts w:ascii="Times New Roman" w:hAnsi="Times New Roman" w:cs="Times New Roman"/>
          <w:i w:val="0"/>
          <w:sz w:val="22"/>
          <w:szCs w:val="22"/>
        </w:rPr>
        <w:t>.</w:t>
      </w:r>
    </w:p>
    <w:p w14:paraId="0748C103" w14:textId="77777777" w:rsidR="003433B7" w:rsidRPr="00AF7A38" w:rsidRDefault="003433B7" w:rsidP="003433B7">
      <w:pPr>
        <w:pStyle w:val="ImageCaption"/>
        <w:spacing w:line="360" w:lineRule="auto"/>
        <w:jc w:val="both"/>
        <w:rPr>
          <w:rFonts w:ascii="Times New Roman" w:hAnsi="Times New Roman" w:cs="Times New Roman"/>
          <w:b/>
          <w:bCs/>
          <w:i w:val="0"/>
          <w:sz w:val="22"/>
          <w:szCs w:val="22"/>
        </w:rPr>
      </w:pPr>
    </w:p>
    <w:p w14:paraId="0D2148AA" w14:textId="77777777" w:rsidR="003433B7" w:rsidRPr="000B7EE3" w:rsidRDefault="003433B7" w:rsidP="003433B7">
      <w:pPr>
        <w:pStyle w:val="ImageCaption"/>
        <w:spacing w:line="360" w:lineRule="auto"/>
        <w:jc w:val="center"/>
        <w:rPr>
          <w:rFonts w:ascii="Times New Roman" w:hAnsi="Times New Roman" w:cs="Times New Roman"/>
          <w:snapToGrid w:val="0"/>
          <w:color w:val="000000"/>
          <w:w w:val="0"/>
          <w:sz w:val="0"/>
          <w:szCs w:val="0"/>
          <w:u w:color="000000"/>
          <w:bdr w:val="none" w:sz="0" w:space="0" w:color="000000"/>
          <w:shd w:val="clear" w:color="000000" w:fill="000000"/>
          <w:lang w:val="x-none" w:bidi="x-none"/>
        </w:rPr>
      </w:pPr>
      <w:r w:rsidRPr="000B7EE3">
        <w:rPr>
          <w:rFonts w:ascii="Times New Roman" w:hAnsi="Times New Roman" w:cs="Times New Roman"/>
          <w:noProof/>
          <w:snapToGrid w:val="0"/>
          <w:color w:val="000000"/>
          <w:w w:val="0"/>
          <w:sz w:val="0"/>
          <w:szCs w:val="0"/>
          <w:u w:color="000000"/>
          <w:bdr w:val="none" w:sz="0" w:space="0" w:color="000000"/>
          <w:shd w:val="clear" w:color="000000" w:fill="000000"/>
          <w:lang w:val="x-none" w:bidi="x-none"/>
        </w:rPr>
        <w:drawing>
          <wp:inline distT="0" distB="0" distL="0" distR="0" wp14:anchorId="22D772A1" wp14:editId="3E554D2D">
            <wp:extent cx="1769887" cy="1470991"/>
            <wp:effectExtent l="0" t="0" r="1905" b="0"/>
            <wp:docPr id="40" name="Picture 16"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 descr="A graph of a normal distribution&#10;&#10;Description automatically generated"/>
                    <pic:cNvPicPr/>
                  </pic:nvPicPr>
                  <pic:blipFill>
                    <a:blip r:embed="rId19"/>
                    <a:stretch>
                      <a:fillRect/>
                    </a:stretch>
                  </pic:blipFill>
                  <pic:spPr>
                    <a:xfrm>
                      <a:off x="0" y="0"/>
                      <a:ext cx="1770845" cy="1471787"/>
                    </a:xfrm>
                    <a:prstGeom prst="rect">
                      <a:avLst/>
                    </a:prstGeom>
                  </pic:spPr>
                </pic:pic>
              </a:graphicData>
            </a:graphic>
          </wp:inline>
        </w:drawing>
      </w:r>
      <w:r w:rsidRPr="000B7EE3">
        <w:rPr>
          <w:noProof/>
        </w:rPr>
        <w:t xml:space="preserve"> </w:t>
      </w:r>
      <w:r w:rsidRPr="000B7EE3">
        <w:rPr>
          <w:noProof/>
        </w:rPr>
        <w:drawing>
          <wp:inline distT="0" distB="0" distL="0" distR="0" wp14:anchorId="697E8426" wp14:editId="35A0869D">
            <wp:extent cx="1743197" cy="1440000"/>
            <wp:effectExtent l="0" t="0" r="0" b="8255"/>
            <wp:docPr id="41" name="Picture 17" descr="A graph of a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descr="A graph of a experiment&#10;&#10;Description automatically generated"/>
                    <pic:cNvPicPr/>
                  </pic:nvPicPr>
                  <pic:blipFill>
                    <a:blip r:embed="rId20"/>
                    <a:stretch>
                      <a:fillRect/>
                    </a:stretch>
                  </pic:blipFill>
                  <pic:spPr>
                    <a:xfrm>
                      <a:off x="0" y="0"/>
                      <a:ext cx="1743197" cy="1440000"/>
                    </a:xfrm>
                    <a:prstGeom prst="rect">
                      <a:avLst/>
                    </a:prstGeom>
                  </pic:spPr>
                </pic:pic>
              </a:graphicData>
            </a:graphic>
          </wp:inline>
        </w:drawing>
      </w:r>
      <w:r w:rsidRPr="000B7EE3">
        <w:rPr>
          <w:noProof/>
        </w:rPr>
        <w:t xml:space="preserve"> </w:t>
      </w:r>
      <w:r w:rsidRPr="000B7EE3">
        <w:rPr>
          <w:noProof/>
        </w:rPr>
        <w:drawing>
          <wp:inline distT="0" distB="0" distL="0" distR="0" wp14:anchorId="6A590295" wp14:editId="73C50E41">
            <wp:extent cx="1754086" cy="1440000"/>
            <wp:effectExtent l="0" t="0" r="0" b="8255"/>
            <wp:docPr id="42" name="Picture 18" descr="A graph of a normalized and after p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8" descr="A graph of a normalized and after pump&#10;&#10;Description automatically generated with medium confidence"/>
                    <pic:cNvPicPr/>
                  </pic:nvPicPr>
                  <pic:blipFill>
                    <a:blip r:embed="rId21"/>
                    <a:stretch>
                      <a:fillRect/>
                    </a:stretch>
                  </pic:blipFill>
                  <pic:spPr>
                    <a:xfrm>
                      <a:off x="0" y="0"/>
                      <a:ext cx="1754086" cy="1440000"/>
                    </a:xfrm>
                    <a:prstGeom prst="rect">
                      <a:avLst/>
                    </a:prstGeom>
                  </pic:spPr>
                </pic:pic>
              </a:graphicData>
            </a:graphic>
          </wp:inline>
        </w:drawing>
      </w:r>
    </w:p>
    <w:p w14:paraId="50ED5A8E" w14:textId="77777777" w:rsidR="003433B7" w:rsidRPr="00AF7A38" w:rsidRDefault="003433B7" w:rsidP="003433B7">
      <w:pPr>
        <w:pStyle w:val="ImageCaption"/>
        <w:spacing w:line="360" w:lineRule="auto"/>
        <w:jc w:val="both"/>
        <w:rPr>
          <w:rFonts w:ascii="Times New Roman" w:hAnsi="Times New Roman" w:cs="Times New Roman"/>
          <w:i w:val="0"/>
          <w:sz w:val="22"/>
          <w:szCs w:val="22"/>
        </w:rPr>
      </w:pPr>
      <w:r w:rsidRPr="00AF7A38">
        <w:rPr>
          <w:rFonts w:ascii="Times New Roman" w:hAnsi="Times New Roman" w:cs="Times New Roman"/>
          <w:b/>
          <w:bCs/>
          <w:i w:val="0"/>
          <w:sz w:val="22"/>
          <w:szCs w:val="22"/>
        </w:rPr>
        <w:t>Figure S</w:t>
      </w:r>
      <w:r w:rsidRPr="00AF7A38">
        <w:rPr>
          <w:rFonts w:ascii="Times New Roman" w:hAnsi="Times New Roman" w:cs="Times New Roman" w:hint="eastAsia"/>
          <w:b/>
          <w:bCs/>
          <w:i w:val="0"/>
          <w:sz w:val="22"/>
          <w:szCs w:val="22"/>
        </w:rPr>
        <w:t>7</w:t>
      </w:r>
      <w:r w:rsidRPr="00AF7A38">
        <w:rPr>
          <w:rFonts w:ascii="Times New Roman" w:hAnsi="Times New Roman" w:cs="Times New Roman"/>
          <w:b/>
          <w:bCs/>
          <w:i w:val="0"/>
          <w:sz w:val="22"/>
          <w:szCs w:val="22"/>
        </w:rPr>
        <w:t xml:space="preserve">. Representative data from the multi-pulse mode. </w:t>
      </w:r>
      <w:r w:rsidRPr="00AF7A38">
        <w:rPr>
          <w:rFonts w:ascii="Times New Roman" w:hAnsi="Times New Roman" w:cs="Times New Roman"/>
          <w:i w:val="0"/>
          <w:sz w:val="22"/>
          <w:szCs w:val="22"/>
        </w:rPr>
        <w:t>Each sequence consists of one pump pulse (360 J/m²) followed by 30 X-ray probe pulses. Panel (a) shows the scattering signal before the pump pulse, panel (b) corresponds to the pumped state, and panel (c) shows the scattering after the pump pulse.</w:t>
      </w:r>
    </w:p>
    <w:p w14:paraId="3CB7C749" w14:textId="77777777" w:rsidR="003433B7" w:rsidRDefault="003433B7" w:rsidP="003433B7">
      <w:pPr>
        <w:pStyle w:val="ImageCaption"/>
        <w:spacing w:line="360" w:lineRule="auto"/>
        <w:jc w:val="both"/>
        <w:rPr>
          <w:rFonts w:ascii="Times New Roman" w:hAnsi="Times New Roman" w:cs="Times New Roman"/>
          <w:i w:val="0"/>
        </w:rPr>
      </w:pPr>
    </w:p>
    <w:p w14:paraId="71652338" w14:textId="77777777" w:rsidR="003433B7" w:rsidRDefault="003433B7" w:rsidP="003433B7">
      <w:pPr>
        <w:pStyle w:val="ImageCaption"/>
        <w:spacing w:line="360" w:lineRule="auto"/>
        <w:jc w:val="both"/>
        <w:rPr>
          <w:rFonts w:ascii="Times New Roman" w:hAnsi="Times New Roman" w:cs="Times New Roman"/>
          <w:i w:val="0"/>
        </w:rPr>
      </w:pPr>
    </w:p>
    <w:p w14:paraId="5005042B" w14:textId="77777777" w:rsidR="003433B7" w:rsidRDefault="003433B7" w:rsidP="003433B7">
      <w:pPr>
        <w:pStyle w:val="ImageCaption"/>
        <w:spacing w:line="360" w:lineRule="auto"/>
        <w:jc w:val="center"/>
        <w:rPr>
          <w:rFonts w:ascii="Times New Roman" w:hAnsi="Times New Roman" w:cs="Times New Roman"/>
        </w:rPr>
      </w:pPr>
      <w:r>
        <w:rPr>
          <w:noProof/>
        </w:rPr>
        <w:lastRenderedPageBreak/>
        <mc:AlternateContent>
          <mc:Choice Requires="wps">
            <w:drawing>
              <wp:anchor distT="0" distB="0" distL="114300" distR="114300" simplePos="0" relativeHeight="251659264" behindDoc="0" locked="0" layoutInCell="1" allowOverlap="1" wp14:anchorId="69C0C4AE" wp14:editId="234624CC">
                <wp:simplePos x="0" y="0"/>
                <wp:positionH relativeFrom="margin">
                  <wp:posOffset>784718</wp:posOffset>
                </wp:positionH>
                <wp:positionV relativeFrom="paragraph">
                  <wp:posOffset>8255</wp:posOffset>
                </wp:positionV>
                <wp:extent cx="1828800" cy="500332"/>
                <wp:effectExtent l="0" t="0" r="0" b="0"/>
                <wp:wrapNone/>
                <wp:docPr id="17" name="Text Box 19"/>
                <wp:cNvGraphicFramePr/>
                <a:graphic xmlns:a="http://schemas.openxmlformats.org/drawingml/2006/main">
                  <a:graphicData uri="http://schemas.microsoft.com/office/word/2010/wordprocessingShape">
                    <wps:wsp>
                      <wps:cNvSpPr txBox="1"/>
                      <wps:spPr>
                        <a:xfrm>
                          <a:off x="0" y="0"/>
                          <a:ext cx="1828800" cy="500332"/>
                        </a:xfrm>
                        <a:prstGeom prst="rect">
                          <a:avLst/>
                        </a:prstGeom>
                        <a:noFill/>
                        <a:ln>
                          <a:noFill/>
                        </a:ln>
                      </wps:spPr>
                      <wps:txbx>
                        <w:txbxContent>
                          <w:p w14:paraId="55D261D9" w14:textId="77777777" w:rsidR="003433B7" w:rsidRPr="00F0734F" w:rsidRDefault="003433B7" w:rsidP="003433B7">
                            <w:pPr>
                              <w:pStyle w:val="NormalWeb"/>
                              <w:spacing w:line="360" w:lineRule="auto"/>
                              <w:jc w:val="center"/>
                              <w:rPr>
                                <w:rFonts w:eastAsiaTheme="minor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34F">
                              <w:rPr>
                                <w:rFonts w:eastAsiaTheme="minorEastAsia" w:hint="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0C4AE" id="Text Box 19" o:spid="_x0000_s1027" type="#_x0000_t202" style="position:absolute;left:0;text-align:left;margin-left:61.8pt;margin-top:.65pt;width:2in;height:39.4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" filled="f" stroked="f">
                <v:textbox>
                  <w:txbxContent>
                    <w:p w14:paraId="55D261D9" w14:textId="77777777" w:rsidR="003433B7" w:rsidRPr="00F0734F" w:rsidRDefault="003433B7" w:rsidP="003433B7">
                      <w:pPr>
                        <w:pStyle w:val="NormalWeb"/>
                        <w:spacing w:line="360" w:lineRule="auto"/>
                        <w:jc w:val="center"/>
                        <w:rPr>
                          <w:rFonts w:eastAsiaTheme="minor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34F">
                        <w:rPr>
                          <w:rFonts w:eastAsiaTheme="minorEastAsia" w:hint="eastAsia"/>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Pr>
          <w:noProof/>
        </w:rPr>
        <w:drawing>
          <wp:inline distT="0" distB="0" distL="0" distR="0" wp14:anchorId="54FE7AED" wp14:editId="41BEC79D">
            <wp:extent cx="2087991" cy="1800000"/>
            <wp:effectExtent l="0" t="0" r="7620" b="0"/>
            <wp:docPr id="16" name="Picture 20" descr="A black and white image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A black and white image of a round objec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991" cy="1800000"/>
                    </a:xfrm>
                    <a:prstGeom prst="rect">
                      <a:avLst/>
                    </a:prstGeom>
                    <a:noFill/>
                    <a:ln>
                      <a:noFill/>
                    </a:ln>
                  </pic:spPr>
                </pic:pic>
              </a:graphicData>
            </a:graphic>
          </wp:inline>
        </w:drawing>
      </w:r>
      <w:r w:rsidRPr="00E34BD6">
        <w:rPr>
          <w:rFonts w:ascii="Times New Roman" w:hAnsi="Times New Roman" w:cs="Times New Roman"/>
          <w:noProof/>
        </w:rPr>
        <w:drawing>
          <wp:inline distT="0" distB="0" distL="0" distR="0" wp14:anchorId="4EFCB2FE" wp14:editId="4F6B95C3">
            <wp:extent cx="2264821" cy="1800000"/>
            <wp:effectExtent l="0" t="0" r="2540" b="0"/>
            <wp:docPr id="15" name="Picture 2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descr="A graph of a line&#10;&#10;Description automatically generated"/>
                    <pic:cNvPicPr/>
                  </pic:nvPicPr>
                  <pic:blipFill>
                    <a:blip r:embed="rId23"/>
                    <a:stretch>
                      <a:fillRect/>
                    </a:stretch>
                  </pic:blipFill>
                  <pic:spPr>
                    <a:xfrm>
                      <a:off x="0" y="0"/>
                      <a:ext cx="2264821" cy="1800000"/>
                    </a:xfrm>
                    <a:prstGeom prst="rect">
                      <a:avLst/>
                    </a:prstGeom>
                  </pic:spPr>
                </pic:pic>
              </a:graphicData>
            </a:graphic>
          </wp:inline>
        </w:drawing>
      </w:r>
    </w:p>
    <w:p w14:paraId="6B7DC3F4" w14:textId="77777777" w:rsidR="003433B7" w:rsidRDefault="003433B7" w:rsidP="003433B7">
      <w:pPr>
        <w:pStyle w:val="ImageCaption"/>
        <w:spacing w:line="360" w:lineRule="auto"/>
        <w:jc w:val="both"/>
        <w:rPr>
          <w:rFonts w:ascii="Times New Roman" w:hAnsi="Times New Roman" w:cs="Times New Roman"/>
          <w:i w:val="0"/>
          <w:sz w:val="22"/>
          <w:szCs w:val="22"/>
        </w:rPr>
      </w:pPr>
      <w:r w:rsidRPr="00AF7A38">
        <w:rPr>
          <w:rFonts w:ascii="Times New Roman" w:hAnsi="Times New Roman" w:cs="Times New Roman"/>
          <w:b/>
          <w:bCs/>
          <w:i w:val="0"/>
          <w:sz w:val="22"/>
          <w:szCs w:val="22"/>
        </w:rPr>
        <w:t>Figure S</w:t>
      </w:r>
      <w:r w:rsidRPr="00AF7A38">
        <w:rPr>
          <w:rFonts w:ascii="Times New Roman" w:hAnsi="Times New Roman" w:cs="Times New Roman" w:hint="eastAsia"/>
          <w:b/>
          <w:bCs/>
          <w:i w:val="0"/>
          <w:sz w:val="22"/>
          <w:szCs w:val="22"/>
        </w:rPr>
        <w:t>8</w:t>
      </w:r>
      <w:r w:rsidRPr="00AF7A38">
        <w:rPr>
          <w:rFonts w:ascii="Times New Roman" w:hAnsi="Times New Roman" w:cs="Times New Roman"/>
          <w:b/>
          <w:bCs/>
          <w:i w:val="0"/>
          <w:sz w:val="22"/>
          <w:szCs w:val="22"/>
        </w:rPr>
        <w:t>. Wettability characterization of the Pt substrate using dynamic contact-angle measurements.</w:t>
      </w:r>
      <w:r w:rsidRPr="00AF7A38">
        <w:rPr>
          <w:rFonts w:ascii="Times New Roman" w:hAnsi="Times New Roman" w:cs="Times New Roman"/>
          <w:i w:val="0"/>
          <w:sz w:val="22"/>
          <w:szCs w:val="22"/>
        </w:rPr>
        <w:t xml:space="preserve"> (a) Representative snapshot of the water droplet on Pt, showing a static contact angle of ~9</w:t>
      </w:r>
      <w:r w:rsidRPr="00AF7A38">
        <w:rPr>
          <w:rFonts w:ascii="Times New Roman" w:hAnsi="Times New Roman" w:cs="Times New Roman" w:hint="eastAsia"/>
          <w:i w:val="0"/>
          <w:sz w:val="22"/>
          <w:szCs w:val="22"/>
        </w:rPr>
        <w:t>5</w:t>
      </w:r>
      <w:r w:rsidRPr="00AF7A38">
        <w:rPr>
          <w:rFonts w:ascii="Times New Roman" w:hAnsi="Times New Roman" w:cs="Times New Roman"/>
          <w:i w:val="0"/>
          <w:sz w:val="22"/>
          <w:szCs w:val="22"/>
        </w:rPr>
        <w:t>°. (b) Time evolution of the contact angle during cycles of water injection and withdrawal. The transient minima arise during receding stages, while a stable plateau around ~90° persists in quasi-static periods, reflecting the intrinsic wettability of the Pt surface.</w:t>
      </w:r>
    </w:p>
    <w:p w14:paraId="52D35BC7" w14:textId="77777777" w:rsidR="003433B7" w:rsidRPr="00AF7A38" w:rsidRDefault="003433B7" w:rsidP="003433B7">
      <w:pPr>
        <w:pStyle w:val="ImageCaption"/>
        <w:spacing w:line="360" w:lineRule="auto"/>
        <w:jc w:val="both"/>
        <w:rPr>
          <w:rFonts w:ascii="Times New Roman" w:hAnsi="Times New Roman" w:cs="Times New Roman"/>
          <w:i w:val="0"/>
          <w:sz w:val="22"/>
          <w:szCs w:val="22"/>
        </w:rPr>
      </w:pPr>
    </w:p>
    <w:p w14:paraId="1174D01D" w14:textId="77777777" w:rsidR="003433B7" w:rsidRDefault="003433B7" w:rsidP="003433B7">
      <w:pPr>
        <w:pStyle w:val="ImageCaption"/>
        <w:spacing w:line="360" w:lineRule="auto"/>
        <w:jc w:val="center"/>
        <w:rPr>
          <w:rFonts w:ascii="Times New Roman" w:hAnsi="Times New Roman" w:cs="Times New Roman"/>
          <w:i w:val="0"/>
        </w:rPr>
      </w:pPr>
      <w:r w:rsidRPr="002272CB">
        <w:rPr>
          <w:rFonts w:ascii="Times New Roman" w:hAnsi="Times New Roman" w:cs="Times New Roman"/>
          <w:i w:val="0"/>
          <w:noProof/>
        </w:rPr>
        <w:drawing>
          <wp:inline distT="0" distB="0" distL="0" distR="0" wp14:anchorId="6D5D2B5C" wp14:editId="2A555A3D">
            <wp:extent cx="2196324" cy="1800000"/>
            <wp:effectExtent l="0" t="0" r="0" b="0"/>
            <wp:docPr id="19" name="Picture 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2" descr="A graph of different colored lines&#10;&#10;Description automatically generated"/>
                    <pic:cNvPicPr/>
                  </pic:nvPicPr>
                  <pic:blipFill>
                    <a:blip r:embed="rId24"/>
                    <a:stretch>
                      <a:fillRect/>
                    </a:stretch>
                  </pic:blipFill>
                  <pic:spPr>
                    <a:xfrm>
                      <a:off x="0" y="0"/>
                      <a:ext cx="2196324" cy="1800000"/>
                    </a:xfrm>
                    <a:prstGeom prst="rect">
                      <a:avLst/>
                    </a:prstGeom>
                  </pic:spPr>
                </pic:pic>
              </a:graphicData>
            </a:graphic>
          </wp:inline>
        </w:drawing>
      </w:r>
    </w:p>
    <w:p w14:paraId="4960B4D0" w14:textId="77777777" w:rsidR="003433B7" w:rsidRPr="00AF7A38" w:rsidRDefault="003433B7" w:rsidP="003433B7">
      <w:pPr>
        <w:pStyle w:val="ImageCaption"/>
        <w:spacing w:line="360" w:lineRule="auto"/>
        <w:jc w:val="both"/>
        <w:rPr>
          <w:rFonts w:ascii="Times New Roman" w:hAnsi="Times New Roman" w:cs="Times New Roman"/>
          <w:i w:val="0"/>
          <w:sz w:val="22"/>
          <w:szCs w:val="22"/>
        </w:rPr>
      </w:pPr>
      <w:r w:rsidRPr="00AF7A38">
        <w:rPr>
          <w:rFonts w:ascii="Times New Roman" w:hAnsi="Times New Roman" w:cs="Times New Roman"/>
          <w:b/>
          <w:bCs/>
          <w:i w:val="0"/>
          <w:sz w:val="22"/>
          <w:szCs w:val="22"/>
        </w:rPr>
        <w:t>Figure S9. Experimentally determined evolution of the Pt temperature in fluences scan.</w:t>
      </w:r>
      <w:r w:rsidRPr="00AF7A38">
        <w:rPr>
          <w:rFonts w:ascii="Times New Roman" w:hAnsi="Times New Roman" w:cs="Times New Roman"/>
          <w:i w:val="0"/>
          <w:sz w:val="22"/>
          <w:szCs w:val="22"/>
        </w:rPr>
        <w:t xml:space="preserve"> </w:t>
      </w:r>
      <m:oMath>
        <m:r>
          <w:rPr>
            <w:rFonts w:ascii="Cambria Math" w:hAnsi="Cambria Math" w:cs="Times New Roman"/>
            <w:sz w:val="22"/>
            <w:szCs w:val="22"/>
          </w:rPr>
          <m:t>T(t)</m:t>
        </m:r>
      </m:oMath>
      <w:r w:rsidRPr="00AF7A38">
        <w:rPr>
          <w:rFonts w:ascii="Times New Roman" w:hAnsi="Times New Roman" w:cs="Times New Roman"/>
          <w:i w:val="0"/>
          <w:sz w:val="22"/>
          <w:szCs w:val="22"/>
        </w:rPr>
        <w:t xml:space="preserve"> under different pump fluences at fixed pump-probe delay (1.2ns), showing the transient heating dynamics.</w:t>
      </w:r>
    </w:p>
    <w:p w14:paraId="1E0565F5" w14:textId="77777777" w:rsidR="003433B7" w:rsidRDefault="003433B7" w:rsidP="003433B7">
      <w:pPr>
        <w:pStyle w:val="ImageCaption"/>
        <w:spacing w:line="360" w:lineRule="auto"/>
        <w:rPr>
          <w:rFonts w:ascii="Times New Roman" w:hAnsi="Times New Roman" w:cs="Times New Roman"/>
          <w:i w:val="0"/>
        </w:rPr>
      </w:pPr>
    </w:p>
    <w:p w14:paraId="50252C0A" w14:textId="77777777" w:rsidR="003433B7" w:rsidRDefault="003433B7" w:rsidP="003433B7">
      <w:pPr>
        <w:pStyle w:val="NormalWeb"/>
        <w:spacing w:line="360" w:lineRule="auto"/>
      </w:pPr>
      <w:r w:rsidRPr="003233C6">
        <w:rPr>
          <w:noProof/>
        </w:rPr>
        <w:lastRenderedPageBreak/>
        <w:t xml:space="preserve"> </w:t>
      </w:r>
      <w:r w:rsidRPr="00BC3EFB">
        <w:rPr>
          <w:noProof/>
        </w:rPr>
        <w:drawing>
          <wp:inline distT="0" distB="0" distL="0" distR="0" wp14:anchorId="2773ACB4" wp14:editId="1BB5475D">
            <wp:extent cx="2520898" cy="2160000"/>
            <wp:effectExtent l="0" t="0" r="0" b="0"/>
            <wp:docPr id="54" name="Picture 23"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3" descr="A diagram of a temperature&#10;&#10;Description automatically generated"/>
                    <pic:cNvPicPr/>
                  </pic:nvPicPr>
                  <pic:blipFill>
                    <a:blip r:embed="rId25"/>
                    <a:stretch>
                      <a:fillRect/>
                    </a:stretch>
                  </pic:blipFill>
                  <pic:spPr>
                    <a:xfrm>
                      <a:off x="0" y="0"/>
                      <a:ext cx="2520898" cy="2160000"/>
                    </a:xfrm>
                    <a:prstGeom prst="rect">
                      <a:avLst/>
                    </a:prstGeom>
                  </pic:spPr>
                </pic:pic>
              </a:graphicData>
            </a:graphic>
          </wp:inline>
        </w:drawing>
      </w:r>
      <w:r w:rsidRPr="00281549">
        <w:rPr>
          <w:noProof/>
        </w:rPr>
        <w:t xml:space="preserve"> </w:t>
      </w:r>
      <w:r w:rsidRPr="006952EB">
        <w:rPr>
          <w:noProof/>
        </w:rPr>
        <w:drawing>
          <wp:inline distT="0" distB="0" distL="0" distR="0" wp14:anchorId="147F89B0" wp14:editId="7BD1E2AD">
            <wp:extent cx="2528148" cy="2160000"/>
            <wp:effectExtent l="0" t="0" r="5715" b="0"/>
            <wp:docPr id="2134466816" name="Picture 24"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66816" name="Picture 24" descr="A diagram of a temperature&#10;&#10;Description automatically generated"/>
                    <pic:cNvPicPr/>
                  </pic:nvPicPr>
                  <pic:blipFill>
                    <a:blip r:embed="rId26"/>
                    <a:stretch>
                      <a:fillRect/>
                    </a:stretch>
                  </pic:blipFill>
                  <pic:spPr>
                    <a:xfrm>
                      <a:off x="0" y="0"/>
                      <a:ext cx="2528148" cy="2160000"/>
                    </a:xfrm>
                    <a:prstGeom prst="rect">
                      <a:avLst/>
                    </a:prstGeom>
                  </pic:spPr>
                </pic:pic>
              </a:graphicData>
            </a:graphic>
          </wp:inline>
        </w:drawing>
      </w:r>
    </w:p>
    <w:p w14:paraId="310092CE" w14:textId="3FDA6523" w:rsidR="00844556" w:rsidRPr="00397F7B" w:rsidRDefault="003433B7" w:rsidP="00397F7B">
      <w:pPr>
        <w:spacing w:line="360" w:lineRule="auto"/>
        <w:rPr>
          <w:rFonts w:ascii="Times New Roman" w:hAnsi="Times New Roman" w:cs="Times New Roman"/>
          <w:sz w:val="22"/>
          <w:szCs w:val="22"/>
        </w:rPr>
      </w:pPr>
      <w:r w:rsidRPr="00397F7B">
        <w:rPr>
          <w:rFonts w:ascii="Times New Roman" w:hAnsi="Times New Roman" w:cs="Times New Roman"/>
          <w:b/>
          <w:sz w:val="22"/>
          <w:szCs w:val="22"/>
        </w:rPr>
        <w:t>Figure S</w:t>
      </w:r>
      <w:r w:rsidRPr="00397F7B">
        <w:rPr>
          <w:rFonts w:ascii="Times New Roman" w:eastAsiaTheme="minorEastAsia" w:hAnsi="Times New Roman" w:cs="Times New Roman"/>
          <w:b/>
          <w:sz w:val="22"/>
          <w:szCs w:val="22"/>
        </w:rPr>
        <w:t>10</w:t>
      </w:r>
      <w:r w:rsidRPr="00397F7B">
        <w:rPr>
          <w:rFonts w:ascii="Times New Roman" w:hAnsi="Times New Roman" w:cs="Times New Roman"/>
          <w:b/>
          <w:sz w:val="22"/>
          <w:szCs w:val="22"/>
        </w:rPr>
        <w:t xml:space="preserve">. Temperature profiles </w:t>
      </w:r>
      <m:oMath>
        <m:r>
          <m:rPr>
            <m:sty m:val="bi"/>
          </m:rPr>
          <w:rPr>
            <w:rFonts w:ascii="Cambria Math" w:hAnsi="Cambria Math" w:cs="Times New Roman"/>
            <w:sz w:val="22"/>
            <w:szCs w:val="22"/>
          </w:rPr>
          <m:t>T</m:t>
        </m:r>
        <m:r>
          <m:rPr>
            <m:sty m:val="b"/>
          </m:rPr>
          <w:rPr>
            <w:rFonts w:ascii="Cambria Math" w:hAnsi="Cambria Math" w:cs="Times New Roman"/>
            <w:sz w:val="22"/>
            <w:szCs w:val="22"/>
          </w:rPr>
          <m:t>(</m:t>
        </m:r>
        <m:r>
          <m:rPr>
            <m:sty m:val="bi"/>
          </m:rPr>
          <w:rPr>
            <w:rFonts w:ascii="Cambria Math" w:hAnsi="Cambria Math" w:cs="Times New Roman"/>
            <w:sz w:val="22"/>
            <w:szCs w:val="22"/>
          </w:rPr>
          <m:t>x</m:t>
        </m:r>
        <m:r>
          <m:rPr>
            <m:sty m:val="b"/>
          </m:rPr>
          <w:rPr>
            <w:rFonts w:ascii="Cambria Math" w:hAnsi="Cambria Math" w:cs="Times New Roman"/>
            <w:sz w:val="22"/>
            <w:szCs w:val="22"/>
          </w:rPr>
          <m:t>,</m:t>
        </m:r>
        <m:r>
          <m:rPr>
            <m:sty m:val="bi"/>
          </m:rPr>
          <w:rPr>
            <w:rFonts w:ascii="Cambria Math" w:hAnsi="Cambria Math" w:cs="Times New Roman"/>
            <w:sz w:val="22"/>
            <w:szCs w:val="22"/>
          </w:rPr>
          <m:t>t</m:t>
        </m:r>
        <m:r>
          <m:rPr>
            <m:sty m:val="b"/>
          </m:rPr>
          <w:rPr>
            <w:rFonts w:ascii="Cambria Math" w:hAnsi="Cambria Math" w:cs="Times New Roman"/>
            <w:sz w:val="22"/>
            <w:szCs w:val="22"/>
          </w:rPr>
          <m:t>)</m:t>
        </m:r>
      </m:oMath>
      <w:r w:rsidRPr="00397F7B">
        <w:rPr>
          <w:rFonts w:ascii="Times New Roman" w:hAnsi="Times New Roman" w:cs="Times New Roman"/>
          <w:b/>
          <w:sz w:val="22"/>
          <w:szCs w:val="22"/>
        </w:rPr>
        <w:t xml:space="preserve"> of ASW under different Pt heating protocols.</w:t>
      </w:r>
      <w:r w:rsidRPr="00397F7B">
        <w:rPr>
          <w:rFonts w:ascii="Times New Roman" w:hAnsi="Times New Roman" w:cs="Times New Roman"/>
          <w:sz w:val="22"/>
          <w:szCs w:val="22"/>
        </w:rPr>
        <w:t xml:space="preserve"> Continuum heat-conduction simulations based on the one-dimensional thermal diffusion equation: (</w:t>
      </w:r>
      <w:r w:rsidRPr="00397F7B">
        <w:rPr>
          <w:rFonts w:ascii="Times New Roman" w:eastAsiaTheme="minorEastAsia" w:hAnsi="Times New Roman" w:cs="Times New Roman"/>
          <w:sz w:val="22"/>
          <w:szCs w:val="22"/>
        </w:rPr>
        <w:t>b</w:t>
      </w:r>
      <w:r w:rsidRPr="00397F7B">
        <w:rPr>
          <w:rFonts w:ascii="Times New Roman" w:hAnsi="Times New Roman" w:cs="Times New Roman"/>
          <w:sz w:val="22"/>
          <w:szCs w:val="22"/>
        </w:rPr>
        <w:t xml:space="preserve">) Pt heated to </w:t>
      </w:r>
      <w:r w:rsidRPr="00397F7B">
        <w:rPr>
          <w:rFonts w:ascii="Times New Roman" w:eastAsiaTheme="minorEastAsia" w:hAnsi="Times New Roman" w:cs="Times New Roman"/>
          <w:sz w:val="22"/>
          <w:szCs w:val="22"/>
        </w:rPr>
        <w:t>7</w:t>
      </w:r>
      <w:r w:rsidRPr="00397F7B">
        <w:rPr>
          <w:rFonts w:ascii="Times New Roman" w:hAnsi="Times New Roman" w:cs="Times New Roman"/>
          <w:sz w:val="22"/>
          <w:szCs w:val="22"/>
        </w:rPr>
        <w:t>50 K and then cooled</w:t>
      </w:r>
      <w:r w:rsidRPr="00397F7B">
        <w:rPr>
          <w:rFonts w:ascii="Times New Roman" w:eastAsiaTheme="minorEastAsia" w:hAnsi="Times New Roman" w:cs="Times New Roman"/>
          <w:sz w:val="22"/>
          <w:szCs w:val="22"/>
        </w:rPr>
        <w:t xml:space="preserve">. </w:t>
      </w:r>
      <w:r w:rsidRPr="00397F7B">
        <w:rPr>
          <w:rFonts w:ascii="Times New Roman" w:hAnsi="Times New Roman" w:cs="Times New Roman"/>
          <w:sz w:val="22"/>
          <w:szCs w:val="22"/>
        </w:rPr>
        <w:t>The temperature front propagates from the Pt–ASW interface into the film; the black contour marks the glass-transition isotherm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g</m:t>
            </m:r>
          </m:sub>
        </m:sSub>
      </m:oMath>
      <w:r w:rsidRPr="00397F7B">
        <w:rPr>
          <w:rFonts w:ascii="Times New Roman" w:hAnsi="Times New Roman" w:cs="Times New Roman"/>
          <w:sz w:val="22"/>
          <w:szCs w:val="22"/>
        </w:rPr>
        <w:t xml:space="preserve"> ≈ 13</w:t>
      </w:r>
      <w:r w:rsidRPr="00397F7B">
        <w:rPr>
          <w:rFonts w:ascii="Times New Roman" w:eastAsiaTheme="minorEastAsia" w:hAnsi="Times New Roman" w:cs="Times New Roman"/>
          <w:sz w:val="22"/>
          <w:szCs w:val="22"/>
        </w:rPr>
        <w:t>3</w:t>
      </w:r>
      <w:r w:rsidRPr="00397F7B">
        <w:rPr>
          <w:rFonts w:ascii="Times New Roman" w:hAnsi="Times New Roman" w:cs="Times New Roman"/>
          <w:sz w:val="22"/>
          <w:szCs w:val="22"/>
        </w:rPr>
        <w:t xml:space="preserve"> K). (d) Molecular dynamics simulations</w:t>
      </w:r>
      <w:r w:rsidRPr="00397F7B">
        <w:rPr>
          <w:rFonts w:ascii="Times New Roman" w:eastAsiaTheme="minorEastAsia" w:hAnsi="Times New Roman" w:cs="Times New Roman"/>
          <w:sz w:val="22"/>
          <w:szCs w:val="22"/>
        </w:rPr>
        <w:t xml:space="preserve"> (3x3x150nm box)</w:t>
      </w:r>
      <w:r w:rsidRPr="00397F7B">
        <w:rPr>
          <w:rFonts w:ascii="Times New Roman" w:hAnsi="Times New Roman" w:cs="Times New Roman"/>
          <w:sz w:val="22"/>
          <w:szCs w:val="22"/>
        </w:rPr>
        <w:t xml:space="preserve"> under corresponding thermal conditions, showing similar evolution of temperature across the ASW film.</w:t>
      </w:r>
    </w:p>
    <w:sectPr w:rsidR="00844556" w:rsidRPr="00397F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2D189D"/>
    <w:multiLevelType w:val="hybridMultilevel"/>
    <w:tmpl w:val="1572FCD6"/>
    <w:lvl w:ilvl="0" w:tplc="028271AA">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39206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B7"/>
    <w:rsid w:val="001530D3"/>
    <w:rsid w:val="001A2E42"/>
    <w:rsid w:val="001B6992"/>
    <w:rsid w:val="002036DD"/>
    <w:rsid w:val="003433B7"/>
    <w:rsid w:val="00397F7B"/>
    <w:rsid w:val="00507020"/>
    <w:rsid w:val="00717B02"/>
    <w:rsid w:val="00844556"/>
    <w:rsid w:val="00DC3980"/>
    <w:rsid w:val="00EC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E6376E"/>
  <w15:chartTrackingRefBased/>
  <w15:docId w15:val="{F33FBA14-868D-034F-A595-43951BD9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3433B7"/>
    <w:pPr>
      <w:keepNext/>
      <w:keepLines/>
      <w:spacing w:before="360" w:after="80"/>
      <w:outlineLvl w:val="0"/>
    </w:pPr>
    <w:rPr>
      <w:rFonts w:asciiTheme="majorHAnsi" w:eastAsiaTheme="majorEastAsia" w:hAnsiTheme="majorHAnsi" w:cstheme="majorBidi"/>
      <w:color w:val="2F5496" w:themeColor="accent1" w:themeShade="BF"/>
      <w:sz w:val="40"/>
      <w:szCs w:val="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3B7"/>
    <w:rPr>
      <w:rFonts w:asciiTheme="majorHAnsi" w:eastAsiaTheme="majorEastAsia" w:hAnsiTheme="majorHAnsi" w:cstheme="majorBidi"/>
      <w:color w:val="2F5496" w:themeColor="accent1" w:themeShade="BF"/>
      <w:sz w:val="40"/>
      <w:szCs w:val="40"/>
      <w:lang w:eastAsia="zh-CN"/>
    </w:rPr>
  </w:style>
  <w:style w:type="paragraph" w:styleId="BodyText">
    <w:name w:val="Body Text"/>
    <w:basedOn w:val="Normal"/>
    <w:link w:val="BodyTextChar"/>
    <w:qFormat/>
    <w:rsid w:val="003433B7"/>
    <w:pPr>
      <w:spacing w:before="180" w:after="180"/>
    </w:pPr>
    <w:rPr>
      <w:rFonts w:eastAsiaTheme="minorEastAsia"/>
      <w:lang w:eastAsia="zh-CN"/>
    </w:rPr>
  </w:style>
  <w:style w:type="character" w:customStyle="1" w:styleId="BodyTextChar">
    <w:name w:val="Body Text Char"/>
    <w:basedOn w:val="DefaultParagraphFont"/>
    <w:link w:val="BodyText"/>
    <w:rsid w:val="003433B7"/>
    <w:rPr>
      <w:rFonts w:eastAsiaTheme="minorEastAsia"/>
      <w:lang w:eastAsia="zh-CN"/>
    </w:rPr>
  </w:style>
  <w:style w:type="paragraph" w:customStyle="1" w:styleId="FirstParagraph">
    <w:name w:val="First Paragraph"/>
    <w:basedOn w:val="BodyText"/>
    <w:next w:val="BodyText"/>
    <w:qFormat/>
    <w:rsid w:val="003433B7"/>
  </w:style>
  <w:style w:type="paragraph" w:customStyle="1" w:styleId="ImageCaption">
    <w:name w:val="Image Caption"/>
    <w:basedOn w:val="Caption"/>
    <w:rsid w:val="003433B7"/>
    <w:pPr>
      <w:spacing w:after="120"/>
    </w:pPr>
    <w:rPr>
      <w:rFonts w:eastAsiaTheme="minorEastAsia"/>
      <w:iCs w:val="0"/>
      <w:color w:val="auto"/>
      <w:sz w:val="24"/>
      <w:szCs w:val="24"/>
      <w:lang w:eastAsia="zh-CN"/>
    </w:rPr>
  </w:style>
  <w:style w:type="paragraph" w:styleId="NormalWeb">
    <w:name w:val="Normal (Web)"/>
    <w:basedOn w:val="Normal"/>
    <w:link w:val="NormalWebChar"/>
    <w:uiPriority w:val="99"/>
    <w:unhideWhenUsed/>
    <w:rsid w:val="003433B7"/>
    <w:pPr>
      <w:spacing w:before="100" w:beforeAutospacing="1" w:after="100" w:afterAutospacing="1"/>
    </w:pPr>
    <w:rPr>
      <w:rFonts w:ascii="Times New Roman" w:eastAsia="Times New Roman" w:hAnsi="Times New Roman" w:cs="Times New Roman"/>
      <w:lang w:eastAsia="zh-CN"/>
    </w:rPr>
  </w:style>
  <w:style w:type="character" w:customStyle="1" w:styleId="NormalWebChar">
    <w:name w:val="Normal (Web) Char"/>
    <w:basedOn w:val="DefaultParagraphFont"/>
    <w:link w:val="NormalWeb"/>
    <w:uiPriority w:val="99"/>
    <w:rsid w:val="003433B7"/>
    <w:rPr>
      <w:rFonts w:ascii="Times New Roman" w:eastAsia="Times New Roman" w:hAnsi="Times New Roman" w:cs="Times New Roman"/>
      <w:lang w:eastAsia="zh-CN"/>
    </w:rPr>
  </w:style>
  <w:style w:type="paragraph" w:styleId="Caption">
    <w:name w:val="caption"/>
    <w:basedOn w:val="Normal"/>
    <w:next w:val="Normal"/>
    <w:uiPriority w:val="35"/>
    <w:semiHidden/>
    <w:unhideWhenUsed/>
    <w:qFormat/>
    <w:rsid w:val="003433B7"/>
    <w:pPr>
      <w:spacing w:after="200"/>
    </w:pPr>
    <w:rPr>
      <w:i/>
      <w:iCs/>
      <w:color w:val="44546A" w:themeColor="text2"/>
      <w:sz w:val="18"/>
      <w:szCs w:val="18"/>
    </w:rPr>
  </w:style>
  <w:style w:type="paragraph" w:styleId="Revision">
    <w:name w:val="Revision"/>
    <w:hidden/>
    <w:uiPriority w:val="99"/>
    <w:semiHidden/>
    <w:rsid w:val="003433B7"/>
  </w:style>
  <w:style w:type="paragraph" w:styleId="Title">
    <w:name w:val="Title"/>
    <w:basedOn w:val="Normal"/>
    <w:next w:val="BodyText"/>
    <w:link w:val="TitleChar"/>
    <w:uiPriority w:val="10"/>
    <w:qFormat/>
    <w:rsid w:val="003433B7"/>
    <w:pPr>
      <w:spacing w:after="80"/>
      <w:contextualSpacing/>
      <w:jc w:val="center"/>
    </w:pPr>
    <w:rPr>
      <w:rFonts w:asciiTheme="majorHAnsi" w:eastAsiaTheme="majorEastAsia" w:hAnsiTheme="majorHAnsi" w:cstheme="majorBidi"/>
      <w:sz w:val="56"/>
      <w:szCs w:val="56"/>
      <w:lang w:eastAsia="zh-CN"/>
    </w:rPr>
  </w:style>
  <w:style w:type="character" w:customStyle="1" w:styleId="TitleChar">
    <w:name w:val="Title Char"/>
    <w:basedOn w:val="DefaultParagraphFont"/>
    <w:link w:val="Title"/>
    <w:uiPriority w:val="10"/>
    <w:rsid w:val="003433B7"/>
    <w:rPr>
      <w:rFonts w:asciiTheme="majorHAnsi" w:eastAsiaTheme="majorEastAsia" w:hAnsiTheme="majorHAnsi" w:cstheme="majorBidi"/>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1049</Words>
  <Characters>5983</Characters>
  <Application>Microsoft Office Word</Application>
  <DocSecurity>0</DocSecurity>
  <Lines>49</Lines>
  <Paragraphs>14</Paragraphs>
  <ScaleCrop>false</ScaleCrop>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Eklund, Tobias</dc:creator>
  <cp:keywords/>
  <dc:description/>
  <cp:lastModifiedBy>Eklund, Tobias</cp:lastModifiedBy>
  <cp:revision>6</cp:revision>
  <dcterms:created xsi:type="dcterms:W3CDTF">2026-01-14T09:35:00Z</dcterms:created>
  <dcterms:modified xsi:type="dcterms:W3CDTF">2026-01-15T13:37:00Z</dcterms:modified>
</cp:coreProperties>
</file>