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4C4CF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57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20"/>
        <w:ind w:leftChars="0"/>
        <w:jc w:val="left"/>
        <w:textAlignment w:val="auto"/>
        <w:rPr>
          <w:rFonts w:hint="default" w:hAnsi="Times New Roman"/>
          <w:i w:val="0"/>
          <w:iCs w:val="0"/>
          <w:kern w:val="0"/>
          <w:sz w:val="24"/>
          <w:lang w:val="en-US" w:eastAsia="zh-CN"/>
        </w:rPr>
      </w:pPr>
      <w:r>
        <w:rPr>
          <w:rFonts w:hint="eastAsia" w:hAnsi="Times New Roman"/>
          <w:i w:val="0"/>
          <w:iCs w:val="0"/>
          <w:kern w:val="0"/>
          <w:sz w:val="24"/>
          <w:lang w:val="en-US" w:eastAsia="zh-CN"/>
        </w:rPr>
        <w:t>Picture</w:t>
      </w:r>
    </w:p>
    <w:tbl>
      <w:tblPr>
        <w:tblStyle w:val="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1"/>
      </w:tblGrid>
      <w:tr w14:paraId="04A045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110EB51E">
            <w:pPr>
              <w:tabs>
                <w:tab w:val="left" w:pos="5760"/>
              </w:tabs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75510" cy="1951990"/>
                  <wp:effectExtent l="0" t="0" r="15240" b="10160"/>
                  <wp:docPr id="16" name="图片 16" descr="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.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9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1E59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2C97FA2B">
            <w:pPr>
              <w:keepNext w:val="0"/>
              <w:keepLines w:val="0"/>
              <w:pageBreakBefore w:val="0"/>
              <w:widowControl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18"/>
                <w:szCs w:val="18"/>
              </w:rPr>
              <w:t>Fig</w:t>
            </w:r>
            <w:r>
              <w:rPr>
                <w:rFonts w:hint="default"/>
                <w:b/>
                <w:bCs/>
                <w:sz w:val="18"/>
                <w:szCs w:val="18"/>
                <w:lang w:val="en-US" w:eastAsia="zh-CN"/>
              </w:rPr>
              <w:t>.</w:t>
            </w:r>
            <w:r>
              <w:rPr>
                <w:rFonts w:hint="defaul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hint="default"/>
                <w:b/>
                <w:bCs/>
                <w:sz w:val="18"/>
                <w:szCs w:val="18"/>
                <w:lang w:val="en-US" w:eastAsia="zh-CN"/>
              </w:rPr>
              <w:t>1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 xml:space="preserve"> Palm Face Image Preprocessing Flowchart</w:t>
            </w:r>
          </w:p>
        </w:tc>
      </w:tr>
    </w:tbl>
    <w:p w14:paraId="4FF03175">
      <w:pPr>
        <w:bidi w:val="0"/>
        <w:rPr>
          <w:sz w:val="20"/>
          <w:szCs w:val="20"/>
        </w:rPr>
      </w:pPr>
    </w:p>
    <w:tbl>
      <w:tblPr>
        <w:tblStyle w:val="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9"/>
      </w:tblGrid>
      <w:tr w14:paraId="6AFB32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09" w:type="dxa"/>
          </w:tcPr>
          <w:p w14:paraId="3B83BE4E">
            <w:pPr>
              <w:widowControl/>
              <w:tabs>
                <w:tab w:val="center" w:pos="5040"/>
                <w:tab w:val="right" w:pos="9660"/>
              </w:tabs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4039870</wp:posOffset>
                  </wp:positionH>
                  <wp:positionV relativeFrom="paragraph">
                    <wp:posOffset>179070</wp:posOffset>
                  </wp:positionV>
                  <wp:extent cx="1367790" cy="1151890"/>
                  <wp:effectExtent l="0" t="0" r="3810" b="10160"/>
                  <wp:wrapNone/>
                  <wp:docPr id="33" name="图片 33" descr="10_1024x1024_processed_geologic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0_1024x1024_processed_geological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2211070</wp:posOffset>
                  </wp:positionH>
                  <wp:positionV relativeFrom="paragraph">
                    <wp:posOffset>173990</wp:posOffset>
                  </wp:positionV>
                  <wp:extent cx="1367790" cy="1151890"/>
                  <wp:effectExtent l="0" t="0" r="3810" b="10160"/>
                  <wp:wrapNone/>
                  <wp:docPr id="35" name="图片 35" descr="10_3024x3024_process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10_3024x3024_process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173990</wp:posOffset>
                  </wp:positionV>
                  <wp:extent cx="1367790" cy="1151890"/>
                  <wp:effectExtent l="0" t="0" r="3810" b="10160"/>
                  <wp:wrapNone/>
                  <wp:docPr id="36" name="图片 36" descr="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5259705" cy="1360170"/>
                  <wp:effectExtent l="0" t="0" r="17145" b="11430"/>
                  <wp:docPr id="39" name="ECB019B1-382A-4266-B25C-5B523AA43C14-1" descr="C:/Users/ASUS/AppData/Local/Temp/wps.MNMLOuw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ECB019B1-382A-4266-B25C-5B523AA43C14-1" descr="C:/Users/ASUS/AppData/Local/Temp/wps.MNMLOuwps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705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6FB3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09" w:type="dxa"/>
          </w:tcPr>
          <w:p w14:paraId="27AA5973">
            <w:pPr>
              <w:keepNext w:val="0"/>
              <w:keepLines w:val="0"/>
              <w:pageBreakBefore w:val="0"/>
              <w:widowControl/>
              <w:tabs>
                <w:tab w:val="center" w:pos="5040"/>
                <w:tab w:val="right" w:pos="96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081" w:firstLineChars="600"/>
              <w:textAlignment w:val="auto"/>
              <w:rPr>
                <w:rFonts w:hint="eastAsia"/>
                <w:b w:val="0"/>
                <w:bCs w:val="0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i w:val="0"/>
                <w:sz w:val="18"/>
                <w:szCs w:val="18"/>
                <w:lang w:val="en-US" w:eastAsia="zh-CN"/>
              </w:rPr>
              <w:t>(a)</w:t>
            </w:r>
            <w:r>
              <w:rPr>
                <w:rFonts w:hint="eastAsia"/>
                <w:b w:val="0"/>
                <w:bCs w:val="0"/>
                <w:i w:val="0"/>
                <w:sz w:val="18"/>
                <w:szCs w:val="18"/>
                <w:lang w:val="en-US" w:eastAsia="zh-CN"/>
              </w:rPr>
              <w:t xml:space="preserve"> Raw image                                    </w:t>
            </w:r>
            <w:r>
              <w:rPr>
                <w:rFonts w:hint="eastAsia"/>
                <w:b/>
                <w:bCs/>
                <w:i w:val="0"/>
                <w:sz w:val="18"/>
                <w:szCs w:val="18"/>
                <w:lang w:val="en-US" w:eastAsia="zh-CN"/>
              </w:rPr>
              <w:t>(b)</w:t>
            </w:r>
            <w:r>
              <w:rPr>
                <w:rFonts w:hint="eastAsia"/>
                <w:b w:val="0"/>
                <w:bCs w:val="0"/>
                <w:i w:val="0"/>
                <w:sz w:val="18"/>
                <w:szCs w:val="18"/>
                <w:lang w:val="en-US" w:eastAsia="zh-CN"/>
              </w:rPr>
              <w:t xml:space="preserve"> Pre-processed image          </w:t>
            </w:r>
            <w:r>
              <w:rPr>
                <w:rFonts w:hint="eastAsia"/>
                <w:b/>
                <w:bCs/>
                <w:i w:val="0"/>
                <w:sz w:val="18"/>
                <w:szCs w:val="18"/>
                <w:lang w:val="en-US" w:eastAsia="zh-CN"/>
              </w:rPr>
              <w:t>(c)</w:t>
            </w:r>
            <w:r>
              <w:rPr>
                <w:rFonts w:hint="eastAsia"/>
                <w:b w:val="0"/>
                <w:bCs w:val="0"/>
                <w:i w:val="0"/>
                <w:sz w:val="18"/>
                <w:szCs w:val="18"/>
                <w:lang w:val="en-US" w:eastAsia="zh-CN"/>
              </w:rPr>
              <w:t xml:space="preserve"> Digitally geologically-enhanced image</w:t>
            </w:r>
          </w:p>
        </w:tc>
      </w:tr>
      <w:tr w14:paraId="1F5FB8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09" w:type="dxa"/>
          </w:tcPr>
          <w:p w14:paraId="35DF6CE0">
            <w:pPr>
              <w:keepNext w:val="0"/>
              <w:keepLines w:val="0"/>
              <w:pageBreakBefore w:val="0"/>
              <w:widowControl/>
              <w:tabs>
                <w:tab w:val="center" w:pos="5040"/>
                <w:tab w:val="right" w:pos="96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/>
                <w:b w:val="0"/>
                <w:bCs w:val="0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b/>
                <w:bCs/>
                <w:i w:val="0"/>
                <w:sz w:val="18"/>
                <w:szCs w:val="18"/>
                <w:lang w:val="en-US" w:eastAsia="zh-CN"/>
              </w:rPr>
              <w:t xml:space="preserve">Fig. </w:t>
            </w:r>
            <w:r>
              <w:rPr>
                <w:rFonts w:hint="eastAsia"/>
                <w:b/>
                <w:bCs/>
                <w:i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/>
                <w:b w:val="0"/>
                <w:bCs w:val="0"/>
                <w:i w:val="0"/>
                <w:sz w:val="18"/>
                <w:szCs w:val="18"/>
                <w:lang w:val="en-US" w:eastAsia="zh-CN"/>
              </w:rPr>
              <w:t xml:space="preserve"> Schematic diagram of progressive enhancement of tunnel palm face images</w:t>
            </w:r>
          </w:p>
        </w:tc>
      </w:tr>
    </w:tbl>
    <w:p w14:paraId="0293486A">
      <w:pPr>
        <w:bidi w:val="0"/>
        <w:rPr>
          <w:sz w:val="20"/>
          <w:szCs w:val="20"/>
        </w:rPr>
      </w:pPr>
    </w:p>
    <w:tbl>
      <w:tblPr>
        <w:tblStyle w:val="9"/>
        <w:tblW w:w="5191" w:type="pct"/>
        <w:tblInd w:w="-27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9"/>
        <w:gridCol w:w="1050"/>
        <w:gridCol w:w="1658"/>
        <w:gridCol w:w="1654"/>
        <w:gridCol w:w="898"/>
        <w:gridCol w:w="2407"/>
        <w:gridCol w:w="189"/>
      </w:tblGrid>
      <w:tr w14:paraId="5DE0B2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pct"/>
        </w:trPr>
        <w:tc>
          <w:tcPr>
            <w:tcW w:w="1720" w:type="pct"/>
            <w:gridSpan w:val="2"/>
          </w:tcPr>
          <w:p w14:paraId="6ED3B01B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宋体" w:hAnsi="宋体" w:cs="宋体"/>
                <w:b w:val="0"/>
                <w:bCs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宋体" w:hAnsi="宋体" w:cs="宋体"/>
                <w:b w:val="0"/>
                <w:bCs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1151890" cy="1080135"/>
                  <wp:effectExtent l="0" t="0" r="10160" b="5715"/>
                  <wp:docPr id="41" name="图片 41" descr="不发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不发育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pct"/>
            <w:gridSpan w:val="2"/>
          </w:tcPr>
          <w:p w14:paraId="2BCDCC53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宋体" w:hAnsi="宋体" w:cs="宋体"/>
                <w:b w:val="0"/>
                <w:bCs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宋体" w:hAnsi="宋体" w:cs="宋体"/>
                <w:b w:val="0"/>
                <w:bCs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1151890" cy="1080135"/>
                  <wp:effectExtent l="0" t="0" r="10160" b="5715"/>
                  <wp:docPr id="42" name="图片 42" descr="较发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较发育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pct"/>
            <w:gridSpan w:val="2"/>
          </w:tcPr>
          <w:p w14:paraId="1F81A6E9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宋体" w:hAnsi="宋体" w:cs="宋体"/>
                <w:b w:val="0"/>
                <w:bCs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宋体" w:hAnsi="宋体" w:cs="宋体"/>
                <w:b w:val="0"/>
                <w:bCs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1151890" cy="1080135"/>
                  <wp:effectExtent l="0" t="0" r="10160" b="5715"/>
                  <wp:docPr id="43" name="图片 43" descr="节理发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节理发育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00A2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9" w:type="pct"/>
        </w:trPr>
        <w:tc>
          <w:tcPr>
            <w:tcW w:w="1720" w:type="pct"/>
            <w:gridSpan w:val="2"/>
          </w:tcPr>
          <w:p w14:paraId="37AFDC92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eastAsia" w:ascii="Times New Roman" w:hAnsi="Times New Roman" w:eastAsia="+中文正文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(a)</w:t>
            </w:r>
            <w:r>
              <w:rPr>
                <w:rFonts w:hint="eastAsia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 xml:space="preserve"> </w:t>
            </w:r>
            <w:r>
              <w:rPr>
                <w:rFonts w:hint="eastAsia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Joints undeveloped</w:t>
            </w:r>
          </w:p>
        </w:tc>
        <w:tc>
          <w:tcPr>
            <w:tcW w:w="1596" w:type="pct"/>
            <w:gridSpan w:val="2"/>
          </w:tcPr>
          <w:p w14:paraId="71084AC3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eastAsia" w:ascii="Times New Roman" w:hAnsi="Times New Roman" w:eastAsia="+中文正文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(b)</w:t>
            </w:r>
            <w:r>
              <w:rPr>
                <w:rFonts w:hint="eastAsia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 xml:space="preserve"> </w:t>
            </w:r>
            <w:r>
              <w:rPr>
                <w:rFonts w:hint="eastAsia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Joints moderately developed</w:t>
            </w:r>
          </w:p>
        </w:tc>
        <w:tc>
          <w:tcPr>
            <w:tcW w:w="1593" w:type="pct"/>
            <w:gridSpan w:val="2"/>
          </w:tcPr>
          <w:p w14:paraId="426E9A25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eastAsia" w:ascii="Times New Roman" w:hAnsi="Times New Roman" w:eastAsia="+中文正文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(c)</w:t>
            </w:r>
            <w:r>
              <w:rPr>
                <w:rFonts w:hint="eastAsia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 xml:space="preserve"> </w:t>
            </w:r>
            <w:r>
              <w:rPr>
                <w:rFonts w:hint="eastAsia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Joints well-developed</w:t>
            </w:r>
          </w:p>
        </w:tc>
      </w:tr>
      <w:tr w14:paraId="2F32CC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pct"/>
            <w:vAlign w:val="top"/>
          </w:tcPr>
          <w:p w14:paraId="324BA798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114300" distR="114300">
                  <wp:extent cx="1151890" cy="1080135"/>
                  <wp:effectExtent l="0" t="0" r="10160" b="5715"/>
                  <wp:docPr id="44" name="图片 44" descr="微风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微风化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pct"/>
            <w:gridSpan w:val="2"/>
            <w:vAlign w:val="top"/>
          </w:tcPr>
          <w:p w14:paraId="6E63E310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114300" distR="114300">
                  <wp:extent cx="1151890" cy="1080135"/>
                  <wp:effectExtent l="0" t="0" r="10160" b="5715"/>
                  <wp:docPr id="48" name="图片 48" descr="微风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微风化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pct"/>
            <w:gridSpan w:val="2"/>
            <w:vAlign w:val="top"/>
          </w:tcPr>
          <w:p w14:paraId="472DB416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114300" distR="114300">
                  <wp:extent cx="1151890" cy="1080135"/>
                  <wp:effectExtent l="0" t="0" r="10160" b="5715"/>
                  <wp:docPr id="49" name="图片 49" descr="中风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中风化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gridSpan w:val="2"/>
            <w:vAlign w:val="top"/>
          </w:tcPr>
          <w:p w14:paraId="791CA97D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114300" distR="114300">
                  <wp:extent cx="1151890" cy="1080135"/>
                  <wp:effectExtent l="0" t="0" r="10160" b="5715"/>
                  <wp:docPr id="53" name="图片 53" descr="强风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强风化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6F72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pct"/>
            <w:vAlign w:val="top"/>
          </w:tcPr>
          <w:p w14:paraId="383EB1C6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eastAsia" w:ascii="Times New Roman" w:hAnsi="Times New Roman" w:eastAsia="+中文正文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(d)</w:t>
            </w:r>
            <w:r>
              <w:rPr>
                <w:rFonts w:hint="eastAsia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 xml:space="preserve"> </w:t>
            </w:r>
            <w:r>
              <w:rPr>
                <w:rFonts w:hint="eastAsia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Rock mass unweathered</w:t>
            </w:r>
          </w:p>
        </w:tc>
        <w:tc>
          <w:tcPr>
            <w:tcW w:w="1305" w:type="pct"/>
            <w:gridSpan w:val="2"/>
            <w:vAlign w:val="top"/>
          </w:tcPr>
          <w:p w14:paraId="0AA09789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eastAsia" w:ascii="Times New Roman" w:hAnsi="Times New Roman" w:eastAsia="+中文正文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(e)</w:t>
            </w:r>
            <w:r>
              <w:rPr>
                <w:rFonts w:hint="eastAsia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 xml:space="preserve"> </w:t>
            </w:r>
            <w:r>
              <w:rPr>
                <w:rFonts w:hint="eastAsia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Rock mass slightly weathered</w:t>
            </w:r>
          </w:p>
        </w:tc>
        <w:tc>
          <w:tcPr>
            <w:tcW w:w="1230" w:type="pct"/>
            <w:gridSpan w:val="2"/>
            <w:vAlign w:val="top"/>
          </w:tcPr>
          <w:p w14:paraId="5753B23A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eastAsia" w:ascii="Times New Roman" w:hAnsi="Times New Roman" w:eastAsia="+中文正文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(f)</w:t>
            </w:r>
            <w:r>
              <w:rPr>
                <w:rFonts w:hint="eastAsia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 xml:space="preserve"> </w:t>
            </w:r>
            <w:r>
              <w:rPr>
                <w:rFonts w:hint="eastAsia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Moderately weathered rock</w:t>
            </w:r>
          </w:p>
        </w:tc>
        <w:tc>
          <w:tcPr>
            <w:tcW w:w="1249" w:type="pct"/>
            <w:gridSpan w:val="2"/>
            <w:vAlign w:val="top"/>
          </w:tcPr>
          <w:p w14:paraId="1E161580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eastAsia" w:ascii="Times New Roman" w:hAnsi="Times New Roman" w:eastAsia="+中文正文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(g)</w:t>
            </w:r>
            <w:r>
              <w:rPr>
                <w:rFonts w:hint="eastAsia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 xml:space="preserve"> </w:t>
            </w:r>
            <w:r>
              <w:rPr>
                <w:rFonts w:hint="eastAsia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Rock mass highly weathered</w:t>
            </w:r>
          </w:p>
        </w:tc>
      </w:tr>
      <w:tr w14:paraId="7F154E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pct"/>
            <w:vAlign w:val="top"/>
          </w:tcPr>
          <w:p w14:paraId="2D498148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114300" distR="114300">
                  <wp:extent cx="1151890" cy="1080135"/>
                  <wp:effectExtent l="0" t="0" r="10160" b="5715"/>
                  <wp:docPr id="54" name="图片 54" descr="干燥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干燥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pct"/>
            <w:gridSpan w:val="2"/>
            <w:vAlign w:val="top"/>
          </w:tcPr>
          <w:p w14:paraId="44288861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114300" distR="114300">
                  <wp:extent cx="1151890" cy="1080135"/>
                  <wp:effectExtent l="0" t="0" r="10160" b="5715"/>
                  <wp:docPr id="55" name="图片 55" descr="湿润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湿润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pct"/>
            <w:gridSpan w:val="2"/>
            <w:vAlign w:val="top"/>
          </w:tcPr>
          <w:p w14:paraId="1CC66E9B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114300" distR="114300">
                  <wp:extent cx="1151890" cy="1080135"/>
                  <wp:effectExtent l="0" t="0" r="10160" b="5715"/>
                  <wp:docPr id="57" name="图片 57" descr="渗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渗水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gridSpan w:val="2"/>
            <w:vAlign w:val="top"/>
          </w:tcPr>
          <w:p w14:paraId="6466A13C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114300" distR="114300">
                  <wp:extent cx="1151890" cy="1080135"/>
                  <wp:effectExtent l="0" t="0" r="10160" b="5715"/>
                  <wp:docPr id="58" name="图片 58" descr="涌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涌水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1A55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pct"/>
            <w:vAlign w:val="top"/>
          </w:tcPr>
          <w:p w14:paraId="4C504859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eastAsia" w:ascii="Times New Roman" w:hAnsi="Times New Roman" w:eastAsia="+中文正文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(h)</w:t>
            </w:r>
            <w:r>
              <w:rPr>
                <w:rFonts w:hint="eastAsia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 xml:space="preserve"> </w:t>
            </w:r>
            <w:r>
              <w:rPr>
                <w:rFonts w:hint="eastAsia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Dry</w:t>
            </w:r>
          </w:p>
        </w:tc>
        <w:tc>
          <w:tcPr>
            <w:tcW w:w="1305" w:type="pct"/>
            <w:gridSpan w:val="2"/>
            <w:vAlign w:val="top"/>
          </w:tcPr>
          <w:p w14:paraId="4E6C397C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eastAsia" w:ascii="Times New Roman" w:hAnsi="Times New Roman" w:eastAsia="+中文正文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(i)</w:t>
            </w:r>
            <w:r>
              <w:rPr>
                <w:rFonts w:hint="eastAsia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 xml:space="preserve"> </w:t>
            </w:r>
            <w:r>
              <w:rPr>
                <w:rFonts w:hint="eastAsia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Moist</w:t>
            </w:r>
          </w:p>
        </w:tc>
        <w:tc>
          <w:tcPr>
            <w:tcW w:w="1230" w:type="pct"/>
            <w:gridSpan w:val="2"/>
            <w:vAlign w:val="top"/>
          </w:tcPr>
          <w:p w14:paraId="0BFAF763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eastAsia" w:ascii="Times New Roman" w:hAnsi="Times New Roman" w:eastAsia="+中文正文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(j)</w:t>
            </w:r>
            <w:r>
              <w:rPr>
                <w:rFonts w:hint="eastAsia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 xml:space="preserve"> </w:t>
            </w:r>
            <w:r>
              <w:rPr>
                <w:rFonts w:hint="eastAsia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Seepage</w:t>
            </w:r>
          </w:p>
        </w:tc>
        <w:tc>
          <w:tcPr>
            <w:tcW w:w="1249" w:type="pct"/>
            <w:gridSpan w:val="2"/>
            <w:vAlign w:val="top"/>
          </w:tcPr>
          <w:p w14:paraId="71247F13">
            <w:pPr>
              <w:pStyle w:val="5"/>
              <w:tabs>
                <w:tab w:val="center" w:pos="5040"/>
                <w:tab w:val="right" w:pos="9660"/>
              </w:tabs>
              <w:spacing w:after="0"/>
              <w:ind w:firstLine="0" w:firstLineChars="0"/>
              <w:jc w:val="center"/>
              <w:rPr>
                <w:rFonts w:hint="default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hint="eastAsia" w:ascii="Times New Roman" w:hAnsi="Times New Roman" w:eastAsia="+中文正文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(k)</w:t>
            </w:r>
            <w:r>
              <w:rPr>
                <w:rFonts w:hint="eastAsia" w:cs="Times New Roman"/>
                <w:b/>
                <w:bCs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 xml:space="preserve"> </w:t>
            </w:r>
            <w:r>
              <w:rPr>
                <w:rFonts w:hint="eastAsia" w:ascii="Times New Roman" w:hAnsi="Times New Roman" w:eastAsia="+中文正文" w:cs="Times New Roman"/>
                <w:b w:val="0"/>
                <w:bCs w:val="0"/>
                <w:i w:val="0"/>
                <w:iCs/>
                <w:color w:val="000000"/>
                <w:kern w:val="0"/>
                <w:sz w:val="18"/>
                <w:szCs w:val="18"/>
                <w:lang w:val="en-US" w:eastAsia="zh-CN" w:bidi="ar-SA"/>
                <w14:shadow w14:blurRad="0" w14:dist="0" w14:dir="0" w14:sx="0" w14:sy="0" w14:kx="0" w14:ky="0" w14:algn="none">
                  <w14:srgbClr w14:val="000000"/>
                </w14:shadow>
              </w:rPr>
              <w:t>Inflow</w:t>
            </w:r>
          </w:p>
        </w:tc>
      </w:tr>
      <w:tr w14:paraId="75158A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7"/>
            <w:vAlign w:val="top"/>
          </w:tcPr>
          <w:p w14:paraId="6D9FCA81">
            <w:pPr>
              <w:pStyle w:val="4"/>
              <w:tabs>
                <w:tab w:val="center" w:pos="5040"/>
                <w:tab w:val="right" w:pos="9660"/>
              </w:tabs>
              <w:ind w:firstLine="0" w:firstLineChars="0"/>
              <w:jc w:val="center"/>
              <w:textAlignment w:val="center"/>
              <w:rPr>
                <w:rFonts w:hint="default" w:eastAsia="宋体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Cambria Math" w:eastAsia="方正书宋简体" w:cs="Cambria Math"/>
                <w:bCs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Fig. </w:t>
            </w:r>
            <w:r>
              <w:rPr>
                <w:rFonts w:hint="eastAsia" w:hAnsi="Cambria Math" w:eastAsia="方正书宋简体" w:cs="Cambria Math"/>
                <w:bCs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3</w:t>
            </w:r>
            <w:r>
              <w:rPr>
                <w:rFonts w:hint="default" w:ascii="Times New Roman" w:hAnsi="Cambria Math" w:eastAsia="方正书宋简体" w:cs="Cambria Math"/>
                <w:bCs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Cambria Math" w:eastAsia="方正书宋简体" w:cs="Cambria Math"/>
                <w:b w:val="0"/>
                <w:bCs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Example image of palm face features</w:t>
            </w:r>
          </w:p>
        </w:tc>
      </w:tr>
    </w:tbl>
    <w:p w14:paraId="392EE1DD">
      <w:pPr>
        <w:bidi w:val="0"/>
        <w:rPr>
          <w:sz w:val="20"/>
          <w:szCs w:val="20"/>
        </w:rPr>
      </w:pPr>
    </w:p>
    <w:tbl>
      <w:tblPr>
        <w:tblStyle w:val="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0"/>
      </w:tblGrid>
      <w:tr w14:paraId="74565E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0CEEDBEF">
            <w:pPr>
              <w:tabs>
                <w:tab w:val="center" w:pos="5040"/>
                <w:tab w:val="right" w:pos="9660"/>
              </w:tabs>
              <w:bidi w:val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879725" cy="3599815"/>
                  <wp:effectExtent l="0" t="0" r="15875" b="635"/>
                  <wp:docPr id="59" name="图片 59" descr="5.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5. 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BE71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1E27514E">
            <w:pPr>
              <w:pStyle w:val="4"/>
              <w:tabs>
                <w:tab w:val="center" w:pos="5040"/>
                <w:tab w:val="right" w:pos="9660"/>
              </w:tabs>
              <w:ind w:firstLine="0" w:firstLineChars="0"/>
              <w:jc w:val="center"/>
              <w:textAlignment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Cambria Math" w:eastAsia="方正书宋简体" w:cs="Cambria Math"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Fig.</w:t>
            </w:r>
            <w:r>
              <w:rPr>
                <w:rFonts w:hint="eastAsia" w:hAnsi="Cambria Math" w:eastAsia="方正书宋简体" w:cs="Cambria Math"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4</w:t>
            </w:r>
            <w:r>
              <w:rPr>
                <w:rFonts w:hint="default" w:ascii="Times New Roman" w:hAnsi="Cambria Math" w:eastAsia="方正书宋简体" w:cs="Cambria Math"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Cambria Math" w:eastAsia="方正书宋简体" w:cs="Cambria Math"/>
                <w:b w:val="0"/>
                <w:bCs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Overall flowchart of the intelligent assessment system of the enclosure rock level</w:t>
            </w:r>
          </w:p>
        </w:tc>
      </w:tr>
    </w:tbl>
    <w:p w14:paraId="439F962E">
      <w:pPr>
        <w:bidi w:val="0"/>
        <w:rPr>
          <w:sz w:val="20"/>
          <w:szCs w:val="20"/>
        </w:rPr>
      </w:pPr>
    </w:p>
    <w:tbl>
      <w:tblPr>
        <w:tblStyle w:val="9"/>
        <w:tblW w:w="1033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34"/>
      </w:tblGrid>
      <w:tr w14:paraId="0D491F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34" w:type="dxa"/>
          </w:tcPr>
          <w:p w14:paraId="72846E80">
            <w:pPr>
              <w:widowControl/>
              <w:tabs>
                <w:tab w:val="center" w:pos="5040"/>
                <w:tab w:val="right" w:pos="9660"/>
              </w:tabs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6480175" cy="1800225"/>
                  <wp:effectExtent l="0" t="0" r="15875" b="9525"/>
                  <wp:docPr id="60" name="图片 60" descr="6.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6. 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6366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34" w:type="dxa"/>
            <w:vAlign w:val="center"/>
          </w:tcPr>
          <w:p w14:paraId="65676064">
            <w:pPr>
              <w:pStyle w:val="4"/>
              <w:tabs>
                <w:tab w:val="center" w:pos="5040"/>
                <w:tab w:val="right" w:pos="9660"/>
              </w:tabs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Fig. </w:t>
            </w:r>
            <w:r>
              <w:rPr>
                <w:rFonts w:hint="eastAsia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5</w:t>
            </w:r>
            <w:r>
              <w:rPr>
                <w:rFonts w:hint="default" w:ascii="Times New Roman" w:hAnsi="Cambria Math" w:eastAsia="方正书宋简体" w:cs="Cambria Math"/>
                <w:b w:val="0"/>
                <w:bCs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 Improved ResNet convolutional neural network architecture diagram</w:t>
            </w:r>
          </w:p>
        </w:tc>
      </w:tr>
    </w:tbl>
    <w:p w14:paraId="7CB2E6D7">
      <w:pPr>
        <w:bidi w:val="0"/>
        <w:rPr>
          <w:sz w:val="20"/>
          <w:szCs w:val="20"/>
        </w:rPr>
      </w:pPr>
    </w:p>
    <w:tbl>
      <w:tblPr>
        <w:tblStyle w:val="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7"/>
        <w:gridCol w:w="4776"/>
      </w:tblGrid>
      <w:tr w14:paraId="55AE3B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7" w:type="dxa"/>
            <w:tcBorders>
              <w:right w:val="nil"/>
            </w:tcBorders>
            <w:vAlign w:val="center"/>
          </w:tcPr>
          <w:p w14:paraId="2E76D88F">
            <w:pPr>
              <w:widowControl/>
              <w:tabs>
                <w:tab w:val="left" w:pos="5760"/>
              </w:tabs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i w:val="0"/>
                <w:iCs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 w:val="0"/>
                <w:iCs/>
                <w:kern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61" name="图片 61" descr="改进ResNet训练模型收敛图11.26(a)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改进ResNet训练模型收敛图11.26(a)-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tcBorders>
              <w:left w:val="nil"/>
            </w:tcBorders>
            <w:vAlign w:val="center"/>
          </w:tcPr>
          <w:p w14:paraId="00B9C761">
            <w:pPr>
              <w:widowControl/>
              <w:tabs>
                <w:tab w:val="left" w:pos="5760"/>
              </w:tabs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i w:val="0"/>
                <w:iCs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 w:val="0"/>
                <w:iCs/>
                <w:kern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62" name="图片 62" descr="改进ResNet训练模型收敛图11.26(b)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改进ResNet训练模型收敛图11.26(b)-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7915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7" w:type="dxa"/>
            <w:tcBorders>
              <w:right w:val="nil"/>
            </w:tcBorders>
            <w:vAlign w:val="center"/>
          </w:tcPr>
          <w:p w14:paraId="01FF89DB">
            <w:pPr>
              <w:pStyle w:val="4"/>
              <w:tabs>
                <w:tab w:val="left" w:pos="5760"/>
              </w:tabs>
              <w:ind w:firstLine="0" w:firstLineChars="0"/>
              <w:jc w:val="center"/>
              <w:textAlignment w:val="center"/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(a) </w:t>
            </w:r>
            <w:r>
              <w:rPr>
                <w:rFonts w:hint="eastAsia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Cambria Math" w:eastAsia="方正书宋简体" w:cs="Cambria Math"/>
                <w:b w:val="0"/>
                <w:bCs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Training-loss convergence curve of the improved ResNet</w:t>
            </w:r>
          </w:p>
        </w:tc>
        <w:tc>
          <w:tcPr>
            <w:tcW w:w="4776" w:type="dxa"/>
            <w:tcBorders>
              <w:left w:val="nil"/>
            </w:tcBorders>
            <w:vAlign w:val="center"/>
          </w:tcPr>
          <w:p w14:paraId="7A1CF665">
            <w:pPr>
              <w:pStyle w:val="4"/>
              <w:tabs>
                <w:tab w:val="left" w:pos="5760"/>
              </w:tabs>
              <w:ind w:firstLine="0" w:firstLineChars="0"/>
              <w:jc w:val="center"/>
              <w:textAlignment w:val="center"/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(b) </w:t>
            </w:r>
            <w:r>
              <w:rPr>
                <w:rFonts w:hint="eastAsia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Cambria Math" w:eastAsia="方正书宋简体" w:cs="Cambria Math"/>
                <w:b w:val="0"/>
                <w:bCs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Accuracy convergence curve of the improved ResNet</w:t>
            </w:r>
          </w:p>
        </w:tc>
      </w:tr>
      <w:tr w14:paraId="7264AA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53" w:type="dxa"/>
            <w:gridSpan w:val="2"/>
            <w:vAlign w:val="center"/>
          </w:tcPr>
          <w:p w14:paraId="3627D420">
            <w:pPr>
              <w:pStyle w:val="4"/>
              <w:tabs>
                <w:tab w:val="left" w:pos="5760"/>
              </w:tabs>
              <w:ind w:firstLine="0" w:firstLineChars="0"/>
              <w:jc w:val="center"/>
              <w:textAlignment w:val="center"/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Fig. </w:t>
            </w:r>
            <w:r>
              <w:rPr>
                <w:rFonts w:hint="eastAsia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6</w:t>
            </w:r>
            <w:r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Cambria Math" w:eastAsia="方正书宋简体" w:cs="Cambria Math"/>
                <w:b w:val="0"/>
                <w:bCs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Improved loss vs. accuracy convergence curves for ResNet models</w:t>
            </w:r>
          </w:p>
        </w:tc>
      </w:tr>
    </w:tbl>
    <w:p w14:paraId="1544ED6A">
      <w:pPr>
        <w:bidi w:val="0"/>
        <w:rPr>
          <w:sz w:val="20"/>
          <w:szCs w:val="20"/>
        </w:rPr>
      </w:pPr>
    </w:p>
    <w:tbl>
      <w:tblPr>
        <w:tblStyle w:val="9"/>
        <w:tblW w:w="867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50"/>
        <w:gridCol w:w="4329"/>
      </w:tblGrid>
      <w:tr w14:paraId="30752B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0" w:type="dxa"/>
          </w:tcPr>
          <w:p w14:paraId="532235DE">
            <w:pPr>
              <w:keepNext w:val="0"/>
              <w:keepLines w:val="0"/>
              <w:pageBreakBefore w:val="0"/>
              <w:widowControl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i w:val="0"/>
                <w:iCs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 w:val="0"/>
                <w:iCs/>
                <w:kern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2700020" cy="1800225"/>
                  <wp:effectExtent l="0" t="0" r="5080" b="9525"/>
                  <wp:docPr id="68" name="图片 68" descr="模型效率性能权衡分析11.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模型效率性能权衡分析11.2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dxa"/>
          </w:tcPr>
          <w:p w14:paraId="4DBCCCFE">
            <w:pPr>
              <w:keepNext w:val="0"/>
              <w:keepLines w:val="0"/>
              <w:pageBreakBefore w:val="0"/>
              <w:widowControl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i w:val="0"/>
                <w:iCs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 w:val="0"/>
                <w:iCs/>
                <w:kern w:val="0"/>
                <w:sz w:val="20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2700020" cy="1800225"/>
                  <wp:effectExtent l="0" t="0" r="5080" b="9525"/>
                  <wp:docPr id="69" name="图片 69" descr="模型准确率与参数量关系回归分析11.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模型准确率与参数量关系回归分析11.2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5A82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0" w:type="dxa"/>
          </w:tcPr>
          <w:p w14:paraId="4A0902F7">
            <w:pPr>
              <w:pStyle w:val="4"/>
              <w:tabs>
                <w:tab w:val="left" w:pos="5760"/>
              </w:tabs>
              <w:ind w:firstLine="0" w:firstLineChars="0"/>
              <w:jc w:val="center"/>
              <w:textAlignment w:val="center"/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(a) </w:t>
            </w:r>
            <w:r>
              <w:rPr>
                <w:rFonts w:hint="default" w:ascii="Times New Roman" w:hAnsi="Cambria Math" w:eastAsia="方正书宋简体" w:cs="Cambria Math"/>
                <w:b w:val="0"/>
                <w:bCs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Efficiency-performance trade-off</w:t>
            </w:r>
          </w:p>
        </w:tc>
        <w:tc>
          <w:tcPr>
            <w:tcW w:w="4329" w:type="dxa"/>
          </w:tcPr>
          <w:p w14:paraId="662928E4">
            <w:pPr>
              <w:pStyle w:val="4"/>
              <w:tabs>
                <w:tab w:val="left" w:pos="5760"/>
              </w:tabs>
              <w:ind w:firstLine="0" w:firstLineChars="0"/>
              <w:jc w:val="center"/>
              <w:textAlignment w:val="center"/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(b) </w:t>
            </w:r>
            <w:r>
              <w:rPr>
                <w:rFonts w:hint="default" w:ascii="Times New Roman" w:hAnsi="Cambria Math" w:eastAsia="方正书宋简体" w:cs="Cambria Math"/>
                <w:b w:val="0"/>
                <w:bCs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Accuracy-vs-parameters regression</w:t>
            </w:r>
          </w:p>
        </w:tc>
      </w:tr>
      <w:tr w14:paraId="6C68F0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0" w:type="dxa"/>
          </w:tcPr>
          <w:p w14:paraId="30D9C489">
            <w:pPr>
              <w:pStyle w:val="4"/>
              <w:tabs>
                <w:tab w:val="left" w:pos="5760"/>
              </w:tabs>
              <w:ind w:firstLine="0" w:firstLineChars="0"/>
              <w:jc w:val="center"/>
              <w:textAlignment w:val="center"/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2700020" cy="1800225"/>
                  <wp:effectExtent l="0" t="0" r="5080" b="9525"/>
                  <wp:docPr id="70" name="图片 70" descr="各模型准确率对比11.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各模型准确率对比11.2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dxa"/>
          </w:tcPr>
          <w:p w14:paraId="0032987B">
            <w:pPr>
              <w:pStyle w:val="4"/>
              <w:tabs>
                <w:tab w:val="left" w:pos="5760"/>
              </w:tabs>
              <w:ind w:firstLine="0" w:firstLineChars="0"/>
              <w:jc w:val="center"/>
              <w:textAlignment w:val="center"/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2700020" cy="1800225"/>
                  <wp:effectExtent l="0" t="0" r="5080" b="9525"/>
                  <wp:docPr id="71" name="图片 71" descr="模型准确率与计算复杂度关系回归分析11.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模型准确率与计算复杂度关系回归分析11.2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BDE1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0" w:type="dxa"/>
          </w:tcPr>
          <w:p w14:paraId="7FBA8A1E">
            <w:pPr>
              <w:pStyle w:val="4"/>
              <w:tabs>
                <w:tab w:val="left" w:pos="5760"/>
              </w:tabs>
              <w:ind w:firstLine="0" w:firstLineChars="0"/>
              <w:jc w:val="center"/>
              <w:textAlignment w:val="center"/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(c) </w:t>
            </w:r>
            <w:r>
              <w:rPr>
                <w:rFonts w:hint="default" w:ascii="Times New Roman" w:hAnsi="Cambria Math" w:eastAsia="方正书宋简体" w:cs="Cambria Math"/>
                <w:b w:val="0"/>
                <w:bCs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Accuracy comparison across models</w:t>
            </w:r>
          </w:p>
        </w:tc>
        <w:tc>
          <w:tcPr>
            <w:tcW w:w="4329" w:type="dxa"/>
          </w:tcPr>
          <w:p w14:paraId="04F17744">
            <w:pPr>
              <w:pStyle w:val="4"/>
              <w:tabs>
                <w:tab w:val="left" w:pos="5760"/>
              </w:tabs>
              <w:ind w:firstLine="0" w:firstLineChars="0"/>
              <w:jc w:val="center"/>
              <w:textAlignment w:val="center"/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(d) </w:t>
            </w:r>
            <w:r>
              <w:rPr>
                <w:rFonts w:hint="default" w:ascii="Times New Roman" w:hAnsi="Cambria Math" w:eastAsia="方正书宋简体" w:cs="Cambria Math"/>
                <w:b w:val="0"/>
                <w:bCs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Accuracy-complexity regression</w:t>
            </w:r>
          </w:p>
        </w:tc>
      </w:tr>
      <w:tr w14:paraId="1061E2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79" w:type="dxa"/>
            <w:gridSpan w:val="2"/>
          </w:tcPr>
          <w:p w14:paraId="7BE709FF">
            <w:pPr>
              <w:pStyle w:val="4"/>
              <w:tabs>
                <w:tab w:val="left" w:pos="5760"/>
              </w:tabs>
              <w:ind w:firstLine="0" w:firstLineChars="0"/>
              <w:jc w:val="center"/>
              <w:textAlignment w:val="center"/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Fig. </w:t>
            </w:r>
            <w:r>
              <w:rPr>
                <w:rFonts w:hint="eastAsia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7</w:t>
            </w:r>
            <w:r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Cambria Math" w:eastAsia="方正书宋简体" w:cs="Cambria Math"/>
                <w:b w:val="0"/>
                <w:bCs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Multi-dimensional evaluation and analysis of the performance of each model</w:t>
            </w:r>
          </w:p>
        </w:tc>
      </w:tr>
    </w:tbl>
    <w:p w14:paraId="69B01E13">
      <w:pPr>
        <w:bidi w:val="0"/>
        <w:rPr>
          <w:sz w:val="20"/>
          <w:szCs w:val="20"/>
        </w:rPr>
      </w:pPr>
    </w:p>
    <w:tbl>
      <w:tblPr>
        <w:tblStyle w:val="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 w14:paraId="3C31A8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0" w:type="auto"/>
          </w:tcPr>
          <w:p w14:paraId="591F8203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drawing>
                <wp:inline distT="0" distB="0" distL="114300" distR="114300">
                  <wp:extent cx="5400040" cy="3599815"/>
                  <wp:effectExtent l="0" t="0" r="10160" b="635"/>
                  <wp:docPr id="72" name="图片 72" descr="9.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9. 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ADCC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</w:tcPr>
          <w:p w14:paraId="452FBD7C">
            <w:pPr>
              <w:pStyle w:val="4"/>
              <w:tabs>
                <w:tab w:val="left" w:pos="5760"/>
              </w:tabs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Fig. </w:t>
            </w:r>
            <w:r>
              <w:rPr>
                <w:rFonts w:hint="eastAsia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8</w:t>
            </w:r>
            <w:r>
              <w:rPr>
                <w:rFonts w:hint="default" w:ascii="Times New Roman" w:hAnsi="Cambria Math" w:eastAsia="方正书宋简体" w:cs="Cambria Math"/>
                <w:b/>
                <w:bCs w:val="0"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Cambria Math" w:eastAsia="方正书宋简体" w:cs="Cambria Math"/>
                <w:b w:val="0"/>
                <w:bCs/>
                <w:i w:val="0"/>
                <w:iCs/>
                <w:snapToGrid/>
                <w:kern w:val="0"/>
                <w:sz w:val="18"/>
                <w:szCs w:val="18"/>
                <w:lang w:val="en-US" w:eastAsia="zh-CN" w:bidi="ar-SA"/>
              </w:rPr>
              <w:t>Output results of parameters of surrounding rock properties</w:t>
            </w:r>
          </w:p>
        </w:tc>
      </w:tr>
    </w:tbl>
    <w:p w14:paraId="5D43440D">
      <w:pPr>
        <w:bidi w:val="0"/>
        <w:rPr>
          <w:sz w:val="20"/>
          <w:szCs w:val="20"/>
        </w:rPr>
      </w:pPr>
    </w:p>
    <w:p w14:paraId="667F578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57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20"/>
        <w:ind w:leftChars="0"/>
        <w:jc w:val="left"/>
        <w:textAlignment w:val="auto"/>
        <w:rPr>
          <w:rFonts w:hint="eastAsia" w:hAnsi="Times New Roman"/>
          <w:i w:val="0"/>
          <w:iCs w:val="0"/>
          <w:kern w:val="0"/>
          <w:sz w:val="24"/>
          <w:lang w:val="en-US" w:eastAsia="zh-CN"/>
        </w:rPr>
      </w:pPr>
      <w:r>
        <w:rPr>
          <w:rFonts w:hint="eastAsia" w:hAnsi="Times New Roman"/>
          <w:i w:val="0"/>
          <w:iCs w:val="0"/>
          <w:kern w:val="0"/>
          <w:sz w:val="24"/>
          <w:lang w:val="en-US" w:eastAsia="zh-CN"/>
        </w:rPr>
        <w:t>Table</w:t>
      </w:r>
    </w:p>
    <w:p w14:paraId="60D4D862">
      <w:pPr>
        <w:keepNext w:val="0"/>
        <w:keepLines w:val="0"/>
        <w:pageBreakBefore w:val="0"/>
        <w:widowControl/>
        <w:tabs>
          <w:tab w:val="center" w:pos="5040"/>
          <w:tab w:val="right" w:pos="966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b/>
          <w:bCs/>
          <w:i w:val="0"/>
          <w:sz w:val="18"/>
          <w:szCs w:val="18"/>
          <w:lang w:val="en-US" w:eastAsia="zh-CN"/>
        </w:rPr>
      </w:pPr>
      <w:r>
        <w:rPr>
          <w:rFonts w:hint="default"/>
          <w:b/>
          <w:bCs/>
          <w:i w:val="0"/>
          <w:sz w:val="18"/>
          <w:szCs w:val="18"/>
          <w:lang w:val="en-US" w:eastAsia="zh-CN"/>
        </w:rPr>
        <w:t xml:space="preserve">Table 1 </w:t>
      </w:r>
      <w:r>
        <w:rPr>
          <w:rFonts w:hint="default"/>
          <w:b w:val="0"/>
          <w:bCs w:val="0"/>
          <w:i w:val="0"/>
          <w:sz w:val="18"/>
          <w:szCs w:val="18"/>
          <w:lang w:val="en-US" w:eastAsia="zh-CN"/>
        </w:rPr>
        <w:t>Data distribution</w:t>
      </w:r>
    </w:p>
    <w:tbl>
      <w:tblPr>
        <w:tblStyle w:val="9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5"/>
        <w:gridCol w:w="3166"/>
        <w:gridCol w:w="2649"/>
        <w:gridCol w:w="1137"/>
        <w:gridCol w:w="1195"/>
        <w:gridCol w:w="823"/>
      </w:tblGrid>
      <w:tr w14:paraId="77A3D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pct"/>
            <w:tcBorders>
              <w:top w:val="single" w:color="auto" w:sz="6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DA3C792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Factor</w:t>
            </w:r>
          </w:p>
        </w:tc>
        <w:tc>
          <w:tcPr>
            <w:tcW w:w="1585" w:type="pct"/>
            <w:tcBorders>
              <w:top w:val="single" w:color="auto" w:sz="6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34B254A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Surrounding Rock Characteristic Factor</w:t>
            </w:r>
          </w:p>
        </w:tc>
        <w:tc>
          <w:tcPr>
            <w:tcW w:w="1326" w:type="pct"/>
            <w:tcBorders>
              <w:top w:val="single" w:color="auto" w:sz="6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33B39AA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Specific classification method</w:t>
            </w:r>
          </w:p>
        </w:tc>
        <w:tc>
          <w:tcPr>
            <w:tcW w:w="569" w:type="pct"/>
            <w:tcBorders>
              <w:top w:val="single" w:color="auto" w:sz="6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7281E12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Training set</w:t>
            </w:r>
          </w:p>
        </w:tc>
        <w:tc>
          <w:tcPr>
            <w:tcW w:w="598" w:type="pct"/>
            <w:tcBorders>
              <w:top w:val="single" w:color="auto" w:sz="6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E779657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Validation set</w:t>
            </w:r>
          </w:p>
        </w:tc>
        <w:tc>
          <w:tcPr>
            <w:tcW w:w="412" w:type="pct"/>
            <w:tcBorders>
              <w:top w:val="single" w:color="auto" w:sz="6" w:space="0"/>
              <w:left w:val="nil"/>
              <w:bottom w:val="single" w:color="auto" w:sz="4" w:space="0"/>
              <w:right w:val="nil"/>
            </w:tcBorders>
            <w:vAlign w:val="center"/>
          </w:tcPr>
          <w:p w14:paraId="04F7C89E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Test set</w:t>
            </w:r>
          </w:p>
        </w:tc>
      </w:tr>
      <w:tr w14:paraId="2A977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4B443D1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Joint spacing</w:t>
            </w:r>
          </w:p>
        </w:tc>
        <w:tc>
          <w:tcPr>
            <w:tcW w:w="1585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516956C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undeveloped</w:t>
            </w:r>
          </w:p>
        </w:tc>
        <w:tc>
          <w:tcPr>
            <w:tcW w:w="1326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8873A52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1–2 sets, &gt; 1 m</w:t>
            </w:r>
          </w:p>
        </w:tc>
        <w:tc>
          <w:tcPr>
            <w:tcW w:w="569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DE44FAB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1 400</w:t>
            </w:r>
          </w:p>
        </w:tc>
        <w:tc>
          <w:tcPr>
            <w:tcW w:w="598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7A0832D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  <w:tc>
          <w:tcPr>
            <w:tcW w:w="412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6E1FB77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</w:tr>
      <w:tr w14:paraId="6FC75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5B40D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3195E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moderately developed</w:t>
            </w:r>
          </w:p>
        </w:tc>
        <w:tc>
          <w:tcPr>
            <w:tcW w:w="13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8007C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1–3 sets, 0.2–1.0 m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C9512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1 400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E49E6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63B34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</w:tr>
      <w:tr w14:paraId="0338C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3CD38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AED5C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highly developed</w:t>
            </w:r>
          </w:p>
        </w:tc>
        <w:tc>
          <w:tcPr>
            <w:tcW w:w="13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07793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≥ 3 sets, &lt; 0.5 m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544E2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1 400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F4DA5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60347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</w:tr>
      <w:tr w14:paraId="2CB62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8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CF4EC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Weathering</w:t>
            </w:r>
          </w:p>
        </w:tc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0CC50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fresh</w:t>
            </w:r>
          </w:p>
        </w:tc>
        <w:tc>
          <w:tcPr>
            <w:tcW w:w="13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697BD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slight discoloration along joints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671FF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1 400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38ACF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1C41D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</w:tr>
      <w:tr w14:paraId="53392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5A78D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4ED7F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slightly weathered</w:t>
            </w:r>
          </w:p>
        </w:tc>
        <w:tc>
          <w:tcPr>
            <w:tcW w:w="13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CD5D5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secondary minerals, blocky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C1706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1 400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A0EB8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47925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</w:tr>
      <w:tr w14:paraId="05E16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12AB9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A5AA9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moderately weathered</w:t>
            </w:r>
          </w:p>
        </w:tc>
        <w:tc>
          <w:tcPr>
            <w:tcW w:w="13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7D4B7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altered, fractured blocks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6141C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1 400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C3387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AA30A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</w:tr>
      <w:tr w14:paraId="713CF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53017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3221B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highly weathered</w:t>
            </w:r>
          </w:p>
        </w:tc>
        <w:tc>
          <w:tcPr>
            <w:tcW w:w="13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09D6E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soil-like, discoloured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F4E5A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1 400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7AE51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95E53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</w:tr>
      <w:tr w14:paraId="5739A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9DD79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Water inflow</w:t>
            </w:r>
          </w:p>
        </w:tc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377B6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dry</w:t>
            </w:r>
          </w:p>
        </w:tc>
        <w:tc>
          <w:tcPr>
            <w:tcW w:w="13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D5F67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no moisture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A7C2B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1 400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EEA96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78E93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</w:tr>
      <w:tr w14:paraId="30360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88B5B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DAFCD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damp</w:t>
            </w:r>
          </w:p>
        </w:tc>
        <w:tc>
          <w:tcPr>
            <w:tcW w:w="13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B57A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local wet spots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3D9D0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1 400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5A220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CF8D6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</w:tr>
      <w:tr w14:paraId="235CF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0001D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721E3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seepage</w:t>
            </w:r>
          </w:p>
        </w:tc>
        <w:tc>
          <w:tcPr>
            <w:tcW w:w="13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51D10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continuous trickle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8CFBD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1 400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7EBF6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1167F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</w:tr>
      <w:tr w14:paraId="3D082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pct"/>
            <w:vMerge w:val="continue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 w14:paraId="34FC4AFD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585" w:type="pct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 w14:paraId="013EFF8C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inflow</w:t>
            </w:r>
          </w:p>
        </w:tc>
        <w:tc>
          <w:tcPr>
            <w:tcW w:w="1326" w:type="pct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 w14:paraId="4B4C1FBB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宋体"/>
                <w:kern w:val="0"/>
                <w:sz w:val="18"/>
                <w:szCs w:val="18"/>
                <w:vertAlign w:val="baseline"/>
                <w:lang w:val="en-US" w:eastAsia="zh-CN"/>
              </w:rPr>
              <w:t>visible water jet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 w14:paraId="279D79B2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1 400</w:t>
            </w:r>
          </w:p>
        </w:tc>
        <w:tc>
          <w:tcPr>
            <w:tcW w:w="598" w:type="pct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 w14:paraId="25F33FD0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  <w:tc>
          <w:tcPr>
            <w:tcW w:w="412" w:type="pct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 w14:paraId="7414B4D5">
            <w:pPr>
              <w:pStyle w:val="5"/>
              <w:tabs>
                <w:tab w:val="center" w:pos="5040"/>
                <w:tab w:val="right" w:pos="9660"/>
              </w:tabs>
              <w:spacing w:after="0" w:line="240" w:lineRule="exact"/>
              <w:ind w:firstLine="0" w:firstLineChars="0"/>
              <w:jc w:val="center"/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kern w:val="0"/>
                <w:sz w:val="18"/>
                <w:szCs w:val="18"/>
                <w:vertAlign w:val="baseline"/>
                <w:lang w:val="en-US" w:eastAsia="zh-CN"/>
              </w:rPr>
              <w:t>300</w:t>
            </w:r>
          </w:p>
        </w:tc>
      </w:tr>
    </w:tbl>
    <w:p w14:paraId="2C42F6E7">
      <w:pPr>
        <w:rPr>
          <w:rFonts w:hint="eastAsia"/>
          <w:lang w:val="en-US" w:eastAsia="zh-CN"/>
        </w:rPr>
      </w:pPr>
    </w:p>
    <w:p w14:paraId="31D394F3">
      <w:pPr>
        <w:keepNext w:val="0"/>
        <w:keepLines w:val="0"/>
        <w:pageBreakBefore w:val="0"/>
        <w:widowControl/>
        <w:tabs>
          <w:tab w:val="left" w:pos="576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b/>
          <w:bCs/>
          <w:i w:val="0"/>
          <w:sz w:val="18"/>
          <w:szCs w:val="18"/>
          <w:lang w:val="en-US" w:eastAsia="zh-CN"/>
        </w:rPr>
      </w:pPr>
      <w:r>
        <w:rPr>
          <w:rFonts w:hint="default"/>
          <w:b/>
          <w:bCs/>
          <w:i w:val="0"/>
          <w:sz w:val="18"/>
          <w:szCs w:val="18"/>
          <w:lang w:val="en-US" w:eastAsia="zh-CN"/>
        </w:rPr>
        <w:t xml:space="preserve">Table 2 </w:t>
      </w:r>
      <w:r>
        <w:rPr>
          <w:rFonts w:hint="default"/>
          <w:b w:val="0"/>
          <w:bCs w:val="0"/>
          <w:i w:val="0"/>
          <w:sz w:val="18"/>
          <w:szCs w:val="18"/>
          <w:lang w:val="en-US" w:eastAsia="zh-CN"/>
        </w:rPr>
        <w:t xml:space="preserve">Comprehensive comparative analysis of multi-model performance 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4"/>
        <w:gridCol w:w="706"/>
        <w:gridCol w:w="736"/>
        <w:gridCol w:w="696"/>
        <w:gridCol w:w="929"/>
        <w:gridCol w:w="956"/>
        <w:gridCol w:w="907"/>
      </w:tblGrid>
      <w:tr w14:paraId="647EB6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4" w:type="dxa"/>
            <w:tcBorders>
              <w:top w:val="single" w:color="auto" w:sz="6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F06C589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Model</w:t>
            </w:r>
          </w:p>
        </w:tc>
        <w:tc>
          <w:tcPr>
            <w:tcW w:w="706" w:type="dxa"/>
            <w:tcBorders>
              <w:top w:val="single" w:color="auto" w:sz="6" w:space="0"/>
              <w:left w:val="nil"/>
              <w:bottom w:val="single" w:color="auto" w:sz="4" w:space="0"/>
              <w:right w:val="nil"/>
            </w:tcBorders>
            <w:vAlign w:val="center"/>
          </w:tcPr>
          <w:p w14:paraId="0CE8B46D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Acc/%</w:t>
            </w:r>
          </w:p>
        </w:tc>
        <w:tc>
          <w:tcPr>
            <w:tcW w:w="736" w:type="dxa"/>
            <w:tcBorders>
              <w:top w:val="single" w:color="auto" w:sz="6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CDB4668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Prec/%</w:t>
            </w:r>
          </w:p>
        </w:tc>
        <w:tc>
          <w:tcPr>
            <w:tcW w:w="696" w:type="dxa"/>
            <w:tcBorders>
              <w:top w:val="single" w:color="auto" w:sz="6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CF28B30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Rec/%</w:t>
            </w:r>
          </w:p>
        </w:tc>
        <w:tc>
          <w:tcPr>
            <w:tcW w:w="929" w:type="dxa"/>
            <w:tcBorders>
              <w:top w:val="single" w:color="auto" w:sz="6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8342174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F1/%</w:t>
            </w:r>
          </w:p>
        </w:tc>
        <w:tc>
          <w:tcPr>
            <w:tcW w:w="956" w:type="dxa"/>
            <w:tcBorders>
              <w:top w:val="single" w:color="auto" w:sz="6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5891083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Params/M</w:t>
            </w:r>
          </w:p>
        </w:tc>
        <w:tc>
          <w:tcPr>
            <w:tcW w:w="907" w:type="dxa"/>
            <w:tcBorders>
              <w:top w:val="single" w:color="auto" w:sz="6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8085887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FLOPs/G</w:t>
            </w:r>
          </w:p>
        </w:tc>
      </w:tr>
      <w:tr w14:paraId="5B1CA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7656246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AlexNet</w:t>
            </w:r>
          </w:p>
        </w:tc>
        <w:tc>
          <w:tcPr>
            <w:tcW w:w="70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A3555F2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82.45</w:t>
            </w:r>
          </w:p>
        </w:tc>
        <w:tc>
          <w:tcPr>
            <w:tcW w:w="73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DFFE24C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82.12</w:t>
            </w:r>
          </w:p>
        </w:tc>
        <w:tc>
          <w:tcPr>
            <w:tcW w:w="69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BDCBAAF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81.89</w:t>
            </w:r>
          </w:p>
        </w:tc>
        <w:tc>
          <w:tcPr>
            <w:tcW w:w="929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2C5B92A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82.00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A97CA78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61.1</w:t>
            </w:r>
          </w:p>
        </w:tc>
        <w:tc>
          <w:tcPr>
            <w:tcW w:w="90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B734EFC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0.7</w:t>
            </w:r>
          </w:p>
        </w:tc>
      </w:tr>
      <w:tr w14:paraId="549D7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AB9B9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VGG-16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7DCF3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85.67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12426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85.23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A64C4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85.01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D277A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85.12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4BB0F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138.4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0255F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15.5</w:t>
            </w:r>
          </w:p>
        </w:tc>
      </w:tr>
      <w:tr w14:paraId="3DDC8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FAB72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VGG-19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F11C4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86.23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24016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85.89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399D3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85.67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06AC7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85.78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97909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143.7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9AC82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19.6</w:t>
            </w:r>
          </w:p>
        </w:tc>
      </w:tr>
      <w:tr w14:paraId="46E3E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1D4BF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ResNet-50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737C8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89.34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F0EAF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89.12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D1CD6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88.95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BB25A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89.03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5CE04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25.6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48204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4.1</w:t>
            </w:r>
          </w:p>
        </w:tc>
      </w:tr>
      <w:tr w14:paraId="6EE53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8FC79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ResNet-101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89612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90.12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FB43D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89.87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048FC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89.73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184BD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89.8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897E3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44.5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CD9CB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7.8</w:t>
            </w:r>
          </w:p>
        </w:tc>
      </w:tr>
      <w:tr w14:paraId="1920B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325C1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ResNeXt-50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F0F73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90.78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58E28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90.45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2B230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90.32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B1966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90.38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3246C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25.0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809B4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4.3</w:t>
            </w:r>
          </w:p>
        </w:tc>
      </w:tr>
      <w:tr w14:paraId="46E92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DC4DF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DenseNet-121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472D4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91.23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04CA9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90.98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08814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90.87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1B6F5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90.92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CE6EE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9BD73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2.9</w:t>
            </w:r>
          </w:p>
        </w:tc>
      </w:tr>
      <w:tr w14:paraId="16B43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E351D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DenseNet-169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241D3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91.67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42185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91.34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11A93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91.21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B635F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91.27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0535B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14.1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B317F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3.4</w:t>
            </w:r>
          </w:p>
        </w:tc>
      </w:tr>
      <w:tr w14:paraId="733AD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BD43B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EfficientNet-B0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ED588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92.45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EEBB2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92.18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49C1C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92.03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9DCEA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92.10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3543B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5.3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DCCCD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0.4</w:t>
            </w:r>
          </w:p>
        </w:tc>
      </w:tr>
      <w:tr w14:paraId="33866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3E19D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EfficientNet-B2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4CD19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92.89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5DD3E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92.67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ACD19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92.54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A274E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92.60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6CE0F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9.1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34AE3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1.0</w:t>
            </w:r>
          </w:p>
        </w:tc>
      </w:tr>
      <w:tr w14:paraId="023F6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DF2E8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MobileNet-V2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EE807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87.89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AE9EB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87.45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713FC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87.23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F99F2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87.34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A18F6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3.5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8DF3F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0.3</w:t>
            </w:r>
          </w:p>
        </w:tc>
      </w:tr>
      <w:tr w14:paraId="218DA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1D613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MobileNet-V3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399ED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88.67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DE386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88.34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9C860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88.12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E7EE6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88.23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9A38D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5.4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961D5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0.2</w:t>
            </w:r>
          </w:p>
        </w:tc>
      </w:tr>
      <w:tr w14:paraId="4515C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44D6F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SENet-50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FBF7A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91.45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7CEE8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91.23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002D0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91.08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080DC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91.15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FD094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28.1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E6EA9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4.1</w:t>
            </w:r>
          </w:p>
        </w:tc>
      </w:tr>
      <w:tr w14:paraId="3558A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4" w:type="dxa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 w14:paraId="10F110E6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Improving ResNet</w:t>
            </w:r>
          </w:p>
        </w:tc>
        <w:tc>
          <w:tcPr>
            <w:tcW w:w="706" w:type="dxa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 w14:paraId="796BA6C2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94.27</w:t>
            </w:r>
          </w:p>
        </w:tc>
        <w:tc>
          <w:tcPr>
            <w:tcW w:w="736" w:type="dxa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 w14:paraId="274D7EBE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94.16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 w14:paraId="5185F7D7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94.09</w:t>
            </w:r>
          </w:p>
        </w:tc>
        <w:tc>
          <w:tcPr>
            <w:tcW w:w="929" w:type="dxa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 w14:paraId="4C01CB4E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94.12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 w14:paraId="6C8842C2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28.3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</w:tcPr>
          <w:p w14:paraId="73F634E3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4.8</w:t>
            </w:r>
          </w:p>
        </w:tc>
      </w:tr>
    </w:tbl>
    <w:p w14:paraId="66A80B93">
      <w:pPr>
        <w:rPr>
          <w:rFonts w:hint="eastAsia"/>
          <w:lang w:val="en-US" w:eastAsia="zh-CN"/>
        </w:rPr>
      </w:pPr>
    </w:p>
    <w:p w14:paraId="5E794DFA">
      <w:pPr>
        <w:keepNext w:val="0"/>
        <w:keepLines w:val="0"/>
        <w:pageBreakBefore w:val="0"/>
        <w:widowControl/>
        <w:tabs>
          <w:tab w:val="left" w:pos="576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b/>
          <w:bCs/>
          <w:i w:val="0"/>
          <w:sz w:val="18"/>
          <w:szCs w:val="18"/>
          <w:lang w:val="en-US" w:eastAsia="zh-CN"/>
        </w:rPr>
      </w:pPr>
      <w:r>
        <w:rPr>
          <w:rFonts w:hint="default"/>
          <w:b/>
          <w:bCs/>
          <w:i w:val="0"/>
          <w:sz w:val="18"/>
          <w:szCs w:val="18"/>
          <w:lang w:val="en-US" w:eastAsia="zh-CN"/>
        </w:rPr>
        <w:t xml:space="preserve">Table 3 </w:t>
      </w:r>
      <w:r>
        <w:rPr>
          <w:rFonts w:hint="default"/>
          <w:b w:val="0"/>
          <w:bCs w:val="0"/>
          <w:i w:val="0"/>
          <w:sz w:val="18"/>
          <w:szCs w:val="18"/>
          <w:lang w:val="en-US" w:eastAsia="zh-CN"/>
        </w:rPr>
        <w:t>Multi-metric evaluation of classification performance for each surrounding-rock class using the improved ResNet model</w:t>
      </w:r>
    </w:p>
    <w:tbl>
      <w:tblPr>
        <w:tblStyle w:val="9"/>
        <w:tblW w:w="4998" w:type="pct"/>
        <w:tblInd w:w="0" w:type="dxa"/>
        <w:tblBorders>
          <w:top w:val="single" w:color="auto" w:sz="6" w:space="0"/>
          <w:left w:val="none" w:color="auto" w:sz="0" w:space="0"/>
          <w:bottom w:val="single" w:color="auto" w:sz="6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1122"/>
        <w:gridCol w:w="1225"/>
        <w:gridCol w:w="1225"/>
        <w:gridCol w:w="1225"/>
        <w:gridCol w:w="1287"/>
        <w:gridCol w:w="2360"/>
      </w:tblGrid>
      <w:tr w14:paraId="4F4C0BA7"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bottom w:val="single" w:color="auto" w:sz="4" w:space="0"/>
            </w:tcBorders>
            <w:vAlign w:val="center"/>
          </w:tcPr>
          <w:p w14:paraId="6FDDE993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Rock class</w:t>
            </w:r>
          </w:p>
        </w:tc>
        <w:tc>
          <w:tcPr>
            <w:tcW w:w="1106" w:type="dxa"/>
            <w:tcBorders>
              <w:bottom w:val="single" w:color="auto" w:sz="4" w:space="0"/>
            </w:tcBorders>
            <w:vAlign w:val="center"/>
          </w:tcPr>
          <w:p w14:paraId="0B05732A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Samples</w:t>
            </w:r>
          </w:p>
        </w:tc>
        <w:tc>
          <w:tcPr>
            <w:tcW w:w="1208" w:type="dxa"/>
            <w:tcBorders>
              <w:bottom w:val="single" w:color="auto" w:sz="4" w:space="0"/>
            </w:tcBorders>
            <w:vAlign w:val="center"/>
          </w:tcPr>
          <w:p w14:paraId="404E9BFE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Acc/%</w:t>
            </w:r>
          </w:p>
        </w:tc>
        <w:tc>
          <w:tcPr>
            <w:tcW w:w="1208" w:type="dxa"/>
            <w:tcBorders>
              <w:bottom w:val="single" w:color="auto" w:sz="4" w:space="0"/>
            </w:tcBorders>
            <w:vAlign w:val="center"/>
          </w:tcPr>
          <w:p w14:paraId="489FA86B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Prec /%</w:t>
            </w:r>
          </w:p>
        </w:tc>
        <w:tc>
          <w:tcPr>
            <w:tcW w:w="1208" w:type="dxa"/>
            <w:tcBorders>
              <w:bottom w:val="single" w:color="auto" w:sz="4" w:space="0"/>
            </w:tcBorders>
            <w:vAlign w:val="center"/>
          </w:tcPr>
          <w:p w14:paraId="31E25CA6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Rec/%</w:t>
            </w:r>
          </w:p>
        </w:tc>
        <w:tc>
          <w:tcPr>
            <w:tcW w:w="1269" w:type="dxa"/>
            <w:tcBorders>
              <w:bottom w:val="single" w:color="auto" w:sz="4" w:space="0"/>
            </w:tcBorders>
            <w:vAlign w:val="center"/>
          </w:tcPr>
          <w:p w14:paraId="12A12D4D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F1 /%</w:t>
            </w:r>
          </w:p>
        </w:tc>
        <w:tc>
          <w:tcPr>
            <w:tcW w:w="2327" w:type="dxa"/>
            <w:tcBorders>
              <w:bottom w:val="single" w:color="auto" w:sz="4" w:space="0"/>
            </w:tcBorders>
            <w:vAlign w:val="center"/>
          </w:tcPr>
          <w:p w14:paraId="18762B90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Key features</w:t>
            </w:r>
          </w:p>
        </w:tc>
      </w:tr>
      <w:tr w14:paraId="5B99A5F9"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single" w:color="auto" w:sz="4" w:space="0"/>
            </w:tcBorders>
            <w:vAlign w:val="center"/>
          </w:tcPr>
          <w:p w14:paraId="2ACBC5A7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I (hard)</w:t>
            </w:r>
          </w:p>
        </w:tc>
        <w:tc>
          <w:tcPr>
            <w:tcW w:w="1106" w:type="dxa"/>
            <w:tcBorders>
              <w:top w:val="single" w:color="auto" w:sz="4" w:space="0"/>
            </w:tcBorders>
            <w:vAlign w:val="center"/>
          </w:tcPr>
          <w:p w14:paraId="65F15246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799</w:t>
            </w:r>
          </w:p>
        </w:tc>
        <w:tc>
          <w:tcPr>
            <w:tcW w:w="1208" w:type="dxa"/>
            <w:tcBorders>
              <w:top w:val="single" w:color="auto" w:sz="4" w:space="0"/>
            </w:tcBorders>
            <w:vAlign w:val="center"/>
          </w:tcPr>
          <w:p w14:paraId="66C0C66D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96.73</w:t>
            </w:r>
          </w:p>
        </w:tc>
        <w:tc>
          <w:tcPr>
            <w:tcW w:w="1208" w:type="dxa"/>
            <w:tcBorders>
              <w:top w:val="single" w:color="auto" w:sz="4" w:space="0"/>
            </w:tcBorders>
            <w:vAlign w:val="center"/>
          </w:tcPr>
          <w:p w14:paraId="333EC8E4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96.45</w:t>
            </w:r>
          </w:p>
        </w:tc>
        <w:tc>
          <w:tcPr>
            <w:tcW w:w="1208" w:type="dxa"/>
            <w:tcBorders>
              <w:top w:val="single" w:color="auto" w:sz="4" w:space="0"/>
            </w:tcBorders>
            <w:vAlign w:val="center"/>
          </w:tcPr>
          <w:p w14:paraId="31B45936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96.32</w:t>
            </w:r>
          </w:p>
        </w:tc>
        <w:tc>
          <w:tcPr>
            <w:tcW w:w="1269" w:type="dxa"/>
            <w:tcBorders>
              <w:top w:val="single" w:color="auto" w:sz="4" w:space="0"/>
            </w:tcBorders>
            <w:vAlign w:val="center"/>
          </w:tcPr>
          <w:p w14:paraId="4209D503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96.38</w:t>
            </w:r>
          </w:p>
        </w:tc>
        <w:tc>
          <w:tcPr>
            <w:tcW w:w="2327" w:type="dxa"/>
            <w:tcBorders>
              <w:top w:val="single" w:color="auto" w:sz="4" w:space="0"/>
            </w:tcBorders>
            <w:vAlign w:val="center"/>
          </w:tcPr>
          <w:p w14:paraId="5BED7D15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intact, no visible joints</w:t>
            </w:r>
          </w:p>
        </w:tc>
      </w:tr>
      <w:tr w14:paraId="0810309E"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10695384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II (firm)</w:t>
            </w:r>
          </w:p>
        </w:tc>
        <w:tc>
          <w:tcPr>
            <w:tcW w:w="1106" w:type="dxa"/>
            <w:vAlign w:val="center"/>
          </w:tcPr>
          <w:p w14:paraId="1DFC7E9D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1 019</w:t>
            </w:r>
          </w:p>
        </w:tc>
        <w:tc>
          <w:tcPr>
            <w:tcW w:w="1208" w:type="dxa"/>
            <w:vAlign w:val="center"/>
          </w:tcPr>
          <w:p w14:paraId="23D2CB84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94.87</w:t>
            </w:r>
          </w:p>
        </w:tc>
        <w:tc>
          <w:tcPr>
            <w:tcW w:w="1208" w:type="dxa"/>
            <w:vAlign w:val="center"/>
          </w:tcPr>
          <w:p w14:paraId="0A5A63A2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94.56</w:t>
            </w:r>
          </w:p>
        </w:tc>
        <w:tc>
          <w:tcPr>
            <w:tcW w:w="1208" w:type="dxa"/>
            <w:vAlign w:val="center"/>
          </w:tcPr>
          <w:p w14:paraId="17837385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94.23</w:t>
            </w:r>
          </w:p>
        </w:tc>
        <w:tc>
          <w:tcPr>
            <w:tcW w:w="1269" w:type="dxa"/>
            <w:vAlign w:val="center"/>
          </w:tcPr>
          <w:p w14:paraId="194953F6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94.39</w:t>
            </w:r>
          </w:p>
        </w:tc>
        <w:tc>
          <w:tcPr>
            <w:tcW w:w="2327" w:type="dxa"/>
            <w:vAlign w:val="center"/>
          </w:tcPr>
          <w:p w14:paraId="5B58DD34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few joints, fairly intact</w:t>
            </w:r>
          </w:p>
        </w:tc>
      </w:tr>
      <w:tr w14:paraId="315AD659"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3994E72A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III (soft)</w:t>
            </w:r>
          </w:p>
        </w:tc>
        <w:tc>
          <w:tcPr>
            <w:tcW w:w="1106" w:type="dxa"/>
            <w:vAlign w:val="center"/>
          </w:tcPr>
          <w:p w14:paraId="6786E01E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1 399</w:t>
            </w:r>
          </w:p>
        </w:tc>
        <w:tc>
          <w:tcPr>
            <w:tcW w:w="1208" w:type="dxa"/>
            <w:vAlign w:val="center"/>
          </w:tcPr>
          <w:p w14:paraId="08C17C62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93.69</w:t>
            </w:r>
          </w:p>
        </w:tc>
        <w:tc>
          <w:tcPr>
            <w:tcW w:w="1208" w:type="dxa"/>
            <w:vAlign w:val="center"/>
          </w:tcPr>
          <w:p w14:paraId="6F9E3F66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93.34</w:t>
            </w:r>
          </w:p>
        </w:tc>
        <w:tc>
          <w:tcPr>
            <w:tcW w:w="1208" w:type="dxa"/>
            <w:vAlign w:val="center"/>
          </w:tcPr>
          <w:p w14:paraId="6F85A7D6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93.12</w:t>
            </w:r>
          </w:p>
        </w:tc>
        <w:tc>
          <w:tcPr>
            <w:tcW w:w="1269" w:type="dxa"/>
            <w:vAlign w:val="center"/>
          </w:tcPr>
          <w:p w14:paraId="2914302C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93.23</w:t>
            </w:r>
          </w:p>
        </w:tc>
        <w:tc>
          <w:tcPr>
            <w:tcW w:w="2327" w:type="dxa"/>
            <w:vAlign w:val="center"/>
          </w:tcPr>
          <w:p w14:paraId="1838D61F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moderately jointed, fissured</w:t>
            </w:r>
          </w:p>
        </w:tc>
      </w:tr>
      <w:tr w14:paraId="422D1811"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2ADF31EF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IV (weak)</w:t>
            </w:r>
          </w:p>
        </w:tc>
        <w:tc>
          <w:tcPr>
            <w:tcW w:w="1106" w:type="dxa"/>
            <w:vAlign w:val="center"/>
          </w:tcPr>
          <w:p w14:paraId="28831357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1 163</w:t>
            </w:r>
          </w:p>
        </w:tc>
        <w:tc>
          <w:tcPr>
            <w:tcW w:w="1208" w:type="dxa"/>
            <w:vAlign w:val="center"/>
          </w:tcPr>
          <w:p w14:paraId="05C4A441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92.98</w:t>
            </w:r>
          </w:p>
        </w:tc>
        <w:tc>
          <w:tcPr>
            <w:tcW w:w="1208" w:type="dxa"/>
            <w:vAlign w:val="center"/>
          </w:tcPr>
          <w:p w14:paraId="30D69076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92.67</w:t>
            </w:r>
          </w:p>
        </w:tc>
        <w:tc>
          <w:tcPr>
            <w:tcW w:w="1208" w:type="dxa"/>
            <w:vAlign w:val="center"/>
          </w:tcPr>
          <w:p w14:paraId="15B5FA33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92.45</w:t>
            </w:r>
          </w:p>
        </w:tc>
        <w:tc>
          <w:tcPr>
            <w:tcW w:w="1269" w:type="dxa"/>
            <w:vAlign w:val="center"/>
          </w:tcPr>
          <w:p w14:paraId="2F7AEADD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92.56</w:t>
            </w:r>
          </w:p>
        </w:tc>
        <w:tc>
          <w:tcPr>
            <w:tcW w:w="2327" w:type="dxa"/>
            <w:vAlign w:val="center"/>
          </w:tcPr>
          <w:p w14:paraId="3EFDA50B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highly jointed, fractured</w:t>
            </w:r>
          </w:p>
        </w:tc>
      </w:tr>
      <w:tr w14:paraId="459DDFDA">
        <w:tblPrEx>
          <w:tblBorders>
            <w:top w:val="single" w:color="auto" w:sz="6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431C084D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V (very weak)</w:t>
            </w:r>
          </w:p>
        </w:tc>
        <w:tc>
          <w:tcPr>
            <w:tcW w:w="1106" w:type="dxa"/>
            <w:vAlign w:val="center"/>
          </w:tcPr>
          <w:p w14:paraId="4451EEAA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617</w:t>
            </w:r>
          </w:p>
        </w:tc>
        <w:tc>
          <w:tcPr>
            <w:tcW w:w="1208" w:type="dxa"/>
            <w:vAlign w:val="center"/>
          </w:tcPr>
          <w:p w14:paraId="2096DC5D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95.24</w:t>
            </w:r>
          </w:p>
        </w:tc>
        <w:tc>
          <w:tcPr>
            <w:tcW w:w="1208" w:type="dxa"/>
            <w:vAlign w:val="center"/>
          </w:tcPr>
          <w:p w14:paraId="4CBBCBE3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94.89</w:t>
            </w:r>
          </w:p>
        </w:tc>
        <w:tc>
          <w:tcPr>
            <w:tcW w:w="1208" w:type="dxa"/>
            <w:vAlign w:val="center"/>
          </w:tcPr>
          <w:p w14:paraId="592ED69E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94.76</w:t>
            </w:r>
          </w:p>
        </w:tc>
        <w:tc>
          <w:tcPr>
            <w:tcW w:w="1269" w:type="dxa"/>
            <w:vAlign w:val="center"/>
          </w:tcPr>
          <w:p w14:paraId="303F9438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94.82</w:t>
            </w:r>
          </w:p>
        </w:tc>
        <w:tc>
          <w:tcPr>
            <w:tcW w:w="2327" w:type="dxa"/>
            <w:vAlign w:val="center"/>
          </w:tcPr>
          <w:p w14:paraId="1431454B">
            <w:pPr>
              <w:pStyle w:val="5"/>
              <w:tabs>
                <w:tab w:val="left" w:pos="5760"/>
              </w:tabs>
              <w:spacing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书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14:shadow w14:blurRad="0" w14:dist="0" w14:dir="0" w14:sx="0" w14:sy="0" w14:kx="0" w14:ky="0" w14:algn="none">
                  <w14:srgbClr w14:val="000000"/>
                </w14:shadow>
              </w:rPr>
              <w:t>heavily broken, block-in-matrix</w:t>
            </w:r>
          </w:p>
        </w:tc>
      </w:tr>
    </w:tbl>
    <w:p w14:paraId="223C3A04">
      <w:pPr>
        <w:rPr>
          <w:rFonts w:hint="default"/>
          <w:lang w:val="en-US" w:eastAsia="zh-CN"/>
        </w:rPr>
      </w:pPr>
    </w:p>
    <w:p w14:paraId="193C3248">
      <w:pPr>
        <w:keepNext w:val="0"/>
        <w:keepLines w:val="0"/>
        <w:pageBreakBefore w:val="0"/>
        <w:widowControl/>
        <w:tabs>
          <w:tab w:val="left" w:pos="576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b/>
          <w:bCs/>
          <w:i w:val="0"/>
          <w:sz w:val="18"/>
          <w:szCs w:val="18"/>
          <w:lang w:val="en-US" w:eastAsia="zh-CN"/>
        </w:rPr>
      </w:pPr>
      <w:r>
        <w:rPr>
          <w:rFonts w:hint="default"/>
          <w:b/>
          <w:bCs/>
          <w:i w:val="0"/>
          <w:sz w:val="18"/>
          <w:szCs w:val="18"/>
          <w:lang w:val="en-US" w:eastAsia="zh-CN"/>
        </w:rPr>
        <w:t xml:space="preserve">Table 4 </w:t>
      </w:r>
      <w:r>
        <w:rPr>
          <w:rFonts w:hint="default"/>
          <w:b w:val="0"/>
          <w:bCs w:val="0"/>
          <w:i w:val="0"/>
          <w:sz w:val="18"/>
          <w:szCs w:val="18"/>
          <w:lang w:val="en-US" w:eastAsia="zh-CN"/>
        </w:rPr>
        <w:t>Comparison of judgment results of palm face images based on improved ResNet models</w:t>
      </w:r>
    </w:p>
    <w:tbl>
      <w:tblPr>
        <w:tblStyle w:val="9"/>
        <w:tblW w:w="4998" w:type="pct"/>
        <w:jc w:val="center"/>
        <w:tblBorders>
          <w:top w:val="none" w:color="auto" w:sz="0" w:space="0"/>
          <w:left w:val="none" w:color="auto" w:sz="0" w:space="0"/>
          <w:bottom w:val="single" w:color="auto" w:sz="6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3"/>
        <w:gridCol w:w="1625"/>
        <w:gridCol w:w="1353"/>
        <w:gridCol w:w="1717"/>
        <w:gridCol w:w="1571"/>
        <w:gridCol w:w="1600"/>
      </w:tblGrid>
      <w:tr w14:paraId="0EF3B65F">
        <w:tblPrEx>
          <w:tblBorders>
            <w:top w:val="none" w:color="auto" w:sz="0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2" w:type="pct"/>
            <w:tcBorders>
              <w:top w:val="single" w:color="auto" w:sz="6" w:space="0"/>
              <w:bottom w:val="single" w:color="auto" w:sz="4" w:space="0"/>
            </w:tcBorders>
            <w:vAlign w:val="center"/>
          </w:tcPr>
          <w:p w14:paraId="03631118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Face image (chainage)</w:t>
            </w:r>
          </w:p>
        </w:tc>
        <w:tc>
          <w:tcPr>
            <w:tcW w:w="813" w:type="pct"/>
            <w:tcBorders>
              <w:top w:val="single" w:color="auto" w:sz="6" w:space="0"/>
              <w:bottom w:val="single" w:color="auto" w:sz="4" w:space="0"/>
            </w:tcBorders>
            <w:vAlign w:val="center"/>
          </w:tcPr>
          <w:p w14:paraId="24BAE78C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Expert grade</w:t>
            </w:r>
          </w:p>
        </w:tc>
        <w:tc>
          <w:tcPr>
            <w:tcW w:w="677" w:type="pct"/>
            <w:tcBorders>
              <w:top w:val="single" w:color="auto" w:sz="6" w:space="0"/>
              <w:bottom w:val="single" w:color="auto" w:sz="4" w:space="0"/>
            </w:tcBorders>
            <w:vAlign w:val="center"/>
          </w:tcPr>
          <w:p w14:paraId="16A55486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Model grade</w:t>
            </w:r>
          </w:p>
        </w:tc>
        <w:tc>
          <w:tcPr>
            <w:tcW w:w="859" w:type="pct"/>
            <w:tcBorders>
              <w:top w:val="single" w:color="auto" w:sz="6" w:space="0"/>
              <w:bottom w:val="single" w:color="auto" w:sz="4" w:space="0"/>
            </w:tcBorders>
            <w:vAlign w:val="center"/>
          </w:tcPr>
          <w:p w14:paraId="2A8184E8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Face image (chainage)</w:t>
            </w:r>
          </w:p>
        </w:tc>
        <w:tc>
          <w:tcPr>
            <w:tcW w:w="786" w:type="pct"/>
            <w:tcBorders>
              <w:top w:val="single" w:color="auto" w:sz="6" w:space="0"/>
              <w:bottom w:val="single" w:color="auto" w:sz="4" w:space="0"/>
            </w:tcBorders>
            <w:vAlign w:val="center"/>
          </w:tcPr>
          <w:p w14:paraId="477F558C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Expert grade</w:t>
            </w:r>
          </w:p>
        </w:tc>
        <w:tc>
          <w:tcPr>
            <w:tcW w:w="800" w:type="pct"/>
            <w:tcBorders>
              <w:top w:val="single" w:color="auto" w:sz="6" w:space="0"/>
              <w:bottom w:val="single" w:color="auto" w:sz="4" w:space="0"/>
            </w:tcBorders>
            <w:vAlign w:val="center"/>
          </w:tcPr>
          <w:p w14:paraId="65463270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Model grade</w:t>
            </w:r>
          </w:p>
        </w:tc>
      </w:tr>
      <w:tr w14:paraId="763E759C">
        <w:tblPrEx>
          <w:tblBorders>
            <w:top w:val="none" w:color="auto" w:sz="0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6" w:hRule="atLeast"/>
          <w:jc w:val="center"/>
        </w:trPr>
        <w:tc>
          <w:tcPr>
            <w:tcW w:w="1062" w:type="pct"/>
            <w:tcBorders>
              <w:top w:val="single" w:color="auto" w:sz="4" w:space="0"/>
              <w:bottom w:val="nil"/>
            </w:tcBorders>
            <w:vAlign w:val="center"/>
          </w:tcPr>
          <w:p w14:paraId="428EC5C7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drawing>
                <wp:inline distT="0" distB="0" distL="114300" distR="114300">
                  <wp:extent cx="864235" cy="756285"/>
                  <wp:effectExtent l="0" t="0" r="12065" b="5715"/>
                  <wp:docPr id="73" name="图片 73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vMerge w:val="restart"/>
            <w:tcBorders>
              <w:top w:val="single" w:color="auto" w:sz="4" w:space="0"/>
            </w:tcBorders>
            <w:vAlign w:val="center"/>
          </w:tcPr>
          <w:p w14:paraId="241DEBD7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 xml:space="preserve">Grade IV 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(strong)</w:t>
            </w:r>
          </w:p>
        </w:tc>
        <w:tc>
          <w:tcPr>
            <w:tcW w:w="677" w:type="pct"/>
            <w:vMerge w:val="restart"/>
            <w:tcBorders>
              <w:top w:val="single" w:color="auto" w:sz="4" w:space="0"/>
            </w:tcBorders>
            <w:vAlign w:val="center"/>
          </w:tcPr>
          <w:p w14:paraId="2D478206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Grade V (weak)</w:t>
            </w:r>
          </w:p>
        </w:tc>
        <w:tc>
          <w:tcPr>
            <w:tcW w:w="859" w:type="pct"/>
            <w:tcBorders>
              <w:top w:val="single" w:color="auto" w:sz="4" w:space="0"/>
              <w:bottom w:val="nil"/>
            </w:tcBorders>
            <w:vAlign w:val="center"/>
          </w:tcPr>
          <w:p w14:paraId="2198D338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drawing>
                <wp:inline distT="0" distB="0" distL="114300" distR="114300">
                  <wp:extent cx="864235" cy="756285"/>
                  <wp:effectExtent l="0" t="0" r="12065" b="5715"/>
                  <wp:docPr id="74" name="图片 74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pct"/>
            <w:vMerge w:val="restart"/>
            <w:tcBorders>
              <w:top w:val="single" w:color="auto" w:sz="4" w:space="0"/>
            </w:tcBorders>
            <w:vAlign w:val="center"/>
          </w:tcPr>
          <w:p w14:paraId="11C1D497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Grade IV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 xml:space="preserve"> (strong)</w:t>
            </w:r>
          </w:p>
        </w:tc>
        <w:tc>
          <w:tcPr>
            <w:tcW w:w="800" w:type="pct"/>
            <w:vMerge w:val="restart"/>
            <w:tcBorders>
              <w:top w:val="single" w:color="auto" w:sz="4" w:space="0"/>
            </w:tcBorders>
            <w:vAlign w:val="center"/>
          </w:tcPr>
          <w:p w14:paraId="2B2C402A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 xml:space="preserve">Grade V 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(weak)</w:t>
            </w:r>
          </w:p>
        </w:tc>
      </w:tr>
      <w:tr w14:paraId="60D027F5">
        <w:tblPrEx>
          <w:tblBorders>
            <w:top w:val="none" w:color="auto" w:sz="0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62" w:type="pct"/>
            <w:tcBorders>
              <w:top w:val="nil"/>
              <w:bottom w:val="nil"/>
            </w:tcBorders>
            <w:vAlign w:val="center"/>
          </w:tcPr>
          <w:p w14:paraId="5B931C11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K2+315</w:t>
            </w:r>
          </w:p>
        </w:tc>
        <w:tc>
          <w:tcPr>
            <w:tcW w:w="813" w:type="pct"/>
            <w:vMerge w:val="continue"/>
            <w:tcBorders>
              <w:bottom w:val="nil"/>
            </w:tcBorders>
            <w:vAlign w:val="center"/>
          </w:tcPr>
          <w:p w14:paraId="7DC3AB1D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77" w:type="pct"/>
            <w:vMerge w:val="continue"/>
            <w:tcBorders>
              <w:bottom w:val="nil"/>
            </w:tcBorders>
            <w:vAlign w:val="center"/>
          </w:tcPr>
          <w:p w14:paraId="563BD0A4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59" w:type="pct"/>
            <w:tcBorders>
              <w:top w:val="nil"/>
              <w:bottom w:val="nil"/>
            </w:tcBorders>
            <w:vAlign w:val="center"/>
          </w:tcPr>
          <w:p w14:paraId="5DB2B4A9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K3+177</w:t>
            </w:r>
          </w:p>
        </w:tc>
        <w:tc>
          <w:tcPr>
            <w:tcW w:w="786" w:type="pct"/>
            <w:vMerge w:val="continue"/>
            <w:tcBorders>
              <w:bottom w:val="nil"/>
            </w:tcBorders>
            <w:vAlign w:val="center"/>
          </w:tcPr>
          <w:p w14:paraId="29DB82C8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00" w:type="pct"/>
            <w:vMerge w:val="continue"/>
            <w:tcBorders>
              <w:bottom w:val="nil"/>
            </w:tcBorders>
            <w:vAlign w:val="center"/>
          </w:tcPr>
          <w:p w14:paraId="1798645A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12997E07">
        <w:tblPrEx>
          <w:tblBorders>
            <w:top w:val="none" w:color="auto" w:sz="0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  <w:jc w:val="center"/>
        </w:trPr>
        <w:tc>
          <w:tcPr>
            <w:tcW w:w="1062" w:type="pct"/>
            <w:tcBorders>
              <w:top w:val="nil"/>
              <w:bottom w:val="nil"/>
            </w:tcBorders>
            <w:vAlign w:val="center"/>
          </w:tcPr>
          <w:p w14:paraId="260962A8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drawing>
                <wp:inline distT="0" distB="0" distL="114300" distR="114300">
                  <wp:extent cx="864235" cy="756285"/>
                  <wp:effectExtent l="0" t="0" r="12065" b="5715"/>
                  <wp:docPr id="75" name="图片 75" descr="Ⅴ级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Ⅴ级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vMerge w:val="restart"/>
            <w:tcBorders>
              <w:top w:val="nil"/>
            </w:tcBorders>
            <w:vAlign w:val="center"/>
          </w:tcPr>
          <w:p w14:paraId="41E21177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Grade V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(strong)</w:t>
            </w:r>
          </w:p>
        </w:tc>
        <w:tc>
          <w:tcPr>
            <w:tcW w:w="677" w:type="pct"/>
            <w:vMerge w:val="restart"/>
            <w:tcBorders>
              <w:top w:val="nil"/>
            </w:tcBorders>
            <w:vAlign w:val="center"/>
          </w:tcPr>
          <w:p w14:paraId="591D5EFA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Grade V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(strong)</w:t>
            </w:r>
          </w:p>
        </w:tc>
        <w:tc>
          <w:tcPr>
            <w:tcW w:w="859" w:type="pct"/>
            <w:tcBorders>
              <w:top w:val="nil"/>
              <w:bottom w:val="nil"/>
            </w:tcBorders>
            <w:vAlign w:val="center"/>
          </w:tcPr>
          <w:p w14:paraId="0B995679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drawing>
                <wp:inline distT="0" distB="0" distL="114300" distR="114300">
                  <wp:extent cx="864235" cy="756285"/>
                  <wp:effectExtent l="0" t="0" r="12065" b="5715"/>
                  <wp:docPr id="76" name="图片 76" descr="Ⅴ级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Ⅴ级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pct"/>
            <w:vMerge w:val="restart"/>
            <w:tcBorders>
              <w:top w:val="nil"/>
            </w:tcBorders>
            <w:vAlign w:val="center"/>
          </w:tcPr>
          <w:p w14:paraId="5DDFFE22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Grade V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(strong)</w:t>
            </w:r>
          </w:p>
        </w:tc>
        <w:tc>
          <w:tcPr>
            <w:tcW w:w="800" w:type="pct"/>
            <w:vMerge w:val="restart"/>
            <w:tcBorders>
              <w:top w:val="nil"/>
            </w:tcBorders>
            <w:vAlign w:val="center"/>
          </w:tcPr>
          <w:p w14:paraId="25501F9F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Grade V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(strong)</w:t>
            </w:r>
          </w:p>
        </w:tc>
      </w:tr>
      <w:tr w14:paraId="5D514D69">
        <w:tblPrEx>
          <w:tblBorders>
            <w:top w:val="none" w:color="auto" w:sz="0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" w:hRule="atLeast"/>
          <w:jc w:val="center"/>
        </w:trPr>
        <w:tc>
          <w:tcPr>
            <w:tcW w:w="1062" w:type="pct"/>
            <w:tcBorders>
              <w:top w:val="nil"/>
              <w:bottom w:val="nil"/>
            </w:tcBorders>
            <w:vAlign w:val="center"/>
          </w:tcPr>
          <w:p w14:paraId="5A55A60D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K4+566</w:t>
            </w:r>
          </w:p>
        </w:tc>
        <w:tc>
          <w:tcPr>
            <w:tcW w:w="813" w:type="pct"/>
            <w:vMerge w:val="continue"/>
            <w:tcBorders>
              <w:bottom w:val="nil"/>
            </w:tcBorders>
            <w:vAlign w:val="center"/>
          </w:tcPr>
          <w:p w14:paraId="69B68F4F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77" w:type="pct"/>
            <w:vMerge w:val="continue"/>
            <w:tcBorders>
              <w:bottom w:val="nil"/>
            </w:tcBorders>
            <w:vAlign w:val="center"/>
          </w:tcPr>
          <w:p w14:paraId="48C04B6B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59" w:type="pct"/>
            <w:tcBorders>
              <w:top w:val="nil"/>
              <w:bottom w:val="nil"/>
            </w:tcBorders>
            <w:vAlign w:val="center"/>
          </w:tcPr>
          <w:p w14:paraId="47D33FCD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ZK4+528</w:t>
            </w:r>
          </w:p>
        </w:tc>
        <w:tc>
          <w:tcPr>
            <w:tcW w:w="786" w:type="pct"/>
            <w:vMerge w:val="continue"/>
            <w:tcBorders>
              <w:bottom w:val="nil"/>
            </w:tcBorders>
            <w:vAlign w:val="center"/>
          </w:tcPr>
          <w:p w14:paraId="680A83D6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00" w:type="pct"/>
            <w:vMerge w:val="continue"/>
            <w:tcBorders>
              <w:bottom w:val="nil"/>
            </w:tcBorders>
            <w:vAlign w:val="center"/>
          </w:tcPr>
          <w:p w14:paraId="4EC6C73B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119D3908">
        <w:tblPrEx>
          <w:tblBorders>
            <w:top w:val="none" w:color="auto" w:sz="0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  <w:jc w:val="center"/>
        </w:trPr>
        <w:tc>
          <w:tcPr>
            <w:tcW w:w="1062" w:type="pct"/>
            <w:tcBorders>
              <w:top w:val="nil"/>
              <w:bottom w:val="nil"/>
            </w:tcBorders>
            <w:vAlign w:val="center"/>
          </w:tcPr>
          <w:p w14:paraId="23286C34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drawing>
                <wp:inline distT="0" distB="0" distL="114300" distR="114300">
                  <wp:extent cx="864235" cy="756285"/>
                  <wp:effectExtent l="0" t="0" r="12065" b="5715"/>
                  <wp:docPr id="77" name="图片 77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vMerge w:val="restart"/>
            <w:tcBorders>
              <w:top w:val="nil"/>
            </w:tcBorders>
            <w:vAlign w:val="center"/>
          </w:tcPr>
          <w:p w14:paraId="31709C78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 xml:space="preserve">Grade V 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(weak)</w:t>
            </w:r>
          </w:p>
        </w:tc>
        <w:tc>
          <w:tcPr>
            <w:tcW w:w="677" w:type="pct"/>
            <w:vMerge w:val="restart"/>
            <w:tcBorders>
              <w:top w:val="nil"/>
            </w:tcBorders>
            <w:vAlign w:val="center"/>
          </w:tcPr>
          <w:p w14:paraId="31636FB2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Grade V (weak)</w:t>
            </w:r>
          </w:p>
        </w:tc>
        <w:tc>
          <w:tcPr>
            <w:tcW w:w="859" w:type="pct"/>
            <w:tcBorders>
              <w:top w:val="nil"/>
              <w:bottom w:val="nil"/>
            </w:tcBorders>
            <w:vAlign w:val="center"/>
          </w:tcPr>
          <w:p w14:paraId="2F90F61F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drawing>
                <wp:inline distT="0" distB="0" distL="114300" distR="114300">
                  <wp:extent cx="864235" cy="756285"/>
                  <wp:effectExtent l="0" t="0" r="12065" b="5715"/>
                  <wp:docPr id="78" name="图片 78" descr="Ⅳ级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Ⅳ级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pct"/>
            <w:vMerge w:val="restart"/>
            <w:tcBorders>
              <w:top w:val="nil"/>
            </w:tcBorders>
            <w:vAlign w:val="center"/>
          </w:tcPr>
          <w:p w14:paraId="68951527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 xml:space="preserve">Grade IV 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(strong)</w:t>
            </w:r>
          </w:p>
        </w:tc>
        <w:tc>
          <w:tcPr>
            <w:tcW w:w="800" w:type="pct"/>
            <w:vMerge w:val="restart"/>
            <w:tcBorders>
              <w:top w:val="nil"/>
            </w:tcBorders>
            <w:vAlign w:val="center"/>
          </w:tcPr>
          <w:p w14:paraId="01710DE5">
            <w:pPr>
              <w:pStyle w:val="5"/>
              <w:tabs>
                <w:tab w:val="left" w:pos="5760"/>
              </w:tabs>
              <w:spacing w:after="0" w:line="240" w:lineRule="exact"/>
              <w:ind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 xml:space="preserve">Grade IV 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(strong)</w:t>
            </w:r>
          </w:p>
        </w:tc>
      </w:tr>
      <w:tr w14:paraId="7906E89A">
        <w:tblPrEx>
          <w:tblBorders>
            <w:top w:val="none" w:color="auto" w:sz="0" w:space="0"/>
            <w:left w:val="none" w:color="auto" w:sz="0" w:space="0"/>
            <w:bottom w:val="single" w:color="auto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62" w:type="pct"/>
            <w:tcBorders>
              <w:top w:val="nil"/>
            </w:tcBorders>
            <w:vAlign w:val="center"/>
          </w:tcPr>
          <w:p w14:paraId="450D2E94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ZK6+725</w:t>
            </w:r>
          </w:p>
        </w:tc>
        <w:tc>
          <w:tcPr>
            <w:tcW w:w="813" w:type="pct"/>
            <w:vMerge w:val="continue"/>
            <w:vAlign w:val="center"/>
          </w:tcPr>
          <w:p w14:paraId="5631A263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77" w:type="pct"/>
            <w:vMerge w:val="continue"/>
            <w:vAlign w:val="center"/>
          </w:tcPr>
          <w:p w14:paraId="63FDEAC7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59" w:type="pct"/>
            <w:tcBorders>
              <w:top w:val="nil"/>
            </w:tcBorders>
            <w:vAlign w:val="center"/>
          </w:tcPr>
          <w:p w14:paraId="256E7E47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  <w:t>ZK9+103</w:t>
            </w:r>
          </w:p>
        </w:tc>
        <w:tc>
          <w:tcPr>
            <w:tcW w:w="786" w:type="pct"/>
            <w:vMerge w:val="continue"/>
            <w:vAlign w:val="center"/>
          </w:tcPr>
          <w:p w14:paraId="74976FFD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00" w:type="pct"/>
            <w:vMerge w:val="continue"/>
            <w:vAlign w:val="center"/>
          </w:tcPr>
          <w:p w14:paraId="2A608F10"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7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1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 w14:paraId="5EB4DF00">
      <w:pPr>
        <w:rPr>
          <w:rFonts w:hint="default"/>
          <w:lang w:val="en-US" w:eastAsia="zh-CN"/>
        </w:rPr>
      </w:pPr>
    </w:p>
    <w:p w14:paraId="4F4AE067"/>
    <w:sectPr>
      <w:headerReference r:id="rId6" w:type="first"/>
      <w:footerReference r:id="rId9" w:type="first"/>
      <w:headerReference r:id="rId5" w:type="default"/>
      <w:footerReference r:id="rId7" w:type="default"/>
      <w:footerReference r:id="rId8" w:type="even"/>
      <w:pgSz w:w="12240" w:h="15840"/>
      <w:pgMar w:top="1138" w:right="1181" w:bottom="1138" w:left="1282" w:header="283" w:footer="510" w:gutter="0"/>
      <w:lnNumType w:countBy="0" w:restart="continuous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763B6E37-1DA5-4434-A65F-34B5E6E793A4}"/>
  </w:font>
  <w:font w:name="+中文正文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2" w:fontKey="{171B7686-54BE-4844-B78B-E595768160F4}"/>
  </w:font>
  <w:font w:name="方正书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3" w:fontKey="{625BC815-D1FB-430F-AEB8-57B52DB8E6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18A60F">
    <w:pPr>
      <w:pStyle w:val="6"/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C0BEFB">
                          <w:pPr>
                            <w:pStyle w:val="6"/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 w:val="22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35.1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04C0BEFB">
                    <w:pPr>
                      <w:pStyle w:val="6"/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 w:val="22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0FCB79">
    <w:pPr>
      <w:pStyle w:val="6"/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86276A">
                          <w:pPr>
                            <w:pStyle w:val="6"/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 w:val="22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4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0pt;margin-top:0pt;height:31.15pt;width:118.8pt;mso-position-horizontal-relative:page;mso-position-vertical-relative:page;z-index:251662336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2B86276A">
                    <w:pPr>
                      <w:pStyle w:val="6"/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 w:val="22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4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D61926">
    <w:pPr>
      <w:pStyle w:val="6"/>
      <w:tabs>
        <w:tab w:val="center" w:pos="4153"/>
        <w:tab w:val="right" w:pos="8306"/>
        <w:tab w:val="clear" w:pos="4844"/>
        <w:tab w:val="clear" w:pos="9689"/>
      </w:tabs>
      <w:ind w:firstLine="0" w:firstLineChars="0"/>
      <w:rPr>
        <w:rFonts w:hint="eastAsia" w:ascii="黑体" w:hAnsi="黑体" w:eastAsia="黑体" w:cs="黑体"/>
        <w:sz w:val="15"/>
        <w:szCs w:val="15"/>
        <w:lang w:val="en-US" w:eastAsia="zh-C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5B835B">
    <w:pPr>
      <w:pStyle w:val="7"/>
      <w:tabs>
        <w:tab w:val="center" w:pos="4153"/>
        <w:tab w:val="right" w:pos="8306"/>
        <w:tab w:val="clear" w:pos="4844"/>
        <w:tab w:val="clear" w:pos="9689"/>
      </w:tabs>
      <w:ind w:left="0" w:leftChars="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34DC69">
    <w:pPr>
      <w:pStyle w:val="7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  <w:lvlOverride w:ilvl="0">
      <w:lvl w:ilvl="0" w:tentative="1">
        <w:start w:val="1"/>
        <w:numFmt w:val="decimal"/>
        <w:pStyle w:val="2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 w:tentative="1">
        <w:start w:val="1"/>
        <w:numFmt w:val="decimal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5618A1"/>
    <w:rsid w:val="03D72FB6"/>
    <w:rsid w:val="46194004"/>
    <w:rsid w:val="4DF71CFD"/>
    <w:rsid w:val="4F5618A1"/>
    <w:rsid w:val="5A35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/>
      <w:numPr>
        <w:ilvl w:val="0"/>
        <w:numId w:val="0"/>
      </w:numPr>
      <w:bidi w:val="0"/>
      <w:spacing w:before="120" w:after="60" w:line="240" w:lineRule="auto"/>
      <w:ind w:left="0" w:leftChars="0" w:firstLine="0" w:firstLineChars="0"/>
      <w:jc w:val="left"/>
    </w:pPr>
    <w:rPr>
      <w:rFonts w:ascii="Times New Roman" w:hAnsi="Times New Roman" w:eastAsia="+中文正文" w:cs="Times New Roman"/>
      <w:iCs/>
      <w:color w:val="000000"/>
      <w:kern w:val="0"/>
      <w:sz w:val="24"/>
      <w:szCs w:val="24"/>
      <w:lang w:val="en-US" w:eastAsia="zh-CN" w:bidi="ar-SA"/>
      <w14:shadow w14:blurRad="0" w14:dist="0" w14:dir="0" w14:sx="0" w14:sy="0" w14:kx="0" w14:ky="0" w14:algn="none">
        <w14:srgbClr w14:val="000000"/>
      </w14:shadow>
    </w:rPr>
  </w:style>
  <w:style w:type="paragraph" w:styleId="2">
    <w:name w:val="heading 1"/>
    <w:basedOn w:val="3"/>
    <w:next w:val="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ind w:left="1434" w:hanging="357"/>
      <w:contextualSpacing/>
    </w:pPr>
    <w:rPr>
      <w:rFonts w:eastAsia="Cambria" w:cs="Times New Roman"/>
      <w:szCs w:val="24"/>
    </w:rPr>
  </w:style>
  <w:style w:type="paragraph" w:styleId="4">
    <w:name w:val="caption"/>
    <w:basedOn w:val="1"/>
    <w:next w:val="1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5">
    <w:name w:val="Body Text"/>
    <w:basedOn w:val="1"/>
    <w:qFormat/>
    <w:uiPriority w:val="0"/>
    <w:pPr>
      <w:spacing w:after="60"/>
    </w:pPr>
    <w:rPr>
      <w:rFonts w:eastAsia="+中文正文" w:cs="Times New Roman"/>
      <w:sz w:val="24"/>
      <w:szCs w:val="24"/>
      <w14:shadow w14:blurRad="0" w14:dist="25400" w14:dir="2700000" w14:sx="0" w14:sy="0" w14:kx="0" w14:ky="0" w14:algn="none">
        <w14:srgbClr w14:val="000000">
          <w14:alpha w14:val="50000"/>
        </w14:srgbClr>
      </w14:shadow>
    </w:rPr>
  </w:style>
  <w:style w:type="paragraph" w:styleId="6">
    <w:name w:val="footer"/>
    <w:basedOn w:val="1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7">
    <w:name w:val="header"/>
    <w:basedOn w:val="1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table" w:styleId="9">
    <w:name w:val="Table Grid"/>
    <w:basedOn w:val="8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jpe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jpe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  <extobjs>
    <extobj name="ECB019B1-382A-4266-B25C-5B523AA43C14-1">
      <extobjdata type="ECB019B1-382A-4266-B25C-5B523AA43C14" data="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2025-12-01T16:22:00Z</dcterms:created>
  <dc:creator>差太多先生ZH</dc:creator>
  <cp:lastModifiedBy>差太多先生ZH</cp:lastModifiedBy>
  <dcterms:modified xsi:type="dcterms:W3CDTF">2025-12-01T16:22:34Z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511A688AA7644ADFA7027A86AD7DCAB0_11</vt:lpwstr>
  </property>
  <property fmtid="{D5CDD505-2E9C-101B-9397-08002B2CF9AE}" pid="4" name="KSOTemplateDocerSaveRecord">
    <vt:lpwstr>eyJoZGlkIjoiYjg3MzlhMjIwMjliMmNkMWI4NGU0MWVmYmFmMjg4ODIiLCJ1c2VySWQiOiIzNDcyMjY1NTYifQ==</vt:lpwstr>
  </property>
</Properties>
</file>