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98E0F" w14:textId="77777777" w:rsidR="00A940BA" w:rsidRDefault="00A940BA" w:rsidP="00A940BA">
      <w:pPr>
        <w:spacing w:line="480" w:lineRule="auto"/>
        <w:jc w:val="left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b/>
          <w:bCs/>
          <w:sz w:val="22"/>
          <w:szCs w:val="22"/>
        </w:rPr>
        <w:t>Table S1.</w:t>
      </w:r>
      <w:r>
        <w:rPr>
          <w:rFonts w:ascii="Times New Roman" w:eastAsia="SimSun" w:hAnsi="Times New Roman" w:cs="Times New Roman"/>
          <w:sz w:val="22"/>
          <w:szCs w:val="22"/>
        </w:rPr>
        <w:t xml:space="preserve"> Acquisition and reconstruction parameters of PET and CT.</w:t>
      </w:r>
    </w:p>
    <w:p w14:paraId="3CDBB522" w14:textId="77777777" w:rsidR="00A940BA" w:rsidRDefault="00A940BA" w:rsidP="00A940BA">
      <w:pPr>
        <w:spacing w:line="480" w:lineRule="auto"/>
        <w:jc w:val="left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b/>
          <w:bCs/>
          <w:sz w:val="22"/>
          <w:szCs w:val="22"/>
        </w:rPr>
        <w:t>Table S2.</w:t>
      </w:r>
      <w:r>
        <w:rPr>
          <w:rFonts w:ascii="Times New Roman" w:eastAsia="SimSun" w:hAnsi="Times New Roman" w:cs="Times New Roman"/>
          <w:sz w:val="22"/>
          <w:szCs w:val="22"/>
        </w:rPr>
        <w:t xml:space="preserve"> Radiomics features in this study.</w:t>
      </w:r>
    </w:p>
    <w:p w14:paraId="53C0B177" w14:textId="77777777" w:rsidR="00A940BA" w:rsidRDefault="00A940BA" w:rsidP="00A940BA">
      <w:pPr>
        <w:spacing w:line="48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Figure S1. </w:t>
      </w:r>
      <w:r>
        <w:rPr>
          <w:rFonts w:ascii="Times New Roman" w:eastAsia="SimSun" w:hAnsi="Times New Roman" w:cs="Times New Roman"/>
          <w:sz w:val="22"/>
          <w:szCs w:val="22"/>
        </w:rPr>
        <w:t>(a) ASNC/AHA 17-segment model of LV and standard nomenclature. Polar maps of perfusion score (b), metabolic score (c) and MBF (d) in a 57-year-old male patient with CAD. The segments with perfusion score≥2 [seg(4), seg(8), seg(9), seg(10), seg(11), seg(14), seg(15), and seg(17)] were included in the study group, among them, seg(4), seg(8), seg(10), and seg(15) were classified as scarred segments and the rest were viable segments.</w:t>
      </w:r>
    </w:p>
    <w:p w14:paraId="22651373" w14:textId="77777777" w:rsidR="00A940BA" w:rsidRDefault="00A940BA" w:rsidP="00A940BA">
      <w:pPr>
        <w:spacing w:line="48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Figure S2. </w:t>
      </w:r>
      <w:r>
        <w:rPr>
          <w:rFonts w:ascii="Times New Roman" w:eastAsia="SimSun" w:hAnsi="Times New Roman" w:cs="Times New Roman"/>
          <w:sz w:val="22"/>
          <w:szCs w:val="22"/>
        </w:rPr>
        <w:t>Rad model selection and weights of features. (a) Rad model constructed by 5 texture features corresponding to the maximum AUC in the cross-validation group were selected. (b) Coefficients of 5 features in the Rad model.</w:t>
      </w:r>
    </w:p>
    <w:p w14:paraId="1AA7E7DD" w14:textId="77777777" w:rsidR="00A940BA" w:rsidRDefault="00A940BA" w:rsidP="00A940BA">
      <w:pPr>
        <w:spacing w:line="48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Figure S3. </w:t>
      </w:r>
      <w:r>
        <w:rPr>
          <w:rFonts w:ascii="Times New Roman" w:eastAsia="SimSun" w:hAnsi="Times New Roman" w:cs="Times New Roman"/>
          <w:sz w:val="22"/>
          <w:szCs w:val="22"/>
        </w:rPr>
        <w:t>The total point of each segment in the training (a), testing (b) and validation (c) groups. The scarred segments and viable segments was marked with different colors.</w:t>
      </w:r>
    </w:p>
    <w:p w14:paraId="6B3591C7" w14:textId="77777777" w:rsidR="00E023F9" w:rsidRDefault="00E023F9"/>
    <w:sectPr w:rsidR="00E023F9" w:rsidSect="00A940BA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7D286" w14:textId="77777777" w:rsidR="00A940BA" w:rsidRDefault="00A940B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227631" wp14:editId="3C1D28E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76CEE5" w14:textId="77777777" w:rsidR="00A940BA" w:rsidRDefault="00A940BA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22763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676CEE5" w14:textId="77777777" w:rsidR="00A940BA" w:rsidRDefault="00A940BA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BA"/>
    <w:rsid w:val="00092F88"/>
    <w:rsid w:val="000C4033"/>
    <w:rsid w:val="004B42CB"/>
    <w:rsid w:val="007A7AAD"/>
    <w:rsid w:val="00A940BA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EEB7E"/>
  <w15:chartTrackingRefBased/>
  <w15:docId w15:val="{67A73DE6-FA3C-4656-9CA8-1913D07EB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0B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40B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0B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0B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0B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0B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0B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0B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0B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0B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0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0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0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0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0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0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0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0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0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0B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4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0B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40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0B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40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0B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40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0B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0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0B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A94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A940BA"/>
    <w:rPr>
      <w:rFonts w:eastAsiaTheme="minorEastAsia"/>
      <w:sz w:val="18"/>
      <w:szCs w:val="18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94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814</Characters>
  <Application>Microsoft Office Word</Application>
  <DocSecurity>0</DocSecurity>
  <Lines>12</Lines>
  <Paragraphs>5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2026-01-28T13:16:00Z</dcterms:created>
  <dcterms:modified xsi:type="dcterms:W3CDTF">2026-01-28T13:17:00Z</dcterms:modified>
</cp:coreProperties>
</file>