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1DC85" w14:textId="7E228C89" w:rsidR="00C81588" w:rsidRDefault="00C81588" w:rsidP="00C8158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1C93C4E2" w14:textId="77777777" w:rsidR="00F97067" w:rsidRDefault="00F97067" w:rsidP="00C8158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7067">
        <w:rPr>
          <w:rFonts w:ascii="Times New Roman" w:hAnsi="Times New Roman" w:cs="Times New Roman"/>
          <w:b/>
          <w:bCs/>
          <w:sz w:val="24"/>
          <w:szCs w:val="24"/>
        </w:rPr>
        <w:t xml:space="preserve">Interannual variability of planting-date effects on </w:t>
      </w:r>
      <w:r w:rsidRPr="00F97067">
        <w:rPr>
          <w:rFonts w:ascii="Times New Roman" w:hAnsi="Times New Roman" w:cs="Times New Roman"/>
          <w:b/>
          <w:bCs/>
          <w:i/>
          <w:iCs/>
          <w:sz w:val="24"/>
          <w:szCs w:val="24"/>
        </w:rPr>
        <w:t>Fusarium verticillioides</w:t>
      </w:r>
      <w:r w:rsidRPr="00F97067">
        <w:rPr>
          <w:rFonts w:ascii="Times New Roman" w:hAnsi="Times New Roman" w:cs="Times New Roman"/>
          <w:b/>
          <w:bCs/>
          <w:sz w:val="24"/>
          <w:szCs w:val="24"/>
        </w:rPr>
        <w:t xml:space="preserve"> grain colonization and </w:t>
      </w:r>
      <w:proofErr w:type="spellStart"/>
      <w:r w:rsidRPr="00F97067">
        <w:rPr>
          <w:rFonts w:ascii="Times New Roman" w:hAnsi="Times New Roman" w:cs="Times New Roman"/>
          <w:b/>
          <w:bCs/>
          <w:sz w:val="24"/>
          <w:szCs w:val="24"/>
        </w:rPr>
        <w:t>fumonisin</w:t>
      </w:r>
      <w:proofErr w:type="spellEnd"/>
      <w:r w:rsidRPr="00F97067">
        <w:rPr>
          <w:rFonts w:ascii="Times New Roman" w:hAnsi="Times New Roman" w:cs="Times New Roman"/>
          <w:b/>
          <w:bCs/>
          <w:sz w:val="24"/>
          <w:szCs w:val="24"/>
        </w:rPr>
        <w:t xml:space="preserve"> contamination in maize</w:t>
      </w:r>
    </w:p>
    <w:p w14:paraId="50FE7B19" w14:textId="1A7BDB2B" w:rsidR="00C81588" w:rsidRPr="00B755DE" w:rsidRDefault="00C81588" w:rsidP="00C8158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D235DA">
        <w:rPr>
          <w:rFonts w:ascii="Times New Roman" w:hAnsi="Times New Roman" w:cs="Times New Roman"/>
          <w:sz w:val="24"/>
          <w:szCs w:val="24"/>
        </w:rPr>
        <w:t xml:space="preserve">Pérez-Pizá M. C., Vicente S., </w:t>
      </w:r>
      <w:proofErr w:type="spellStart"/>
      <w:r w:rsidRPr="00D235DA">
        <w:rPr>
          <w:rFonts w:ascii="Times New Roman" w:hAnsi="Times New Roman" w:cs="Times New Roman"/>
          <w:sz w:val="24"/>
          <w:szCs w:val="24"/>
        </w:rPr>
        <w:t>Pacín</w:t>
      </w:r>
      <w:proofErr w:type="spellEnd"/>
      <w:r w:rsidRPr="00D235DA">
        <w:rPr>
          <w:rFonts w:ascii="Times New Roman" w:hAnsi="Times New Roman" w:cs="Times New Roman"/>
          <w:sz w:val="24"/>
          <w:szCs w:val="24"/>
        </w:rPr>
        <w:t xml:space="preserve"> A.</w:t>
      </w:r>
      <w:r>
        <w:rPr>
          <w:rFonts w:ascii="Times New Roman" w:hAnsi="Times New Roman" w:cs="Times New Roman"/>
          <w:sz w:val="24"/>
          <w:szCs w:val="24"/>
        </w:rPr>
        <w:t xml:space="preserve">, Sautua F.J., </w:t>
      </w:r>
      <w:proofErr w:type="spellStart"/>
      <w:r w:rsidRPr="00D235DA">
        <w:rPr>
          <w:rFonts w:ascii="Times New Roman" w:hAnsi="Times New Roman" w:cs="Times New Roman"/>
          <w:sz w:val="24"/>
          <w:szCs w:val="24"/>
        </w:rPr>
        <w:t>Mousegne</w:t>
      </w:r>
      <w:proofErr w:type="spellEnd"/>
      <w:r w:rsidRPr="00D235DA">
        <w:rPr>
          <w:rFonts w:ascii="Times New Roman" w:hAnsi="Times New Roman" w:cs="Times New Roman"/>
          <w:sz w:val="24"/>
          <w:szCs w:val="24"/>
        </w:rPr>
        <w:t xml:space="preserve"> F., </w:t>
      </w:r>
      <w:proofErr w:type="spellStart"/>
      <w:r w:rsidRPr="00D235DA">
        <w:rPr>
          <w:rFonts w:ascii="Times New Roman" w:hAnsi="Times New Roman" w:cs="Times New Roman"/>
          <w:sz w:val="24"/>
          <w:szCs w:val="24"/>
        </w:rPr>
        <w:t>Jecke</w:t>
      </w:r>
      <w:proofErr w:type="spellEnd"/>
      <w:r w:rsidRPr="00D235DA">
        <w:rPr>
          <w:rFonts w:ascii="Times New Roman" w:hAnsi="Times New Roman" w:cs="Times New Roman"/>
          <w:sz w:val="24"/>
          <w:szCs w:val="24"/>
        </w:rPr>
        <w:t xml:space="preserve"> F., Vago M. E.</w:t>
      </w:r>
      <w:r>
        <w:rPr>
          <w:rFonts w:ascii="Times New Roman" w:hAnsi="Times New Roman" w:cs="Times New Roman"/>
          <w:sz w:val="24"/>
          <w:szCs w:val="24"/>
        </w:rPr>
        <w:t xml:space="preserve">, Carmona M.A., </w:t>
      </w:r>
      <w:r w:rsidRPr="00D235DA">
        <w:rPr>
          <w:rFonts w:ascii="Times New Roman" w:hAnsi="Times New Roman" w:cs="Times New Roman"/>
          <w:sz w:val="24"/>
          <w:szCs w:val="24"/>
        </w:rPr>
        <w:t>Stenglein S. A.</w:t>
      </w:r>
    </w:p>
    <w:p w14:paraId="0944847A" w14:textId="77777777" w:rsidR="00C81588" w:rsidRPr="00E33C66" w:rsidRDefault="00C81588" w:rsidP="00C81588"/>
    <w:p w14:paraId="5076CA05" w14:textId="684545AE" w:rsidR="00303619" w:rsidRPr="00303619" w:rsidRDefault="000D7112" w:rsidP="001364B1">
      <w:pPr>
        <w:jc w:val="both"/>
        <w:rPr>
          <w:rFonts w:ascii="Times New Roman" w:hAnsi="Times New Roman" w:cs="Times New Roman"/>
        </w:rPr>
      </w:pPr>
      <w:r w:rsidRPr="00CF359B">
        <w:rPr>
          <w:rFonts w:ascii="Times New Roman" w:hAnsi="Times New Roman" w:cs="Times New Roman"/>
          <w:b/>
          <w:bCs/>
        </w:rPr>
        <w:t xml:space="preserve">Table S1. </w:t>
      </w:r>
      <w:r w:rsidR="00303619" w:rsidRPr="00303619">
        <w:rPr>
          <w:rFonts w:ascii="Times New Roman" w:hAnsi="Times New Roman" w:cs="Times New Roman"/>
        </w:rPr>
        <w:t xml:space="preserve">Sowing, flowering, and harvest dates of early- and late-planted maize hybrid field trials conducted at San Antonio de Areco (INTA AER San Antonio de Areco, Buenos Aires, Argentina) during the 2020–2024 cropping seasons. </w:t>
      </w:r>
    </w:p>
    <w:tbl>
      <w:tblPr>
        <w:tblW w:w="881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1"/>
        <w:gridCol w:w="1429"/>
        <w:gridCol w:w="1701"/>
        <w:gridCol w:w="1418"/>
        <w:gridCol w:w="1800"/>
        <w:gridCol w:w="1485"/>
      </w:tblGrid>
      <w:tr w:rsidR="00E94705" w:rsidRPr="00303619" w14:paraId="3BB6FF47" w14:textId="77777777" w:rsidTr="00E94705">
        <w:trPr>
          <w:trHeight w:val="438"/>
          <w:jc w:val="center"/>
        </w:trPr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9E8E394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Season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6F6E91" w14:textId="77777777" w:rsidR="00E94705" w:rsidRPr="00303619" w:rsidRDefault="00E94705" w:rsidP="00E94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Planting </w:t>
            </w:r>
            <w:proofErr w:type="spellStart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type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AE04D3" w14:textId="7C8FCD89" w:rsidR="00E94705" w:rsidRPr="00303619" w:rsidRDefault="00E94705" w:rsidP="00E9470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proofErr w:type="spellStart"/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Previous</w:t>
            </w:r>
            <w:proofErr w:type="spellEnd"/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</w:t>
            </w:r>
            <w:proofErr w:type="spellStart"/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crop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F1ADA8" w14:textId="4B725184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proofErr w:type="spellStart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Sowing</w:t>
            </w:r>
            <w:proofErr w:type="spellEnd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date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9FDEF8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proofErr w:type="spellStart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Flowering</w:t>
            </w:r>
            <w:proofErr w:type="spellEnd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</w:t>
            </w:r>
            <w:proofErr w:type="spellStart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period</w:t>
            </w:r>
            <w:proofErr w:type="spellEnd"/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D39C13C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Harvest date</w:t>
            </w:r>
          </w:p>
        </w:tc>
      </w:tr>
      <w:tr w:rsidR="00E94705" w:rsidRPr="00303619" w14:paraId="6CF3424C" w14:textId="77777777" w:rsidTr="00E94705">
        <w:trPr>
          <w:trHeight w:val="300"/>
          <w:jc w:val="center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6C1085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2020–21</w:t>
            </w:r>
          </w:p>
        </w:tc>
        <w:tc>
          <w:tcPr>
            <w:tcW w:w="142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C2B455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Early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84A05E1" w14:textId="156F1D72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Vetch </w:t>
            </w:r>
            <w:proofErr w:type="spellStart"/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cover</w:t>
            </w:r>
            <w:proofErr w:type="spellEnd"/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</w:t>
            </w:r>
            <w:proofErr w:type="spellStart"/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crop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8CD7A8" w14:textId="5DFC049E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5 </w:t>
            </w:r>
            <w:proofErr w:type="gramStart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Oct</w:t>
            </w:r>
            <w:proofErr w:type="gramEnd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39F30A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16–20 </w:t>
            </w:r>
            <w:proofErr w:type="spellStart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Dec</w:t>
            </w:r>
            <w:proofErr w:type="spellEnd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2DAA83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Late March 21</w:t>
            </w:r>
          </w:p>
        </w:tc>
      </w:tr>
      <w:tr w:rsidR="00E94705" w:rsidRPr="00303619" w14:paraId="2715DD2E" w14:textId="77777777" w:rsidTr="00E94705">
        <w:trPr>
          <w:trHeight w:val="300"/>
          <w:jc w:val="center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434E3A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2021–22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1CE135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Early</w:t>
            </w:r>
          </w:p>
        </w:tc>
        <w:tc>
          <w:tcPr>
            <w:tcW w:w="1701" w:type="dxa"/>
          </w:tcPr>
          <w:p w14:paraId="64F8953E" w14:textId="76F7E444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Oat for grazing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F89BCD" w14:textId="3AD05278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5 </w:t>
            </w:r>
            <w:proofErr w:type="gramStart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Oct</w:t>
            </w:r>
            <w:proofErr w:type="gramEnd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7DD087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15–20 </w:t>
            </w:r>
            <w:proofErr w:type="spellStart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Dec</w:t>
            </w:r>
            <w:proofErr w:type="spellEnd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B5A8B3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Early April 22</w:t>
            </w:r>
          </w:p>
        </w:tc>
      </w:tr>
      <w:tr w:rsidR="00E94705" w:rsidRPr="00303619" w14:paraId="713E27ED" w14:textId="77777777" w:rsidTr="00E94705">
        <w:trPr>
          <w:trHeight w:val="300"/>
          <w:jc w:val="center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D2F4D2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2023–24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06DE3B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Early</w:t>
            </w:r>
          </w:p>
        </w:tc>
        <w:tc>
          <w:tcPr>
            <w:tcW w:w="1701" w:type="dxa"/>
          </w:tcPr>
          <w:p w14:paraId="34276CE6" w14:textId="533472A3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Wheat/</w:t>
            </w:r>
            <w:proofErr w:type="spellStart"/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second</w:t>
            </w:r>
            <w:proofErr w:type="spellEnd"/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</w:t>
            </w:r>
            <w:proofErr w:type="spellStart"/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soybean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882AEA" w14:textId="2F824896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28 </w:t>
            </w:r>
            <w:proofErr w:type="spellStart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Sep</w:t>
            </w:r>
            <w:proofErr w:type="spellEnd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336AA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20–27 </w:t>
            </w:r>
            <w:proofErr w:type="spellStart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Dec</w:t>
            </w:r>
            <w:proofErr w:type="spellEnd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B4E18F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Early April 24</w:t>
            </w:r>
          </w:p>
        </w:tc>
      </w:tr>
      <w:tr w:rsidR="00E94705" w:rsidRPr="00303619" w14:paraId="1AAE8FBA" w14:textId="77777777" w:rsidTr="00E94705">
        <w:trPr>
          <w:trHeight w:val="300"/>
          <w:jc w:val="center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8EAE66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2020–21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57046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Late</w:t>
            </w:r>
          </w:p>
        </w:tc>
        <w:tc>
          <w:tcPr>
            <w:tcW w:w="1701" w:type="dxa"/>
          </w:tcPr>
          <w:p w14:paraId="1F61B723" w14:textId="488B29CF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First soybean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70F296" w14:textId="67897531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12 </w:t>
            </w:r>
            <w:proofErr w:type="spellStart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Dec</w:t>
            </w:r>
            <w:proofErr w:type="spellEnd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175770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18–23 Feb 21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20960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Early June 21</w:t>
            </w:r>
          </w:p>
        </w:tc>
      </w:tr>
      <w:tr w:rsidR="00E94705" w:rsidRPr="00303619" w14:paraId="307DC000" w14:textId="77777777" w:rsidTr="00E94705">
        <w:trPr>
          <w:trHeight w:val="300"/>
          <w:jc w:val="center"/>
        </w:trPr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CCA2F8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2022–23</w:t>
            </w:r>
          </w:p>
        </w:tc>
        <w:tc>
          <w:tcPr>
            <w:tcW w:w="142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94DA1E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Late</w:t>
            </w:r>
          </w:p>
        </w:tc>
        <w:tc>
          <w:tcPr>
            <w:tcW w:w="1701" w:type="dxa"/>
          </w:tcPr>
          <w:p w14:paraId="6F49B514" w14:textId="2BD85F52" w:rsidR="00E94705" w:rsidRPr="00303619" w:rsidRDefault="00CF2F78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First soybean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05218" w14:textId="02BB877F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29 </w:t>
            </w:r>
            <w:proofErr w:type="spellStart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Dec</w:t>
            </w:r>
            <w:proofErr w:type="spellEnd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DA281B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1–10 Mar 23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414EED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Early June 23</w:t>
            </w:r>
          </w:p>
        </w:tc>
      </w:tr>
      <w:tr w:rsidR="00E94705" w:rsidRPr="00303619" w14:paraId="2FC2AFD0" w14:textId="77777777" w:rsidTr="00E94705">
        <w:trPr>
          <w:trHeight w:val="300"/>
          <w:jc w:val="center"/>
        </w:trPr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33B9B09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2023–24</w:t>
            </w:r>
          </w:p>
        </w:tc>
        <w:tc>
          <w:tcPr>
            <w:tcW w:w="14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B79CB6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Late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229B3CF" w14:textId="38BA247E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E94705">
              <w:rPr>
                <w:rFonts w:ascii="Times New Roman" w:eastAsia="Times New Roman" w:hAnsi="Times New Roman" w:cs="Times New Roman"/>
                <w:color w:val="000000"/>
                <w:kern w:val="0"/>
                <w:lang w:eastAsia="es-AR"/>
                <w14:ligatures w14:val="none"/>
              </w:rPr>
              <w:t>Forage oat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F03AFEF" w14:textId="79B4A4F8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14 </w:t>
            </w:r>
            <w:proofErr w:type="spellStart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Dec</w:t>
            </w:r>
            <w:proofErr w:type="spellEnd"/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81380B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11–16 Feb 24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4FE9A1" w14:textId="77777777" w:rsidR="00E94705" w:rsidRPr="00303619" w:rsidRDefault="00E94705" w:rsidP="003036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303619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Early June 24</w:t>
            </w:r>
          </w:p>
        </w:tc>
      </w:tr>
    </w:tbl>
    <w:p w14:paraId="0C977229" w14:textId="77777777" w:rsidR="00303619" w:rsidRDefault="00303619" w:rsidP="00C81588">
      <w:pPr>
        <w:jc w:val="both"/>
        <w:rPr>
          <w:rFonts w:ascii="Times New Roman" w:hAnsi="Times New Roman" w:cs="Times New Roman"/>
          <w:b/>
          <w:bCs/>
        </w:rPr>
      </w:pPr>
    </w:p>
    <w:p w14:paraId="66738FD1" w14:textId="5DACC7BD" w:rsidR="001364B1" w:rsidRDefault="001364B1" w:rsidP="00C81588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Table S2. </w:t>
      </w:r>
      <w:r w:rsidRPr="001364B1">
        <w:rPr>
          <w:rFonts w:ascii="Times New Roman" w:hAnsi="Times New Roman" w:cs="Times New Roman"/>
        </w:rPr>
        <w:t>Soil chemical properties at sowing for early- and late-planted maize hybrid field trials conducted at San Antonio de Areco (INTA AER San Antonio de Areco, Buenos Aires, Argentina) during the 2020–2024 cropping seasons.</w:t>
      </w:r>
    </w:p>
    <w:tbl>
      <w:tblPr>
        <w:tblW w:w="8789" w:type="dxa"/>
        <w:jc w:val="center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"/>
        <w:gridCol w:w="993"/>
        <w:gridCol w:w="335"/>
        <w:gridCol w:w="1206"/>
        <w:gridCol w:w="961"/>
        <w:gridCol w:w="1062"/>
        <w:gridCol w:w="1110"/>
        <w:gridCol w:w="1110"/>
        <w:gridCol w:w="1162"/>
      </w:tblGrid>
      <w:tr w:rsidR="001364B1" w:rsidRPr="001364B1" w14:paraId="4C42FD03" w14:textId="77777777" w:rsidTr="009D4EDA">
        <w:trPr>
          <w:tblHeader/>
          <w:tblCellSpacing w:w="15" w:type="dxa"/>
          <w:jc w:val="center"/>
        </w:trPr>
        <w:tc>
          <w:tcPr>
            <w:tcW w:w="805" w:type="dxa"/>
            <w:vAlign w:val="center"/>
            <w:hideMark/>
          </w:tcPr>
          <w:p w14:paraId="68FB6911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Season</w:t>
            </w:r>
          </w:p>
        </w:tc>
        <w:tc>
          <w:tcPr>
            <w:tcW w:w="963" w:type="dxa"/>
            <w:vAlign w:val="center"/>
            <w:hideMark/>
          </w:tcPr>
          <w:p w14:paraId="0FFA97AE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 xml:space="preserve">Planting </w:t>
            </w:r>
            <w:proofErr w:type="spellStart"/>
            <w:r w:rsidRPr="001364B1">
              <w:rPr>
                <w:rFonts w:ascii="Times New Roman" w:hAnsi="Times New Roman" w:cs="Times New Roman"/>
                <w:lang w:val="es-AR"/>
              </w:rPr>
              <w:t>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B99B445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pH</w:t>
            </w:r>
          </w:p>
        </w:tc>
        <w:tc>
          <w:tcPr>
            <w:tcW w:w="0" w:type="auto"/>
            <w:vAlign w:val="center"/>
            <w:hideMark/>
          </w:tcPr>
          <w:p w14:paraId="72A58E89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proofErr w:type="spellStart"/>
            <w:r w:rsidRPr="001364B1">
              <w:rPr>
                <w:rFonts w:ascii="Times New Roman" w:hAnsi="Times New Roman" w:cs="Times New Roman"/>
                <w:lang w:val="es-AR"/>
              </w:rPr>
              <w:t>Organic</w:t>
            </w:r>
            <w:proofErr w:type="spellEnd"/>
            <w:r w:rsidRPr="001364B1">
              <w:rPr>
                <w:rFonts w:ascii="Times New Roman" w:hAnsi="Times New Roman" w:cs="Times New Roman"/>
                <w:lang w:val="es-AR"/>
              </w:rPr>
              <w:t xml:space="preserve"> </w:t>
            </w:r>
            <w:proofErr w:type="spellStart"/>
            <w:r w:rsidRPr="001364B1">
              <w:rPr>
                <w:rFonts w:ascii="Times New Roman" w:hAnsi="Times New Roman" w:cs="Times New Roman"/>
                <w:lang w:val="es-AR"/>
              </w:rPr>
              <w:t>matter</w:t>
            </w:r>
            <w:proofErr w:type="spellEnd"/>
            <w:r w:rsidRPr="001364B1">
              <w:rPr>
                <w:rFonts w:ascii="Times New Roman" w:hAnsi="Times New Roman" w:cs="Times New Roman"/>
                <w:lang w:val="es-AR"/>
              </w:rPr>
              <w:t xml:space="preserve"> (%)</w:t>
            </w:r>
          </w:p>
        </w:tc>
        <w:tc>
          <w:tcPr>
            <w:tcW w:w="931" w:type="dxa"/>
            <w:vAlign w:val="center"/>
            <w:hideMark/>
          </w:tcPr>
          <w:p w14:paraId="545A04F2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P Bray (mg kg⁻¹)</w:t>
            </w:r>
          </w:p>
        </w:tc>
        <w:tc>
          <w:tcPr>
            <w:tcW w:w="0" w:type="auto"/>
            <w:vAlign w:val="center"/>
            <w:hideMark/>
          </w:tcPr>
          <w:p w14:paraId="1C7C9667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N–NO₃⁻ (0–20 cm)</w:t>
            </w:r>
          </w:p>
        </w:tc>
        <w:tc>
          <w:tcPr>
            <w:tcW w:w="0" w:type="auto"/>
            <w:vAlign w:val="center"/>
            <w:hideMark/>
          </w:tcPr>
          <w:p w14:paraId="72A2A2C4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N–NO₃⁻ (20–40 cm)</w:t>
            </w:r>
          </w:p>
        </w:tc>
        <w:tc>
          <w:tcPr>
            <w:tcW w:w="0" w:type="auto"/>
            <w:vAlign w:val="center"/>
            <w:hideMark/>
          </w:tcPr>
          <w:p w14:paraId="644B1FA1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N–NO₃⁻ (40–60 cm)</w:t>
            </w:r>
          </w:p>
        </w:tc>
        <w:tc>
          <w:tcPr>
            <w:tcW w:w="1117" w:type="dxa"/>
            <w:vAlign w:val="center"/>
            <w:hideMark/>
          </w:tcPr>
          <w:p w14:paraId="31094904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proofErr w:type="spellStart"/>
            <w:r w:rsidRPr="001364B1">
              <w:rPr>
                <w:rFonts w:ascii="Times New Roman" w:hAnsi="Times New Roman" w:cs="Times New Roman"/>
                <w:lang w:val="es-AR"/>
              </w:rPr>
              <w:t>Source</w:t>
            </w:r>
            <w:proofErr w:type="spellEnd"/>
          </w:p>
        </w:tc>
      </w:tr>
      <w:tr w:rsidR="001364B1" w:rsidRPr="001364B1" w14:paraId="37977643" w14:textId="77777777" w:rsidTr="009D4EDA">
        <w:trPr>
          <w:tblCellSpacing w:w="15" w:type="dxa"/>
          <w:jc w:val="center"/>
        </w:trPr>
        <w:tc>
          <w:tcPr>
            <w:tcW w:w="805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40F13EC5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2020–21</w:t>
            </w:r>
          </w:p>
        </w:tc>
        <w:tc>
          <w:tcPr>
            <w:tcW w:w="963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0201EDE0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Early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1F0F69D7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5.6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2D5C312E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3.3</w:t>
            </w:r>
          </w:p>
        </w:tc>
        <w:tc>
          <w:tcPr>
            <w:tcW w:w="931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44D7748C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189EF99A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14.8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25DA3B26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20.2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401BEF1B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10.1</w:t>
            </w:r>
          </w:p>
        </w:tc>
        <w:tc>
          <w:tcPr>
            <w:tcW w:w="1117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0AB0B188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proofErr w:type="spellStart"/>
            <w:r w:rsidRPr="001364B1">
              <w:rPr>
                <w:rFonts w:ascii="Times New Roman" w:hAnsi="Times New Roman" w:cs="Times New Roman"/>
                <w:lang w:val="es-AR"/>
              </w:rPr>
              <w:t>Mousegne</w:t>
            </w:r>
            <w:proofErr w:type="spellEnd"/>
            <w:r w:rsidRPr="001364B1">
              <w:rPr>
                <w:rFonts w:ascii="Times New Roman" w:hAnsi="Times New Roman" w:cs="Times New Roman"/>
                <w:lang w:val="es-AR"/>
              </w:rPr>
              <w:t xml:space="preserve"> et al. 2021a</w:t>
            </w:r>
          </w:p>
        </w:tc>
      </w:tr>
      <w:tr w:rsidR="001364B1" w:rsidRPr="001364B1" w14:paraId="76C8CB1B" w14:textId="77777777" w:rsidTr="009D4EDA">
        <w:trPr>
          <w:tblCellSpacing w:w="15" w:type="dxa"/>
          <w:jc w:val="center"/>
        </w:trPr>
        <w:tc>
          <w:tcPr>
            <w:tcW w:w="805" w:type="dxa"/>
            <w:vAlign w:val="center"/>
            <w:hideMark/>
          </w:tcPr>
          <w:p w14:paraId="48A0C999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2020–21</w:t>
            </w:r>
          </w:p>
        </w:tc>
        <w:tc>
          <w:tcPr>
            <w:tcW w:w="963" w:type="dxa"/>
            <w:vAlign w:val="center"/>
            <w:hideMark/>
          </w:tcPr>
          <w:p w14:paraId="5B62C394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Late</w:t>
            </w:r>
          </w:p>
        </w:tc>
        <w:tc>
          <w:tcPr>
            <w:tcW w:w="0" w:type="auto"/>
            <w:vAlign w:val="center"/>
            <w:hideMark/>
          </w:tcPr>
          <w:p w14:paraId="76F5EC2A" w14:textId="67183C05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yellow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5.6</w:t>
            </w:r>
          </w:p>
        </w:tc>
        <w:tc>
          <w:tcPr>
            <w:tcW w:w="0" w:type="auto"/>
            <w:vAlign w:val="center"/>
            <w:hideMark/>
          </w:tcPr>
          <w:p w14:paraId="5371FA92" w14:textId="135B3371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yellow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3.3</w:t>
            </w:r>
          </w:p>
        </w:tc>
        <w:tc>
          <w:tcPr>
            <w:tcW w:w="931" w:type="dxa"/>
            <w:vAlign w:val="center"/>
            <w:hideMark/>
          </w:tcPr>
          <w:p w14:paraId="56A6A1DB" w14:textId="6ECB765E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yellow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519C4133" w14:textId="363E3C03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yellow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14.8</w:t>
            </w:r>
          </w:p>
        </w:tc>
        <w:tc>
          <w:tcPr>
            <w:tcW w:w="0" w:type="auto"/>
            <w:vAlign w:val="center"/>
            <w:hideMark/>
          </w:tcPr>
          <w:p w14:paraId="727E17EB" w14:textId="36258C3F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yellow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20.2</w:t>
            </w:r>
          </w:p>
        </w:tc>
        <w:tc>
          <w:tcPr>
            <w:tcW w:w="0" w:type="auto"/>
            <w:vAlign w:val="center"/>
            <w:hideMark/>
          </w:tcPr>
          <w:p w14:paraId="6A687CC4" w14:textId="6DD5C49D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yellow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10.1</w:t>
            </w:r>
          </w:p>
        </w:tc>
        <w:tc>
          <w:tcPr>
            <w:tcW w:w="1117" w:type="dxa"/>
            <w:vAlign w:val="center"/>
            <w:hideMark/>
          </w:tcPr>
          <w:p w14:paraId="458768B5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proofErr w:type="spellStart"/>
            <w:r w:rsidRPr="001364B1">
              <w:rPr>
                <w:rFonts w:ascii="Times New Roman" w:hAnsi="Times New Roman" w:cs="Times New Roman"/>
                <w:lang w:val="es-AR"/>
              </w:rPr>
              <w:t>Mousegne</w:t>
            </w:r>
            <w:proofErr w:type="spellEnd"/>
            <w:r w:rsidRPr="001364B1">
              <w:rPr>
                <w:rFonts w:ascii="Times New Roman" w:hAnsi="Times New Roman" w:cs="Times New Roman"/>
                <w:lang w:val="es-AR"/>
              </w:rPr>
              <w:t xml:space="preserve"> et al. 2021b</w:t>
            </w:r>
          </w:p>
        </w:tc>
      </w:tr>
      <w:tr w:rsidR="001364B1" w:rsidRPr="001364B1" w14:paraId="49D407C2" w14:textId="77777777" w:rsidTr="009D4EDA">
        <w:trPr>
          <w:tblCellSpacing w:w="15" w:type="dxa"/>
          <w:jc w:val="center"/>
        </w:trPr>
        <w:tc>
          <w:tcPr>
            <w:tcW w:w="805" w:type="dxa"/>
            <w:vAlign w:val="center"/>
            <w:hideMark/>
          </w:tcPr>
          <w:p w14:paraId="1024C578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2021–22</w:t>
            </w:r>
          </w:p>
        </w:tc>
        <w:tc>
          <w:tcPr>
            <w:tcW w:w="963" w:type="dxa"/>
            <w:vAlign w:val="center"/>
            <w:hideMark/>
          </w:tcPr>
          <w:p w14:paraId="6DB84D67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Early</w:t>
            </w:r>
          </w:p>
        </w:tc>
        <w:tc>
          <w:tcPr>
            <w:tcW w:w="0" w:type="auto"/>
            <w:vAlign w:val="center"/>
            <w:hideMark/>
          </w:tcPr>
          <w:p w14:paraId="527E6D31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5.7</w:t>
            </w:r>
          </w:p>
        </w:tc>
        <w:tc>
          <w:tcPr>
            <w:tcW w:w="0" w:type="auto"/>
            <w:vAlign w:val="center"/>
            <w:hideMark/>
          </w:tcPr>
          <w:p w14:paraId="572FC58B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3.59</w:t>
            </w:r>
          </w:p>
        </w:tc>
        <w:tc>
          <w:tcPr>
            <w:tcW w:w="931" w:type="dxa"/>
            <w:vAlign w:val="center"/>
            <w:hideMark/>
          </w:tcPr>
          <w:p w14:paraId="5EBA500B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2C9D9B13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19.2</w:t>
            </w:r>
          </w:p>
        </w:tc>
        <w:tc>
          <w:tcPr>
            <w:tcW w:w="0" w:type="auto"/>
            <w:vAlign w:val="center"/>
            <w:hideMark/>
          </w:tcPr>
          <w:p w14:paraId="35530304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15.5</w:t>
            </w:r>
          </w:p>
        </w:tc>
        <w:tc>
          <w:tcPr>
            <w:tcW w:w="0" w:type="auto"/>
            <w:vAlign w:val="center"/>
            <w:hideMark/>
          </w:tcPr>
          <w:p w14:paraId="4CA7857F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7.75</w:t>
            </w:r>
          </w:p>
        </w:tc>
        <w:tc>
          <w:tcPr>
            <w:tcW w:w="1117" w:type="dxa"/>
            <w:vAlign w:val="center"/>
            <w:hideMark/>
          </w:tcPr>
          <w:p w14:paraId="51B93932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proofErr w:type="spellStart"/>
            <w:r w:rsidRPr="001364B1">
              <w:rPr>
                <w:rFonts w:ascii="Times New Roman" w:hAnsi="Times New Roman" w:cs="Times New Roman"/>
                <w:lang w:val="es-AR"/>
              </w:rPr>
              <w:t>Mousegne</w:t>
            </w:r>
            <w:proofErr w:type="spellEnd"/>
            <w:r w:rsidRPr="001364B1">
              <w:rPr>
                <w:rFonts w:ascii="Times New Roman" w:hAnsi="Times New Roman" w:cs="Times New Roman"/>
                <w:lang w:val="es-AR"/>
              </w:rPr>
              <w:t xml:space="preserve"> et al. 2022</w:t>
            </w:r>
          </w:p>
        </w:tc>
      </w:tr>
      <w:tr w:rsidR="001364B1" w:rsidRPr="001364B1" w14:paraId="1AABD422" w14:textId="77777777" w:rsidTr="009D4EDA">
        <w:trPr>
          <w:tblCellSpacing w:w="15" w:type="dxa"/>
          <w:jc w:val="center"/>
        </w:trPr>
        <w:tc>
          <w:tcPr>
            <w:tcW w:w="805" w:type="dxa"/>
            <w:vAlign w:val="center"/>
            <w:hideMark/>
          </w:tcPr>
          <w:p w14:paraId="663A7A16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2022–23</w:t>
            </w:r>
          </w:p>
        </w:tc>
        <w:tc>
          <w:tcPr>
            <w:tcW w:w="963" w:type="dxa"/>
            <w:vAlign w:val="center"/>
            <w:hideMark/>
          </w:tcPr>
          <w:p w14:paraId="6C6A8B4F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Late</w:t>
            </w:r>
          </w:p>
        </w:tc>
        <w:tc>
          <w:tcPr>
            <w:tcW w:w="0" w:type="auto"/>
            <w:vAlign w:val="center"/>
            <w:hideMark/>
          </w:tcPr>
          <w:p w14:paraId="4E6F566D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5.6</w:t>
            </w:r>
          </w:p>
        </w:tc>
        <w:tc>
          <w:tcPr>
            <w:tcW w:w="0" w:type="auto"/>
            <w:vAlign w:val="center"/>
            <w:hideMark/>
          </w:tcPr>
          <w:p w14:paraId="20536FD6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3.5</w:t>
            </w:r>
          </w:p>
        </w:tc>
        <w:tc>
          <w:tcPr>
            <w:tcW w:w="931" w:type="dxa"/>
            <w:vAlign w:val="center"/>
            <w:hideMark/>
          </w:tcPr>
          <w:p w14:paraId="3BF62F39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13.3</w:t>
            </w:r>
          </w:p>
        </w:tc>
        <w:tc>
          <w:tcPr>
            <w:tcW w:w="0" w:type="auto"/>
            <w:vAlign w:val="center"/>
            <w:hideMark/>
          </w:tcPr>
          <w:p w14:paraId="6E7E664F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16.3</w:t>
            </w:r>
          </w:p>
        </w:tc>
        <w:tc>
          <w:tcPr>
            <w:tcW w:w="0" w:type="auto"/>
            <w:vAlign w:val="center"/>
            <w:hideMark/>
          </w:tcPr>
          <w:p w14:paraId="0227E548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7.2</w:t>
            </w:r>
          </w:p>
        </w:tc>
        <w:tc>
          <w:tcPr>
            <w:tcW w:w="0" w:type="auto"/>
            <w:vAlign w:val="center"/>
            <w:hideMark/>
          </w:tcPr>
          <w:p w14:paraId="4F93A2F1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3.6</w:t>
            </w:r>
          </w:p>
        </w:tc>
        <w:tc>
          <w:tcPr>
            <w:tcW w:w="1117" w:type="dxa"/>
            <w:vAlign w:val="center"/>
            <w:hideMark/>
          </w:tcPr>
          <w:p w14:paraId="6DDEE2B3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proofErr w:type="spellStart"/>
            <w:r w:rsidRPr="001364B1">
              <w:rPr>
                <w:rFonts w:ascii="Times New Roman" w:hAnsi="Times New Roman" w:cs="Times New Roman"/>
                <w:lang w:val="es-AR"/>
              </w:rPr>
              <w:t>Mousegne</w:t>
            </w:r>
            <w:proofErr w:type="spellEnd"/>
            <w:r w:rsidRPr="001364B1">
              <w:rPr>
                <w:rFonts w:ascii="Times New Roman" w:hAnsi="Times New Roman" w:cs="Times New Roman"/>
                <w:lang w:val="es-AR"/>
              </w:rPr>
              <w:t xml:space="preserve"> et al. 2023</w:t>
            </w:r>
          </w:p>
        </w:tc>
      </w:tr>
      <w:tr w:rsidR="001364B1" w:rsidRPr="001364B1" w14:paraId="3B2D1FFB" w14:textId="77777777" w:rsidTr="009D4EDA">
        <w:trPr>
          <w:tblCellSpacing w:w="15" w:type="dxa"/>
          <w:jc w:val="center"/>
        </w:trPr>
        <w:tc>
          <w:tcPr>
            <w:tcW w:w="805" w:type="dxa"/>
            <w:vAlign w:val="center"/>
            <w:hideMark/>
          </w:tcPr>
          <w:p w14:paraId="4CF5CD6E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2023–24</w:t>
            </w:r>
          </w:p>
        </w:tc>
        <w:tc>
          <w:tcPr>
            <w:tcW w:w="963" w:type="dxa"/>
            <w:vAlign w:val="center"/>
            <w:hideMark/>
          </w:tcPr>
          <w:p w14:paraId="0CD6CDD4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Early</w:t>
            </w:r>
          </w:p>
        </w:tc>
        <w:tc>
          <w:tcPr>
            <w:tcW w:w="0" w:type="auto"/>
            <w:vAlign w:val="center"/>
            <w:hideMark/>
          </w:tcPr>
          <w:p w14:paraId="27A301D4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5.7</w:t>
            </w:r>
          </w:p>
        </w:tc>
        <w:tc>
          <w:tcPr>
            <w:tcW w:w="0" w:type="auto"/>
            <w:vAlign w:val="center"/>
            <w:hideMark/>
          </w:tcPr>
          <w:p w14:paraId="3389E441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3.19</w:t>
            </w:r>
          </w:p>
        </w:tc>
        <w:tc>
          <w:tcPr>
            <w:tcW w:w="931" w:type="dxa"/>
            <w:vAlign w:val="center"/>
            <w:hideMark/>
          </w:tcPr>
          <w:p w14:paraId="4C065AF8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11.5</w:t>
            </w:r>
          </w:p>
        </w:tc>
        <w:tc>
          <w:tcPr>
            <w:tcW w:w="0" w:type="auto"/>
            <w:vAlign w:val="center"/>
            <w:hideMark/>
          </w:tcPr>
          <w:p w14:paraId="2ADCAF44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14.1</w:t>
            </w:r>
          </w:p>
        </w:tc>
        <w:tc>
          <w:tcPr>
            <w:tcW w:w="0" w:type="auto"/>
            <w:vAlign w:val="center"/>
            <w:hideMark/>
          </w:tcPr>
          <w:p w14:paraId="6F3C8F01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7.6</w:t>
            </w:r>
          </w:p>
        </w:tc>
        <w:tc>
          <w:tcPr>
            <w:tcW w:w="0" w:type="auto"/>
            <w:vAlign w:val="center"/>
            <w:hideMark/>
          </w:tcPr>
          <w:p w14:paraId="01470843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—</w:t>
            </w:r>
          </w:p>
        </w:tc>
        <w:tc>
          <w:tcPr>
            <w:tcW w:w="1117" w:type="dxa"/>
            <w:vAlign w:val="center"/>
            <w:hideMark/>
          </w:tcPr>
          <w:p w14:paraId="1D149F39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proofErr w:type="spellStart"/>
            <w:r w:rsidRPr="001364B1">
              <w:rPr>
                <w:rFonts w:ascii="Times New Roman" w:hAnsi="Times New Roman" w:cs="Times New Roman"/>
                <w:lang w:val="es-AR"/>
              </w:rPr>
              <w:t>Mousegne</w:t>
            </w:r>
            <w:proofErr w:type="spellEnd"/>
            <w:r w:rsidRPr="001364B1">
              <w:rPr>
                <w:rFonts w:ascii="Times New Roman" w:hAnsi="Times New Roman" w:cs="Times New Roman"/>
                <w:lang w:val="es-AR"/>
              </w:rPr>
              <w:t xml:space="preserve"> et al. 2024a</w:t>
            </w:r>
          </w:p>
        </w:tc>
      </w:tr>
      <w:tr w:rsidR="001364B1" w:rsidRPr="001364B1" w14:paraId="6309D783" w14:textId="77777777" w:rsidTr="009D4EDA">
        <w:trPr>
          <w:tblCellSpacing w:w="15" w:type="dxa"/>
          <w:jc w:val="center"/>
        </w:trPr>
        <w:tc>
          <w:tcPr>
            <w:tcW w:w="805" w:type="dxa"/>
            <w:vAlign w:val="center"/>
            <w:hideMark/>
          </w:tcPr>
          <w:p w14:paraId="4D30B018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2023–24</w:t>
            </w:r>
          </w:p>
        </w:tc>
        <w:tc>
          <w:tcPr>
            <w:tcW w:w="963" w:type="dxa"/>
            <w:vAlign w:val="center"/>
            <w:hideMark/>
          </w:tcPr>
          <w:p w14:paraId="5FE06B06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Late</w:t>
            </w:r>
          </w:p>
        </w:tc>
        <w:tc>
          <w:tcPr>
            <w:tcW w:w="0" w:type="auto"/>
            <w:vAlign w:val="center"/>
            <w:hideMark/>
          </w:tcPr>
          <w:p w14:paraId="3F76AB02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5.8</w:t>
            </w:r>
          </w:p>
        </w:tc>
        <w:tc>
          <w:tcPr>
            <w:tcW w:w="0" w:type="auto"/>
            <w:vAlign w:val="center"/>
            <w:hideMark/>
          </w:tcPr>
          <w:p w14:paraId="468B3FCC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3.9</w:t>
            </w:r>
          </w:p>
        </w:tc>
        <w:tc>
          <w:tcPr>
            <w:tcW w:w="931" w:type="dxa"/>
            <w:vAlign w:val="center"/>
            <w:hideMark/>
          </w:tcPr>
          <w:p w14:paraId="671B474E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1C8B5F25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9.1</w:t>
            </w:r>
          </w:p>
        </w:tc>
        <w:tc>
          <w:tcPr>
            <w:tcW w:w="0" w:type="auto"/>
            <w:vAlign w:val="center"/>
            <w:hideMark/>
          </w:tcPr>
          <w:p w14:paraId="29CDBFD2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6.3</w:t>
            </w:r>
          </w:p>
        </w:tc>
        <w:tc>
          <w:tcPr>
            <w:tcW w:w="0" w:type="auto"/>
            <w:vAlign w:val="center"/>
            <w:hideMark/>
          </w:tcPr>
          <w:p w14:paraId="5544A9AA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1364B1">
              <w:rPr>
                <w:rFonts w:ascii="Times New Roman" w:hAnsi="Times New Roman" w:cs="Times New Roman"/>
                <w:lang w:val="es-AR"/>
              </w:rPr>
              <w:t>—</w:t>
            </w:r>
          </w:p>
        </w:tc>
        <w:tc>
          <w:tcPr>
            <w:tcW w:w="1117" w:type="dxa"/>
            <w:vAlign w:val="center"/>
            <w:hideMark/>
          </w:tcPr>
          <w:p w14:paraId="462DB872" w14:textId="77777777" w:rsidR="001364B1" w:rsidRPr="001364B1" w:rsidRDefault="001364B1" w:rsidP="001364B1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proofErr w:type="spellStart"/>
            <w:r w:rsidRPr="001364B1">
              <w:rPr>
                <w:rFonts w:ascii="Times New Roman" w:hAnsi="Times New Roman" w:cs="Times New Roman"/>
                <w:lang w:val="es-AR"/>
              </w:rPr>
              <w:t>Mousegne</w:t>
            </w:r>
            <w:proofErr w:type="spellEnd"/>
            <w:r w:rsidRPr="001364B1">
              <w:rPr>
                <w:rFonts w:ascii="Times New Roman" w:hAnsi="Times New Roman" w:cs="Times New Roman"/>
                <w:lang w:val="es-AR"/>
              </w:rPr>
              <w:t xml:space="preserve"> et al. 2024b</w:t>
            </w:r>
          </w:p>
        </w:tc>
      </w:tr>
    </w:tbl>
    <w:p w14:paraId="7CA96291" w14:textId="77777777" w:rsidR="001364B1" w:rsidRDefault="001364B1" w:rsidP="00C81588">
      <w:pPr>
        <w:jc w:val="both"/>
        <w:rPr>
          <w:rFonts w:ascii="Times New Roman" w:hAnsi="Times New Roman" w:cs="Times New Roman"/>
          <w:b/>
          <w:bCs/>
        </w:rPr>
      </w:pPr>
    </w:p>
    <w:p w14:paraId="45BB606C" w14:textId="3AD7D00B" w:rsidR="00BC4F27" w:rsidRDefault="009D06D7" w:rsidP="00C81588">
      <w:pPr>
        <w:jc w:val="both"/>
        <w:rPr>
          <w:rFonts w:ascii="Times New Roman" w:hAnsi="Times New Roman" w:cs="Times New Roman"/>
          <w:b/>
          <w:bCs/>
        </w:rPr>
      </w:pPr>
      <w:r w:rsidRPr="00F026B6">
        <w:rPr>
          <w:rFonts w:ascii="Times New Roman" w:hAnsi="Times New Roman" w:cs="Times New Roman"/>
          <w:b/>
          <w:bCs/>
        </w:rPr>
        <w:t>Table S</w:t>
      </w:r>
      <w:r w:rsidR="001364B1">
        <w:rPr>
          <w:rFonts w:ascii="Times New Roman" w:hAnsi="Times New Roman" w:cs="Times New Roman"/>
          <w:b/>
          <w:bCs/>
        </w:rPr>
        <w:t>3</w:t>
      </w:r>
      <w:r w:rsidRPr="00F026B6">
        <w:rPr>
          <w:rFonts w:ascii="Times New Roman" w:hAnsi="Times New Roman" w:cs="Times New Roman"/>
          <w:b/>
          <w:bCs/>
        </w:rPr>
        <w:t xml:space="preserve">. </w:t>
      </w:r>
      <w:r w:rsidR="00BC4F27" w:rsidRPr="00BC4F27">
        <w:rPr>
          <w:rFonts w:ascii="Times New Roman" w:hAnsi="Times New Roman" w:cs="Times New Roman"/>
        </w:rPr>
        <w:t>Presence of maize hybrids across early- and late-planted trials (INTA San Antonio de Areco, 2020–2024 seasons). A cross (</w:t>
      </w:r>
      <w:r w:rsidR="00BC4F27" w:rsidRPr="00BC4F27">
        <w:rPr>
          <w:rFonts w:ascii="Segoe UI Symbol" w:hAnsi="Segoe UI Symbol" w:cs="Segoe UI Symbol"/>
        </w:rPr>
        <w:t>✓</w:t>
      </w:r>
      <w:r w:rsidR="00BC4F27" w:rsidRPr="00BC4F27">
        <w:rPr>
          <w:rFonts w:ascii="Times New Roman" w:hAnsi="Times New Roman" w:cs="Times New Roman"/>
        </w:rPr>
        <w:t xml:space="preserve">) indicates participation of a hybrid </w:t>
      </w:r>
      <w:r w:rsidR="00CD696A" w:rsidRPr="00BC4F27">
        <w:rPr>
          <w:rFonts w:ascii="Times New Roman" w:hAnsi="Times New Roman" w:cs="Times New Roman"/>
        </w:rPr>
        <w:t>in each</w:t>
      </w:r>
      <w:r w:rsidR="00BC4F27" w:rsidRPr="00BC4F27">
        <w:rPr>
          <w:rFonts w:ascii="Times New Roman" w:hAnsi="Times New Roman" w:cs="Times New Roman"/>
        </w:rPr>
        <w:t xml:space="preserve"> trial.</w:t>
      </w:r>
      <w:r w:rsidR="00BC4F27">
        <w:rPr>
          <w:rFonts w:ascii="Times New Roman" w:hAnsi="Times New Roman" w:cs="Times New Roman"/>
        </w:rPr>
        <w:t xml:space="preserve"> </w:t>
      </w:r>
      <w:r w:rsidR="00BC4F27" w:rsidRPr="00BC4F27">
        <w:rPr>
          <w:rFonts w:ascii="Times New Roman" w:hAnsi="Times New Roman" w:cs="Times New Roman"/>
        </w:rPr>
        <w:t>Totals per trial: Early = 13 (2020–21), 9 (2021–22), 4 (2023–24), 26 overall; Late = 13 (2020–21), 5 (2022–23), 2 (2023–24), 20 overall.</w:t>
      </w:r>
    </w:p>
    <w:tbl>
      <w:tblPr>
        <w:tblW w:w="8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200"/>
        <w:gridCol w:w="1200"/>
        <w:gridCol w:w="1200"/>
        <w:gridCol w:w="1200"/>
        <w:gridCol w:w="1200"/>
      </w:tblGrid>
      <w:tr w:rsidR="00BC4F27" w:rsidRPr="00BC4F27" w14:paraId="48226AE0" w14:textId="77777777" w:rsidTr="00BC4F27">
        <w:trPr>
          <w:trHeight w:val="300"/>
        </w:trPr>
        <w:tc>
          <w:tcPr>
            <w:tcW w:w="12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4D0524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lastRenderedPageBreak/>
              <w:t>Hybrid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CAFA58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Early</w:t>
            </w:r>
          </w:p>
        </w:tc>
        <w:tc>
          <w:tcPr>
            <w:tcW w:w="3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F2A14B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Late</w:t>
            </w:r>
          </w:p>
        </w:tc>
      </w:tr>
      <w:tr w:rsidR="00BC4F27" w:rsidRPr="00BC4F27" w14:paraId="537D8431" w14:textId="77777777" w:rsidTr="00BC4F27">
        <w:trPr>
          <w:trHeight w:val="300"/>
        </w:trPr>
        <w:tc>
          <w:tcPr>
            <w:tcW w:w="12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B6AF44A" w14:textId="77777777" w:rsidR="00BC4F27" w:rsidRPr="00BC4F27" w:rsidRDefault="00BC4F27" w:rsidP="00BC4F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12A9E77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2020–21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B0DFE24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2021–22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2DB8CC9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2023–24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B4DAED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2020–21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3FA31E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2022–23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619AD3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2023–24</w:t>
            </w:r>
          </w:p>
        </w:tc>
      </w:tr>
      <w:tr w:rsidR="00BC4F27" w:rsidRPr="00BC4F27" w14:paraId="442A4C3E" w14:textId="77777777" w:rsidTr="00BC4F2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45293D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4BD00B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790964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A218A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95674D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A8C957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0FCAC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 </w:t>
            </w:r>
          </w:p>
        </w:tc>
      </w:tr>
      <w:tr w:rsidR="00BC4F27" w:rsidRPr="00BC4F27" w14:paraId="6268127F" w14:textId="77777777" w:rsidTr="00BC4F2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BBC6BC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C3D677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7679B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1E46A7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8947FE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9B8E27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A92E75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</w:tr>
      <w:tr w:rsidR="00BC4F27" w:rsidRPr="00BC4F27" w14:paraId="58564F89" w14:textId="77777777" w:rsidTr="00BC4F2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9A83BA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BC5E7F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820581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9F7C2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42BBC5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A5CCB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6A49F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AR" w:eastAsia="es-AR"/>
                <w14:ligatures w14:val="none"/>
              </w:rPr>
            </w:pPr>
          </w:p>
        </w:tc>
      </w:tr>
      <w:tr w:rsidR="00BC4F27" w:rsidRPr="00BC4F27" w14:paraId="299EDFE1" w14:textId="77777777" w:rsidTr="00BC4F2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362AA4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D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0E9052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C38338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DB544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6FB4D7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796C5B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3EA724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</w:tr>
      <w:tr w:rsidR="00BC4F27" w:rsidRPr="00BC4F27" w14:paraId="376CE04F" w14:textId="77777777" w:rsidTr="00BC4F2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FF7F5F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C6480A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66A04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DE191B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761219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A13B80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745EFD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AR" w:eastAsia="es-AR"/>
                <w14:ligatures w14:val="none"/>
              </w:rPr>
            </w:pPr>
          </w:p>
        </w:tc>
      </w:tr>
      <w:tr w:rsidR="00BC4F27" w:rsidRPr="00BC4F27" w14:paraId="34CAABCC" w14:textId="77777777" w:rsidTr="00BC4F2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60CB7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F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2B667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C52CE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2163F5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46D8C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EB4888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4A7DD9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AR" w:eastAsia="es-AR"/>
                <w14:ligatures w14:val="none"/>
              </w:rPr>
            </w:pPr>
          </w:p>
        </w:tc>
      </w:tr>
      <w:tr w:rsidR="00BC4F27" w:rsidRPr="00BC4F27" w14:paraId="11D98ACF" w14:textId="77777777" w:rsidTr="00BC4F2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2D9344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G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76F99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00F688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E90DB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7E60B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10E97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695B20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</w:tr>
      <w:tr w:rsidR="00BC4F27" w:rsidRPr="00BC4F27" w14:paraId="1821E3E0" w14:textId="77777777" w:rsidTr="00BC4F2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AED2CE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H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A1E1A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C1892F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8C3B0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381B44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7AE1DD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378CD0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AR" w:eastAsia="es-AR"/>
                <w14:ligatures w14:val="none"/>
              </w:rPr>
            </w:pPr>
          </w:p>
        </w:tc>
      </w:tr>
      <w:tr w:rsidR="00BC4F27" w:rsidRPr="00BC4F27" w14:paraId="2B510D88" w14:textId="77777777" w:rsidTr="00BC4F2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2FD9D2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C43823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A714D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987F7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71E546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58067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CBBE52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</w:tr>
      <w:tr w:rsidR="00BC4F27" w:rsidRPr="00BC4F27" w14:paraId="75BB03DC" w14:textId="77777777" w:rsidTr="00BC4F2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80E7A8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J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43FC48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3257B6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B96D8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69903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8D8EF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4748A8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s-AR" w:eastAsia="es-AR"/>
                <w14:ligatures w14:val="none"/>
              </w:rPr>
            </w:pPr>
          </w:p>
        </w:tc>
      </w:tr>
      <w:tr w:rsidR="00BC4F27" w:rsidRPr="00BC4F27" w14:paraId="148E0697" w14:textId="77777777" w:rsidTr="00BC4F2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8FFCEB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K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68FBA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248992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BE65F3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5A1927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83F35D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1C1CEA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</w:tr>
      <w:tr w:rsidR="00BC4F27" w:rsidRPr="00BC4F27" w14:paraId="56FED0EA" w14:textId="77777777" w:rsidTr="00BC4F2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9F9092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9EFFB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839D6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CFB5CA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7DC159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6F71AA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843D3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</w:tr>
      <w:tr w:rsidR="00BC4F27" w:rsidRPr="00BC4F27" w14:paraId="5710A0D3" w14:textId="77777777" w:rsidTr="00BC4F27">
        <w:trPr>
          <w:trHeight w:val="300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8A183FE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M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75158BA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6C5ACEA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8876294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DD8BDF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Segoe UI Symbol" w:eastAsia="Times New Roman" w:hAnsi="Segoe UI Symbol" w:cs="Segoe UI Symbol"/>
                <w:color w:val="000000"/>
                <w:kern w:val="0"/>
                <w:lang w:val="es-AR" w:eastAsia="es-AR"/>
                <w14:ligatures w14:val="none"/>
              </w:rPr>
              <w:t>✓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A4BEE7D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08EA48" w14:textId="77777777" w:rsidR="00BC4F27" w:rsidRPr="00BC4F27" w:rsidRDefault="00BC4F27" w:rsidP="00BC4F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BC4F2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 </w:t>
            </w:r>
          </w:p>
        </w:tc>
      </w:tr>
    </w:tbl>
    <w:p w14:paraId="07F0A34E" w14:textId="77777777" w:rsidR="00CD696A" w:rsidRDefault="00CD696A" w:rsidP="00C81588">
      <w:pPr>
        <w:jc w:val="both"/>
        <w:rPr>
          <w:rFonts w:ascii="Times New Roman" w:hAnsi="Times New Roman" w:cs="Times New Roman"/>
          <w:b/>
          <w:bCs/>
        </w:rPr>
      </w:pPr>
    </w:p>
    <w:p w14:paraId="045513E3" w14:textId="0D409F19" w:rsidR="001364B1" w:rsidRPr="009D06D7" w:rsidRDefault="001364B1" w:rsidP="001364B1">
      <w:pPr>
        <w:jc w:val="both"/>
        <w:rPr>
          <w:rFonts w:ascii="Times New Roman" w:hAnsi="Times New Roman" w:cs="Times New Roman"/>
        </w:rPr>
      </w:pPr>
      <w:r w:rsidRPr="001364B1"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</w:rPr>
        <w:t>4</w:t>
      </w:r>
      <w:r w:rsidRPr="001364B1">
        <w:rPr>
          <w:rFonts w:ascii="Times New Roman" w:hAnsi="Times New Roman" w:cs="Times New Roman"/>
          <w:b/>
          <w:bCs/>
        </w:rPr>
        <w:t>.</w:t>
      </w:r>
      <w:r w:rsidRPr="00F026B6">
        <w:rPr>
          <w:rFonts w:ascii="Times New Roman" w:hAnsi="Times New Roman" w:cs="Times New Roman"/>
          <w:b/>
          <w:bCs/>
        </w:rPr>
        <w:t xml:space="preserve"> </w:t>
      </w:r>
      <w:r w:rsidRPr="009D06D7">
        <w:rPr>
          <w:rFonts w:ascii="Times New Roman" w:hAnsi="Times New Roman" w:cs="Times New Roman"/>
        </w:rPr>
        <w:t>Flowering dates and critical flowering period (−7/+21 days; ~28 days) for early and late plantings across three campaigns (C1–C3), showing the flowering window and the mean temperature and precipitation during the corresponding critical period.</w:t>
      </w:r>
    </w:p>
    <w:tbl>
      <w:tblPr>
        <w:tblW w:w="77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1200"/>
        <w:gridCol w:w="1480"/>
        <w:gridCol w:w="2180"/>
        <w:gridCol w:w="880"/>
        <w:gridCol w:w="820"/>
      </w:tblGrid>
      <w:tr w:rsidR="001364B1" w:rsidRPr="009D06D7" w14:paraId="36C2E312" w14:textId="77777777" w:rsidTr="00BC7FDF">
        <w:trPr>
          <w:trHeight w:val="300"/>
          <w:jc w:val="center"/>
        </w:trPr>
        <w:tc>
          <w:tcPr>
            <w:tcW w:w="12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E88F6E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Planting Date</w:t>
            </w:r>
          </w:p>
        </w:tc>
        <w:tc>
          <w:tcPr>
            <w:tcW w:w="12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D34FFE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proofErr w:type="spell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Campaing</w:t>
            </w:r>
            <w:proofErr w:type="spellEnd"/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7B0A5BB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proofErr w:type="spell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Flowering</w:t>
            </w:r>
            <w:proofErr w:type="spellEnd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</w:t>
            </w:r>
            <w:proofErr w:type="spell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period</w:t>
            </w:r>
            <w:proofErr w:type="spellEnd"/>
          </w:p>
        </w:tc>
        <w:tc>
          <w:tcPr>
            <w:tcW w:w="3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ED2C456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proofErr w:type="spell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Critical</w:t>
            </w:r>
            <w:proofErr w:type="spellEnd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</w:t>
            </w:r>
            <w:proofErr w:type="spell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period</w:t>
            </w:r>
            <w:proofErr w:type="spellEnd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(−7/+21)</w:t>
            </w:r>
          </w:p>
        </w:tc>
      </w:tr>
      <w:tr w:rsidR="001364B1" w:rsidRPr="009D06D7" w14:paraId="12348758" w14:textId="77777777" w:rsidTr="00BC7FDF">
        <w:trPr>
          <w:trHeight w:val="600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8DFC7B" w14:textId="77777777" w:rsidR="001364B1" w:rsidRPr="009D06D7" w:rsidRDefault="001364B1" w:rsidP="00BC7F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1BFDCE" w14:textId="77777777" w:rsidR="001364B1" w:rsidRPr="009D06D7" w:rsidRDefault="001364B1" w:rsidP="00BC7F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E4C33D" w14:textId="77777777" w:rsidR="001364B1" w:rsidRPr="009D06D7" w:rsidRDefault="001364B1" w:rsidP="00BC7F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2301A9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Dates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0365AB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Mean T (°C)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1603094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proofErr w:type="spell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Precip</w:t>
            </w:r>
            <w:proofErr w:type="spellEnd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(mm)</w:t>
            </w:r>
          </w:p>
        </w:tc>
      </w:tr>
      <w:tr w:rsidR="001364B1" w:rsidRPr="009D06D7" w14:paraId="37976C21" w14:textId="77777777" w:rsidTr="00BC7FDF">
        <w:trPr>
          <w:trHeight w:val="300"/>
          <w:jc w:val="center"/>
        </w:trPr>
        <w:tc>
          <w:tcPr>
            <w:tcW w:w="120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8EBE7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Early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BEA17C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C1 2020-21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45DE1A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16–20 </w:t>
            </w:r>
            <w:proofErr w:type="spell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Dec</w:t>
            </w:r>
            <w:proofErr w:type="spellEnd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64CEF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11 </w:t>
            </w:r>
            <w:proofErr w:type="spell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Dec</w:t>
            </w:r>
            <w:proofErr w:type="spellEnd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20 – 8 Jan 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A23D39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24.9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1389B9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34.5</w:t>
            </w:r>
          </w:p>
        </w:tc>
      </w:tr>
      <w:tr w:rsidR="001364B1" w:rsidRPr="009D06D7" w14:paraId="1F03F8F1" w14:textId="77777777" w:rsidTr="00BC7FDF">
        <w:trPr>
          <w:trHeight w:val="300"/>
          <w:jc w:val="center"/>
        </w:trPr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1BF372" w14:textId="77777777" w:rsidR="001364B1" w:rsidRPr="009D06D7" w:rsidRDefault="001364B1" w:rsidP="00BC7F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744DE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C2 2021-22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F9B411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15–20 </w:t>
            </w:r>
            <w:proofErr w:type="spell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Dec</w:t>
            </w:r>
            <w:proofErr w:type="spellEnd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DCB98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10 </w:t>
            </w:r>
            <w:proofErr w:type="spell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Dec</w:t>
            </w:r>
            <w:proofErr w:type="spellEnd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21 – 7 Jan 22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F82A69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27.0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7FCDBA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22.5</w:t>
            </w:r>
          </w:p>
        </w:tc>
      </w:tr>
      <w:tr w:rsidR="001364B1" w:rsidRPr="009D06D7" w14:paraId="3F0128D3" w14:textId="77777777" w:rsidTr="00BC7FDF">
        <w:trPr>
          <w:trHeight w:val="300"/>
          <w:jc w:val="center"/>
        </w:trPr>
        <w:tc>
          <w:tcPr>
            <w:tcW w:w="12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71FB02" w14:textId="77777777" w:rsidR="001364B1" w:rsidRPr="009D06D7" w:rsidRDefault="001364B1" w:rsidP="00BC7F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76FAE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C3 2023-24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43050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20–27 </w:t>
            </w:r>
            <w:proofErr w:type="spell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Dec</w:t>
            </w:r>
            <w:proofErr w:type="spellEnd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E5F8E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16 </w:t>
            </w:r>
            <w:proofErr w:type="spell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Dec</w:t>
            </w:r>
            <w:proofErr w:type="spellEnd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23 – 13 Jan 24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A4930B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23.5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A9D945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93.2</w:t>
            </w:r>
          </w:p>
        </w:tc>
      </w:tr>
      <w:tr w:rsidR="001364B1" w:rsidRPr="009D06D7" w14:paraId="0F78A7A2" w14:textId="77777777" w:rsidTr="00BC7FDF">
        <w:trPr>
          <w:trHeight w:val="300"/>
          <w:jc w:val="center"/>
        </w:trPr>
        <w:tc>
          <w:tcPr>
            <w:tcW w:w="12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A87EAC4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Late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618F3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C1 2020-21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B380184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18–23 Feb 21</w:t>
            </w:r>
          </w:p>
        </w:tc>
        <w:tc>
          <w:tcPr>
            <w:tcW w:w="21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9ED341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13 </w:t>
            </w:r>
            <w:proofErr w:type="gram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Feb</w:t>
            </w:r>
            <w:proofErr w:type="gramEnd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– 13 Mar 21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E1B6E8F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23.4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6D26DC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36.2</w:t>
            </w:r>
          </w:p>
        </w:tc>
      </w:tr>
      <w:tr w:rsidR="001364B1" w:rsidRPr="009D06D7" w14:paraId="3E106254" w14:textId="77777777" w:rsidTr="00BC7FDF">
        <w:trPr>
          <w:trHeight w:val="300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C39FEF" w14:textId="77777777" w:rsidR="001364B1" w:rsidRPr="009D06D7" w:rsidRDefault="001364B1" w:rsidP="00BC7F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DB6280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C2 2022-23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5E97B4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1–10 Mar 23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E87A5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26 </w:t>
            </w:r>
            <w:proofErr w:type="gram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Feb</w:t>
            </w:r>
            <w:proofErr w:type="gramEnd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– 26 Mar 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D681B6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27.8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AE283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29.5</w:t>
            </w:r>
          </w:p>
        </w:tc>
      </w:tr>
      <w:tr w:rsidR="001364B1" w:rsidRPr="009D06D7" w14:paraId="6CA6B3DF" w14:textId="77777777" w:rsidTr="00BC7FDF">
        <w:trPr>
          <w:trHeight w:val="300"/>
          <w:jc w:val="center"/>
        </w:trPr>
        <w:tc>
          <w:tcPr>
            <w:tcW w:w="12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9906D6" w14:textId="77777777" w:rsidR="001364B1" w:rsidRPr="009D06D7" w:rsidRDefault="001364B1" w:rsidP="00BC7F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A7FCCF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C3 2023-24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9A6C77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11–16 Feb 24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3FCDDA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6 </w:t>
            </w:r>
            <w:proofErr w:type="gramStart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Feb</w:t>
            </w:r>
            <w:proofErr w:type="gramEnd"/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 xml:space="preserve"> – 5 Mar 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C8D5A6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24.7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B916A7" w14:textId="77777777" w:rsidR="001364B1" w:rsidRPr="009D06D7" w:rsidRDefault="001364B1" w:rsidP="00BC7F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</w:pPr>
            <w:r w:rsidRPr="009D06D7">
              <w:rPr>
                <w:rFonts w:ascii="Times New Roman" w:eastAsia="Times New Roman" w:hAnsi="Times New Roman" w:cs="Times New Roman"/>
                <w:color w:val="000000"/>
                <w:kern w:val="0"/>
                <w:lang w:val="es-AR" w:eastAsia="es-AR"/>
                <w14:ligatures w14:val="none"/>
              </w:rPr>
              <w:t>112.7</w:t>
            </w:r>
          </w:p>
        </w:tc>
      </w:tr>
    </w:tbl>
    <w:p w14:paraId="524F5C7C" w14:textId="77777777" w:rsidR="001364B1" w:rsidRPr="009D06D7" w:rsidRDefault="001364B1" w:rsidP="001364B1">
      <w:pPr>
        <w:jc w:val="both"/>
        <w:rPr>
          <w:rFonts w:ascii="Times New Roman" w:hAnsi="Times New Roman" w:cs="Times New Roman"/>
          <w:b/>
          <w:bCs/>
          <w:lang w:val="es-AR"/>
        </w:rPr>
      </w:pPr>
    </w:p>
    <w:p w14:paraId="0D412BCD" w14:textId="21DEA871" w:rsidR="009C7DF7" w:rsidRDefault="009C7DF7" w:rsidP="00590EC1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</w:t>
      </w:r>
      <w:r w:rsidR="001364B1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 xml:space="preserve">. </w:t>
      </w:r>
      <w:r w:rsidRPr="009C7DF7">
        <w:rPr>
          <w:rFonts w:ascii="Times New Roman" w:hAnsi="Times New Roman" w:cs="Times New Roman"/>
        </w:rPr>
        <w:t xml:space="preserve">Overview of studies examining the relationship between </w:t>
      </w:r>
      <w:r w:rsidRPr="009C7DF7">
        <w:rPr>
          <w:rFonts w:ascii="Times New Roman" w:hAnsi="Times New Roman" w:cs="Times New Roman"/>
          <w:i/>
          <w:iCs/>
        </w:rPr>
        <w:t>Fusarium verticillioides</w:t>
      </w:r>
      <w:r w:rsidRPr="009C7DF7">
        <w:rPr>
          <w:rFonts w:ascii="Times New Roman" w:hAnsi="Times New Roman" w:cs="Times New Roman"/>
        </w:rPr>
        <w:t xml:space="preserve"> </w:t>
      </w:r>
      <w:r w:rsidR="00A63136" w:rsidRPr="00A63136">
        <w:rPr>
          <w:rFonts w:ascii="Times New Roman" w:hAnsi="Times New Roman" w:cs="Times New Roman"/>
        </w:rPr>
        <w:t>presence/colonization metrics</w:t>
      </w:r>
      <w:r w:rsidRPr="009C7DF7">
        <w:rPr>
          <w:rFonts w:ascii="Times New Roman" w:hAnsi="Times New Roman" w:cs="Times New Roman"/>
        </w:rPr>
        <w:t xml:space="preserve"> in maize grain and </w:t>
      </w:r>
      <w:proofErr w:type="spellStart"/>
      <w:r w:rsidRPr="009C7DF7">
        <w:rPr>
          <w:rFonts w:ascii="Times New Roman" w:hAnsi="Times New Roman" w:cs="Times New Roman"/>
        </w:rPr>
        <w:t>fumonisin</w:t>
      </w:r>
      <w:r w:rsidR="00A63136">
        <w:rPr>
          <w:rFonts w:ascii="Times New Roman" w:hAnsi="Times New Roman" w:cs="Times New Roman"/>
        </w:rPr>
        <w:t>s</w:t>
      </w:r>
      <w:proofErr w:type="spellEnd"/>
      <w:r w:rsidRPr="009C7DF7">
        <w:rPr>
          <w:rFonts w:ascii="Times New Roman" w:hAnsi="Times New Roman" w:cs="Times New Roman"/>
        </w:rPr>
        <w:t xml:space="preserve"> </w:t>
      </w:r>
      <w:r w:rsidR="00A63136">
        <w:rPr>
          <w:rFonts w:ascii="Times New Roman" w:hAnsi="Times New Roman" w:cs="Times New Roman"/>
        </w:rPr>
        <w:t xml:space="preserve">(FBs) </w:t>
      </w:r>
      <w:r w:rsidRPr="009C7DF7">
        <w:rPr>
          <w:rFonts w:ascii="Times New Roman" w:hAnsi="Times New Roman" w:cs="Times New Roman"/>
        </w:rPr>
        <w:t>accumulation.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1"/>
        <w:gridCol w:w="3101"/>
        <w:gridCol w:w="4286"/>
      </w:tblGrid>
      <w:tr w:rsidR="00F25AFA" w:rsidRPr="00574672" w14:paraId="56EFD435" w14:textId="77777777" w:rsidTr="00A63136">
        <w:trPr>
          <w:trHeight w:val="447"/>
          <w:tblHeader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4F5FD9D" w14:textId="77777777" w:rsidR="009C7DF7" w:rsidRPr="00574672" w:rsidRDefault="009C7DF7" w:rsidP="00A631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s-AR"/>
              </w:rPr>
            </w:pPr>
            <w:r w:rsidRPr="00574672">
              <w:rPr>
                <w:rFonts w:ascii="Times New Roman" w:hAnsi="Times New Roman" w:cs="Times New Roman"/>
                <w:b/>
                <w:bCs/>
                <w:lang w:val="es-AR"/>
              </w:rPr>
              <w:t>Study</w:t>
            </w:r>
          </w:p>
        </w:tc>
        <w:tc>
          <w:tcPr>
            <w:tcW w:w="0" w:type="auto"/>
            <w:vAlign w:val="center"/>
            <w:hideMark/>
          </w:tcPr>
          <w:p w14:paraId="0C0F37BF" w14:textId="3EBA94B6" w:rsidR="009C7DF7" w:rsidRPr="00574672" w:rsidRDefault="009C7DF7" w:rsidP="00A631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672">
              <w:rPr>
                <w:rFonts w:ascii="Times New Roman" w:hAnsi="Times New Roman" w:cs="Times New Roman"/>
                <w:b/>
                <w:bCs/>
              </w:rPr>
              <w:t>Type of measurement</w:t>
            </w:r>
            <w:r w:rsidRPr="009C7DF7">
              <w:rPr>
                <w:rFonts w:ascii="Times New Roman" w:hAnsi="Times New Roman" w:cs="Times New Roman"/>
                <w:b/>
                <w:bCs/>
              </w:rPr>
              <w:t xml:space="preserve"> related to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9C7DF7">
              <w:rPr>
                <w:rFonts w:ascii="Times New Roman" w:hAnsi="Times New Roman" w:cs="Times New Roman"/>
                <w:b/>
                <w:bCs/>
                <w:i/>
                <w:iCs/>
              </w:rPr>
              <w:t>Fusarium verticillioides</w:t>
            </w:r>
          </w:p>
        </w:tc>
        <w:tc>
          <w:tcPr>
            <w:tcW w:w="0" w:type="auto"/>
            <w:vAlign w:val="center"/>
            <w:hideMark/>
          </w:tcPr>
          <w:p w14:paraId="3EDA4758" w14:textId="77777777" w:rsidR="009C7DF7" w:rsidRPr="00574672" w:rsidRDefault="009C7DF7" w:rsidP="00A6313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74672">
              <w:rPr>
                <w:rFonts w:ascii="Times New Roman" w:hAnsi="Times New Roman" w:cs="Times New Roman"/>
                <w:b/>
                <w:bCs/>
              </w:rPr>
              <w:t>Outcome regarding correlation with FBs</w:t>
            </w:r>
          </w:p>
        </w:tc>
      </w:tr>
      <w:tr w:rsidR="00F25AFA" w:rsidRPr="00574672" w14:paraId="5A4E4AF8" w14:textId="77777777" w:rsidTr="009C7DF7">
        <w:trPr>
          <w:trHeight w:val="503"/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5F81BD3F" w14:textId="5D0AEC4D" w:rsidR="009453AA" w:rsidRPr="00574672" w:rsidRDefault="009453AA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>
              <w:rPr>
                <w:rFonts w:ascii="Times New Roman" w:hAnsi="Times New Roman" w:cs="Times New Roman"/>
                <w:lang w:val="es-AR"/>
              </w:rPr>
              <w:t>Cao et al., 2014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0F4608EF" w14:textId="1E07E613" w:rsidR="009453AA" w:rsidRPr="00574672" w:rsidRDefault="009453AA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453AA">
              <w:rPr>
                <w:rFonts w:ascii="Times New Roman" w:hAnsi="Times New Roman" w:cs="Times New Roman"/>
              </w:rPr>
              <w:t>I</w:t>
            </w:r>
            <w:r>
              <w:rPr>
                <w:rFonts w:ascii="Times New Roman" w:hAnsi="Times New Roman" w:cs="Times New Roman"/>
              </w:rPr>
              <w:t>ncidence in grains (infection and infestation)</w:t>
            </w:r>
            <w:r w:rsidRPr="009453AA">
              <w:rPr>
                <w:rFonts w:ascii="Times New Roman" w:hAnsi="Times New Roman" w:cs="Times New Roman"/>
              </w:rPr>
              <w:t>, and ergosterol content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0CD173A5" w14:textId="13C8CAB3" w:rsidR="009453AA" w:rsidRPr="00574672" w:rsidRDefault="009453AA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453AA">
              <w:rPr>
                <w:rFonts w:ascii="Times New Roman" w:hAnsi="Times New Roman" w:cs="Times New Roman"/>
              </w:rPr>
              <w:t xml:space="preserve">Strong positive correlation with </w:t>
            </w:r>
            <w:r>
              <w:rPr>
                <w:rFonts w:ascii="Times New Roman" w:hAnsi="Times New Roman" w:cs="Times New Roman"/>
              </w:rPr>
              <w:t xml:space="preserve">infection, </w:t>
            </w:r>
            <w:r w:rsidRPr="009453AA">
              <w:rPr>
                <w:rFonts w:ascii="Times New Roman" w:hAnsi="Times New Roman" w:cs="Times New Roman"/>
              </w:rPr>
              <w:t xml:space="preserve">weak correlation with </w:t>
            </w:r>
            <w:r>
              <w:rPr>
                <w:rFonts w:ascii="Times New Roman" w:hAnsi="Times New Roman" w:cs="Times New Roman"/>
              </w:rPr>
              <w:t>infestation,</w:t>
            </w:r>
            <w:r w:rsidRPr="009453AA">
              <w:rPr>
                <w:rFonts w:ascii="Times New Roman" w:hAnsi="Times New Roman" w:cs="Times New Roman"/>
              </w:rPr>
              <w:t xml:space="preserve"> no correlation with ergosterol</w:t>
            </w:r>
          </w:p>
        </w:tc>
      </w:tr>
      <w:tr w:rsidR="00F25AFA" w:rsidRPr="00574672" w14:paraId="4D1999BE" w14:textId="77777777" w:rsidTr="009453AA">
        <w:trPr>
          <w:trHeight w:val="503"/>
          <w:tblCellSpacing w:w="15" w:type="dxa"/>
          <w:jc w:val="center"/>
        </w:trPr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49ACDBE8" w14:textId="77777777" w:rsidR="009C7DF7" w:rsidRPr="00574672" w:rsidRDefault="009C7DF7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574672">
              <w:rPr>
                <w:rFonts w:ascii="Times New Roman" w:hAnsi="Times New Roman" w:cs="Times New Roman"/>
                <w:lang w:val="es-AR"/>
              </w:rPr>
              <w:t>Munhoz et al., 2015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077D2748" w14:textId="57DA4AAA" w:rsidR="009C7DF7" w:rsidRPr="00574672" w:rsidRDefault="009C7DF7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4672">
              <w:rPr>
                <w:rFonts w:ascii="Times New Roman" w:hAnsi="Times New Roman" w:cs="Times New Roman"/>
              </w:rPr>
              <w:t xml:space="preserve">Incidence and severity of </w:t>
            </w:r>
            <w:r>
              <w:rPr>
                <w:rFonts w:ascii="Times New Roman" w:hAnsi="Times New Roman" w:cs="Times New Roman"/>
              </w:rPr>
              <w:t>ear rot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  <w:hideMark/>
          </w:tcPr>
          <w:p w14:paraId="67589A05" w14:textId="5CBDBE21" w:rsidR="009C7DF7" w:rsidRPr="00574672" w:rsidRDefault="009C7DF7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4672">
              <w:rPr>
                <w:rFonts w:ascii="Times New Roman" w:hAnsi="Times New Roman" w:cs="Times New Roman"/>
              </w:rPr>
              <w:t>Positive correlation</w:t>
            </w:r>
            <w:r w:rsidR="00571E6E">
              <w:rPr>
                <w:rFonts w:ascii="Times New Roman" w:hAnsi="Times New Roman" w:cs="Times New Roman"/>
              </w:rPr>
              <w:t>,</w:t>
            </w:r>
            <w:r w:rsidRPr="00574672">
              <w:rPr>
                <w:rFonts w:ascii="Times New Roman" w:hAnsi="Times New Roman" w:cs="Times New Roman"/>
              </w:rPr>
              <w:t xml:space="preserve"> but with high interannual variability</w:t>
            </w:r>
          </w:p>
        </w:tc>
      </w:tr>
      <w:tr w:rsidR="00F25AFA" w:rsidRPr="00574672" w14:paraId="78971BF3" w14:textId="77777777" w:rsidTr="009C7DF7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1563319B" w14:textId="7005BEEE" w:rsidR="009C7DF7" w:rsidRPr="00574672" w:rsidRDefault="009C7DF7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574672">
              <w:rPr>
                <w:rFonts w:ascii="Times New Roman" w:hAnsi="Times New Roman" w:cs="Times New Roman"/>
                <w:lang w:val="es-AR"/>
              </w:rPr>
              <w:t>Silva et al., 2017</w:t>
            </w:r>
          </w:p>
        </w:tc>
        <w:tc>
          <w:tcPr>
            <w:tcW w:w="0" w:type="auto"/>
            <w:vAlign w:val="center"/>
          </w:tcPr>
          <w:p w14:paraId="1972CF2B" w14:textId="77943FBE" w:rsidR="009C7DF7" w:rsidRPr="00574672" w:rsidRDefault="00F14136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14136">
              <w:rPr>
                <w:rFonts w:ascii="Times New Roman" w:hAnsi="Times New Roman" w:cs="Times New Roman"/>
              </w:rPr>
              <w:t>Fungal</w:t>
            </w:r>
            <w:r w:rsidR="009C7DF7" w:rsidRPr="00F14136">
              <w:rPr>
                <w:rFonts w:ascii="Times New Roman" w:hAnsi="Times New Roman" w:cs="Times New Roman"/>
              </w:rPr>
              <w:t xml:space="preserve"> </w:t>
            </w:r>
            <w:r w:rsidR="009C7DF7">
              <w:rPr>
                <w:rFonts w:ascii="Times New Roman" w:hAnsi="Times New Roman" w:cs="Times New Roman"/>
              </w:rPr>
              <w:t>counts (</w:t>
            </w:r>
            <w:r w:rsidR="009C7DF7" w:rsidRPr="00574672">
              <w:rPr>
                <w:rFonts w:ascii="Times New Roman" w:hAnsi="Times New Roman" w:cs="Times New Roman"/>
              </w:rPr>
              <w:t>CFU g⁻¹</w:t>
            </w:r>
            <w:r w:rsidR="009C7DF7">
              <w:rPr>
                <w:rFonts w:ascii="Times New Roman" w:hAnsi="Times New Roman" w:cs="Times New Roman"/>
              </w:rPr>
              <w:t xml:space="preserve">) </w:t>
            </w:r>
            <w:r w:rsidR="009C7DF7" w:rsidRPr="00574672">
              <w:rPr>
                <w:rFonts w:ascii="Times New Roman" w:hAnsi="Times New Roman" w:cs="Times New Roman"/>
              </w:rPr>
              <w:t>in grain</w:t>
            </w:r>
          </w:p>
        </w:tc>
        <w:tc>
          <w:tcPr>
            <w:tcW w:w="0" w:type="auto"/>
            <w:vAlign w:val="center"/>
          </w:tcPr>
          <w:p w14:paraId="64825F83" w14:textId="6481035E" w:rsidR="009C7DF7" w:rsidRPr="00574672" w:rsidRDefault="009C7DF7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4672">
              <w:rPr>
                <w:rFonts w:ascii="Times New Roman" w:hAnsi="Times New Roman" w:cs="Times New Roman"/>
              </w:rPr>
              <w:t>No correlation</w:t>
            </w:r>
          </w:p>
        </w:tc>
      </w:tr>
      <w:tr w:rsidR="00F25AFA" w:rsidRPr="00574672" w14:paraId="31546452" w14:textId="77777777" w:rsidTr="009C7DF7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1F3374AB" w14:textId="24FE7565" w:rsidR="009C7DF7" w:rsidRPr="00574672" w:rsidRDefault="009C7DF7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574672">
              <w:rPr>
                <w:rFonts w:ascii="Times New Roman" w:hAnsi="Times New Roman" w:cs="Times New Roman"/>
                <w:lang w:val="es-AR"/>
              </w:rPr>
              <w:lastRenderedPageBreak/>
              <w:t>van Rensburg et al., 2017</w:t>
            </w:r>
          </w:p>
        </w:tc>
        <w:tc>
          <w:tcPr>
            <w:tcW w:w="0" w:type="auto"/>
            <w:vAlign w:val="center"/>
          </w:tcPr>
          <w:p w14:paraId="140F804B" w14:textId="32EE5D4F" w:rsidR="009C7DF7" w:rsidRPr="00574672" w:rsidRDefault="00F14136" w:rsidP="00571E6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Fungal</w:t>
            </w:r>
            <w:r w:rsidRPr="00F14136">
              <w:rPr>
                <w:rFonts w:ascii="Times New Roman" w:hAnsi="Times New Roman" w:cs="Times New Roman"/>
              </w:rPr>
              <w:t xml:space="preserve"> biomass</w:t>
            </w:r>
            <w:r w:rsidR="00571E6E">
              <w:rPr>
                <w:rFonts w:ascii="Times New Roman" w:hAnsi="Times New Roman" w:cs="Times New Roman"/>
              </w:rPr>
              <w:t xml:space="preserve"> (</w:t>
            </w:r>
            <w:r w:rsidRPr="00F14136">
              <w:rPr>
                <w:rFonts w:ascii="Times New Roman" w:hAnsi="Times New Roman" w:cs="Times New Roman"/>
              </w:rPr>
              <w:t>determined by qPCR</w:t>
            </w:r>
            <w:r w:rsidR="00571E6E">
              <w:rPr>
                <w:rFonts w:ascii="Times New Roman" w:hAnsi="Times New Roman" w:cs="Times New Roman"/>
              </w:rPr>
              <w:t>)</w:t>
            </w:r>
            <w:r w:rsidRPr="00F1413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  <w:vAlign w:val="center"/>
          </w:tcPr>
          <w:p w14:paraId="31B96B41" w14:textId="0A38575F" w:rsidR="009C7DF7" w:rsidRPr="00574672" w:rsidRDefault="00571E6E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571E6E">
              <w:rPr>
                <w:rFonts w:ascii="Times New Roman" w:hAnsi="Times New Roman" w:cs="Times New Roman"/>
              </w:rPr>
              <w:t xml:space="preserve">ositively related, but the magnitude of </w:t>
            </w:r>
            <w:r w:rsidRPr="00574672">
              <w:rPr>
                <w:rFonts w:ascii="Times New Roman" w:hAnsi="Times New Roman" w:cs="Times New Roman"/>
              </w:rPr>
              <w:t>FBs</w:t>
            </w:r>
            <w:r w:rsidRPr="00571E6E">
              <w:rPr>
                <w:rFonts w:ascii="Times New Roman" w:hAnsi="Times New Roman" w:cs="Times New Roman"/>
              </w:rPr>
              <w:t xml:space="preserve"> synthesis per unit biomass depends strongly on environmental variables</w:t>
            </w:r>
          </w:p>
        </w:tc>
      </w:tr>
      <w:tr w:rsidR="00F25AFA" w:rsidRPr="00574672" w14:paraId="25D4DB47" w14:textId="77777777" w:rsidTr="009C7DF7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1692561F" w14:textId="209A21A3" w:rsidR="00F25AFA" w:rsidRPr="00F25AFA" w:rsidRDefault="00F25AFA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Links et al., 2019</w:t>
            </w:r>
          </w:p>
        </w:tc>
        <w:tc>
          <w:tcPr>
            <w:tcW w:w="0" w:type="auto"/>
            <w:vAlign w:val="center"/>
          </w:tcPr>
          <w:p w14:paraId="06FEA521" w14:textId="6833167A" w:rsidR="00F25AFA" w:rsidRDefault="00F25AFA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5AFA">
              <w:rPr>
                <w:rFonts w:ascii="Times New Roman" w:hAnsi="Times New Roman" w:cs="Times New Roman"/>
              </w:rPr>
              <w:t xml:space="preserve">Fungal biomass </w:t>
            </w:r>
            <w:r>
              <w:rPr>
                <w:rFonts w:ascii="Times New Roman" w:hAnsi="Times New Roman" w:cs="Times New Roman"/>
              </w:rPr>
              <w:t>(</w:t>
            </w:r>
            <w:r w:rsidRPr="00F25AFA">
              <w:rPr>
                <w:rFonts w:ascii="Times New Roman" w:hAnsi="Times New Roman" w:cs="Times New Roman"/>
              </w:rPr>
              <w:t>quantified by qPCR</w:t>
            </w:r>
            <w:r>
              <w:rPr>
                <w:rFonts w:ascii="Times New Roman" w:hAnsi="Times New Roman" w:cs="Times New Roman"/>
              </w:rPr>
              <w:t>), ear rot</w:t>
            </w:r>
            <w:r w:rsidRPr="00F25AFA">
              <w:rPr>
                <w:rFonts w:ascii="Times New Roman" w:hAnsi="Times New Roman" w:cs="Times New Roman"/>
              </w:rPr>
              <w:t xml:space="preserve"> severity</w:t>
            </w:r>
          </w:p>
        </w:tc>
        <w:tc>
          <w:tcPr>
            <w:tcW w:w="0" w:type="auto"/>
            <w:vAlign w:val="center"/>
          </w:tcPr>
          <w:p w14:paraId="72118980" w14:textId="319FCB63" w:rsidR="00F25AFA" w:rsidRPr="00F25AFA" w:rsidRDefault="00F25AFA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25AFA">
              <w:rPr>
                <w:rFonts w:ascii="Times New Roman" w:hAnsi="Times New Roman" w:cs="Times New Roman"/>
              </w:rPr>
              <w:t xml:space="preserve">Strong positive correlations </w:t>
            </w:r>
          </w:p>
        </w:tc>
      </w:tr>
      <w:tr w:rsidR="00F25AFA" w:rsidRPr="00574672" w14:paraId="407E143A" w14:textId="77777777" w:rsidTr="009C7DF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A2BE563" w14:textId="77777777" w:rsidR="009C7DF7" w:rsidRPr="00574672" w:rsidRDefault="009C7DF7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574672">
              <w:rPr>
                <w:rFonts w:ascii="Times New Roman" w:hAnsi="Times New Roman" w:cs="Times New Roman"/>
                <w:lang w:val="es-AR"/>
              </w:rPr>
              <w:t>Castañares et al., 2019</w:t>
            </w:r>
          </w:p>
        </w:tc>
        <w:tc>
          <w:tcPr>
            <w:tcW w:w="0" w:type="auto"/>
            <w:vAlign w:val="center"/>
            <w:hideMark/>
          </w:tcPr>
          <w:p w14:paraId="310BFF3A" w14:textId="448F6703" w:rsidR="009C7DF7" w:rsidRPr="00574672" w:rsidRDefault="00F14136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="009C7DF7" w:rsidRPr="00574672">
              <w:rPr>
                <w:rFonts w:ascii="Times New Roman" w:hAnsi="Times New Roman" w:cs="Times New Roman"/>
              </w:rPr>
              <w:t>ncidence in ears</w:t>
            </w:r>
          </w:p>
        </w:tc>
        <w:tc>
          <w:tcPr>
            <w:tcW w:w="0" w:type="auto"/>
            <w:vAlign w:val="center"/>
            <w:hideMark/>
          </w:tcPr>
          <w:p w14:paraId="344B1C01" w14:textId="12A255F4" w:rsidR="009C7DF7" w:rsidRPr="00574672" w:rsidRDefault="009C7DF7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4672">
              <w:rPr>
                <w:rFonts w:ascii="Times New Roman" w:hAnsi="Times New Roman" w:cs="Times New Roman"/>
              </w:rPr>
              <w:t>Positive but weak or inconsistent correlation</w:t>
            </w:r>
          </w:p>
        </w:tc>
      </w:tr>
      <w:tr w:rsidR="00F25AFA" w:rsidRPr="00574672" w14:paraId="42921B13" w14:textId="77777777" w:rsidTr="009C7DF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FDAC1F2" w14:textId="77777777" w:rsidR="009C7DF7" w:rsidRPr="00574672" w:rsidRDefault="009C7DF7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proofErr w:type="spellStart"/>
            <w:r w:rsidRPr="00574672">
              <w:rPr>
                <w:rFonts w:ascii="Times New Roman" w:hAnsi="Times New Roman" w:cs="Times New Roman"/>
                <w:lang w:val="es-AR"/>
              </w:rPr>
              <w:t>Krnjaja</w:t>
            </w:r>
            <w:proofErr w:type="spellEnd"/>
            <w:r w:rsidRPr="00574672">
              <w:rPr>
                <w:rFonts w:ascii="Times New Roman" w:hAnsi="Times New Roman" w:cs="Times New Roman"/>
                <w:lang w:val="es-AR"/>
              </w:rPr>
              <w:t xml:space="preserve"> et al., 2019</w:t>
            </w:r>
          </w:p>
        </w:tc>
        <w:tc>
          <w:tcPr>
            <w:tcW w:w="0" w:type="auto"/>
            <w:vAlign w:val="center"/>
            <w:hideMark/>
          </w:tcPr>
          <w:p w14:paraId="464F48B1" w14:textId="5920028C" w:rsidR="009C7DF7" w:rsidRPr="00574672" w:rsidRDefault="009C7DF7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proofErr w:type="spellStart"/>
            <w:r w:rsidRPr="00574672">
              <w:rPr>
                <w:rFonts w:ascii="Times New Roman" w:hAnsi="Times New Roman" w:cs="Times New Roman"/>
                <w:lang w:val="es-AR"/>
              </w:rPr>
              <w:t>Incidence</w:t>
            </w:r>
            <w:proofErr w:type="spellEnd"/>
            <w:r w:rsidRPr="00574672">
              <w:rPr>
                <w:rFonts w:ascii="Times New Roman" w:hAnsi="Times New Roman" w:cs="Times New Roman"/>
                <w:lang w:val="es-AR"/>
              </w:rPr>
              <w:t xml:space="preserve"> </w:t>
            </w:r>
            <w:r w:rsidR="00F14136" w:rsidRPr="00574672">
              <w:rPr>
                <w:rFonts w:ascii="Times New Roman" w:hAnsi="Times New Roman" w:cs="Times New Roman"/>
              </w:rPr>
              <w:t>in ears</w:t>
            </w:r>
          </w:p>
        </w:tc>
        <w:tc>
          <w:tcPr>
            <w:tcW w:w="0" w:type="auto"/>
            <w:vAlign w:val="center"/>
            <w:hideMark/>
          </w:tcPr>
          <w:p w14:paraId="6AA477BA" w14:textId="2E7C7B54" w:rsidR="009C7DF7" w:rsidRPr="00574672" w:rsidRDefault="009C7DF7" w:rsidP="009C7DF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4672">
              <w:rPr>
                <w:rFonts w:ascii="Times New Roman" w:hAnsi="Times New Roman" w:cs="Times New Roman"/>
              </w:rPr>
              <w:t>Some positive correlations, but dependent on year and hybrid</w:t>
            </w:r>
          </w:p>
        </w:tc>
      </w:tr>
      <w:tr w:rsidR="00F25AFA" w:rsidRPr="00574672" w14:paraId="0C71C839" w14:textId="77777777" w:rsidTr="009C7DF7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390670BD" w14:textId="19997589" w:rsidR="00F14136" w:rsidRPr="00574672" w:rsidRDefault="00F14136" w:rsidP="00F1413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574672">
              <w:rPr>
                <w:rFonts w:ascii="Times New Roman" w:hAnsi="Times New Roman" w:cs="Times New Roman"/>
                <w:lang w:val="es-AR"/>
              </w:rPr>
              <w:t>Ponce-García et al., 2020</w:t>
            </w:r>
          </w:p>
        </w:tc>
        <w:tc>
          <w:tcPr>
            <w:tcW w:w="0" w:type="auto"/>
            <w:vAlign w:val="center"/>
          </w:tcPr>
          <w:p w14:paraId="471FC340" w14:textId="3972297B" w:rsidR="00F14136" w:rsidRPr="00574672" w:rsidRDefault="00F25AFA" w:rsidP="00F1413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14136">
              <w:rPr>
                <w:rFonts w:ascii="Times New Roman" w:hAnsi="Times New Roman" w:cs="Times New Roman"/>
              </w:rPr>
              <w:t xml:space="preserve">Fungal </w:t>
            </w:r>
            <w:r>
              <w:rPr>
                <w:rFonts w:ascii="Times New Roman" w:hAnsi="Times New Roman" w:cs="Times New Roman"/>
              </w:rPr>
              <w:t>counts (</w:t>
            </w:r>
            <w:r w:rsidRPr="00574672">
              <w:rPr>
                <w:rFonts w:ascii="Times New Roman" w:hAnsi="Times New Roman" w:cs="Times New Roman"/>
              </w:rPr>
              <w:t>CFU g⁻¹</w:t>
            </w:r>
            <w:r>
              <w:rPr>
                <w:rFonts w:ascii="Times New Roman" w:hAnsi="Times New Roman" w:cs="Times New Roman"/>
              </w:rPr>
              <w:t xml:space="preserve">) </w:t>
            </w:r>
            <w:r w:rsidRPr="00574672">
              <w:rPr>
                <w:rFonts w:ascii="Times New Roman" w:hAnsi="Times New Roman" w:cs="Times New Roman"/>
              </w:rPr>
              <w:t>in grain</w:t>
            </w:r>
          </w:p>
        </w:tc>
        <w:tc>
          <w:tcPr>
            <w:tcW w:w="0" w:type="auto"/>
            <w:vAlign w:val="center"/>
          </w:tcPr>
          <w:p w14:paraId="289237C2" w14:textId="157506CD" w:rsidR="00F14136" w:rsidRPr="00574672" w:rsidRDefault="00F14136" w:rsidP="00F1413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4672">
              <w:rPr>
                <w:rFonts w:ascii="Times New Roman" w:hAnsi="Times New Roman" w:cs="Times New Roman"/>
              </w:rPr>
              <w:t xml:space="preserve">No </w:t>
            </w:r>
            <w:proofErr w:type="gramStart"/>
            <w:r w:rsidRPr="00574672">
              <w:rPr>
                <w:rFonts w:ascii="Times New Roman" w:hAnsi="Times New Roman" w:cs="Times New Roman"/>
              </w:rPr>
              <w:t>correlation;</w:t>
            </w:r>
            <w:proofErr w:type="gramEnd"/>
            <w:r w:rsidRPr="00574672">
              <w:rPr>
                <w:rFonts w:ascii="Times New Roman" w:hAnsi="Times New Roman" w:cs="Times New Roman"/>
              </w:rPr>
              <w:t xml:space="preserve"> hybrid genetics strongly influenced outcomes</w:t>
            </w:r>
          </w:p>
        </w:tc>
      </w:tr>
      <w:tr w:rsidR="00F25AFA" w:rsidRPr="00574672" w14:paraId="28A811B2" w14:textId="77777777" w:rsidTr="009C7DF7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A256F15" w14:textId="77777777" w:rsidR="00F14136" w:rsidRPr="00574672" w:rsidRDefault="00F14136" w:rsidP="00F1413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 w:rsidRPr="00574672">
              <w:rPr>
                <w:rFonts w:ascii="Times New Roman" w:hAnsi="Times New Roman" w:cs="Times New Roman"/>
                <w:lang w:val="es-AR"/>
              </w:rPr>
              <w:t>Arias-Martín et al., 2021</w:t>
            </w:r>
          </w:p>
        </w:tc>
        <w:tc>
          <w:tcPr>
            <w:tcW w:w="0" w:type="auto"/>
            <w:vAlign w:val="center"/>
            <w:hideMark/>
          </w:tcPr>
          <w:p w14:paraId="092367E7" w14:textId="77777777" w:rsidR="00F14136" w:rsidRPr="00574672" w:rsidRDefault="00F14136" w:rsidP="00F1413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74672">
              <w:rPr>
                <w:rFonts w:ascii="Times New Roman" w:hAnsi="Times New Roman" w:cs="Times New Roman"/>
              </w:rPr>
              <w:t>Quantification of fungal DNA in grain</w:t>
            </w:r>
          </w:p>
        </w:tc>
        <w:tc>
          <w:tcPr>
            <w:tcW w:w="0" w:type="auto"/>
            <w:vAlign w:val="center"/>
            <w:hideMark/>
          </w:tcPr>
          <w:p w14:paraId="2E55B25B" w14:textId="5BEB9374" w:rsidR="00F14136" w:rsidRPr="00574672" w:rsidRDefault="00F14136" w:rsidP="00F1413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574672">
              <w:rPr>
                <w:rFonts w:ascii="Times New Roman" w:hAnsi="Times New Roman" w:cs="Times New Roman"/>
              </w:rPr>
              <w:t>Generally</w:t>
            </w:r>
            <w:proofErr w:type="gramEnd"/>
            <w:r w:rsidRPr="00574672">
              <w:rPr>
                <w:rFonts w:ascii="Times New Roman" w:hAnsi="Times New Roman" w:cs="Times New Roman"/>
              </w:rPr>
              <w:t xml:space="preserve"> no consistent correlation</w:t>
            </w:r>
          </w:p>
        </w:tc>
      </w:tr>
      <w:tr w:rsidR="00F25AFA" w:rsidRPr="00574672" w14:paraId="2C6AB9E6" w14:textId="77777777" w:rsidTr="009C7DF7">
        <w:trPr>
          <w:tblCellSpacing w:w="15" w:type="dxa"/>
          <w:jc w:val="center"/>
        </w:trPr>
        <w:tc>
          <w:tcPr>
            <w:tcW w:w="0" w:type="auto"/>
            <w:vAlign w:val="center"/>
          </w:tcPr>
          <w:p w14:paraId="1CFD04A4" w14:textId="08A2858E" w:rsidR="00F25AFA" w:rsidRPr="00574672" w:rsidRDefault="00F25AFA" w:rsidP="00F14136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s-AR"/>
              </w:rPr>
            </w:pPr>
            <w:r>
              <w:rPr>
                <w:rFonts w:ascii="Times New Roman" w:hAnsi="Times New Roman" w:cs="Times New Roman"/>
                <w:lang w:val="es-AR"/>
              </w:rPr>
              <w:t>Pérez-Pizá et al., 2024</w:t>
            </w:r>
          </w:p>
        </w:tc>
        <w:tc>
          <w:tcPr>
            <w:tcW w:w="0" w:type="auto"/>
            <w:vAlign w:val="center"/>
          </w:tcPr>
          <w:p w14:paraId="31A7B79C" w14:textId="7A56F960" w:rsidR="00F25AFA" w:rsidRPr="00574672" w:rsidRDefault="00F25AFA" w:rsidP="00F1413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14136">
              <w:rPr>
                <w:rFonts w:ascii="Times New Roman" w:hAnsi="Times New Roman" w:cs="Times New Roman"/>
              </w:rPr>
              <w:t xml:space="preserve">Fungal </w:t>
            </w:r>
            <w:r>
              <w:rPr>
                <w:rFonts w:ascii="Times New Roman" w:hAnsi="Times New Roman" w:cs="Times New Roman"/>
              </w:rPr>
              <w:t xml:space="preserve">counts in grains </w:t>
            </w:r>
            <w:r w:rsidRPr="00F25AFA">
              <w:rPr>
                <w:rFonts w:ascii="Times New Roman" w:hAnsi="Times New Roman" w:cs="Times New Roman"/>
              </w:rPr>
              <w:t>(</w:t>
            </w:r>
            <w:proofErr w:type="spellStart"/>
            <w:r w:rsidRPr="00F25AFA">
              <w:rPr>
                <w:rFonts w:ascii="Times New Roman" w:hAnsi="Times New Roman" w:cs="Times New Roman"/>
              </w:rPr>
              <w:t>NFv</w:t>
            </w:r>
            <w:proofErr w:type="spellEnd"/>
            <w:r>
              <w:rPr>
                <w:rFonts w:ascii="Times New Roman" w:hAnsi="Times New Roman" w:cs="Times New Roman"/>
              </w:rPr>
              <w:t xml:space="preserve">; </w:t>
            </w:r>
            <w:r w:rsidRPr="00574672">
              <w:rPr>
                <w:rFonts w:ascii="Times New Roman" w:hAnsi="Times New Roman" w:cs="Times New Roman"/>
              </w:rPr>
              <w:t>CFU g⁻¹</w:t>
            </w:r>
            <w:r w:rsidRPr="00F25AFA">
              <w:rPr>
                <w:rFonts w:ascii="Times New Roman" w:hAnsi="Times New Roman" w:cs="Times New Roman"/>
              </w:rPr>
              <w:t xml:space="preserve">); incidence </w:t>
            </w:r>
            <w:r>
              <w:rPr>
                <w:rFonts w:ascii="Times New Roman" w:hAnsi="Times New Roman" w:cs="Times New Roman"/>
              </w:rPr>
              <w:t xml:space="preserve">in grains </w:t>
            </w:r>
            <w:r w:rsidRPr="00F25AFA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 xml:space="preserve">infection, </w:t>
            </w:r>
            <w:proofErr w:type="spellStart"/>
            <w:r w:rsidRPr="00F25AFA">
              <w:rPr>
                <w:rFonts w:ascii="Times New Roman" w:hAnsi="Times New Roman" w:cs="Times New Roman"/>
              </w:rPr>
              <w:t>IFv</w:t>
            </w:r>
            <w:proofErr w:type="spellEnd"/>
            <w:r w:rsidRPr="00F25AF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vAlign w:val="center"/>
          </w:tcPr>
          <w:p w14:paraId="0A3B9FB6" w14:textId="359BDEB9" w:rsidR="00F25AFA" w:rsidRPr="00574672" w:rsidRDefault="00F25AFA" w:rsidP="00F1413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F25AFA">
              <w:rPr>
                <w:rFonts w:ascii="Times New Roman" w:hAnsi="Times New Roman" w:cs="Times New Roman"/>
              </w:rPr>
              <w:t>ositive correlations</w:t>
            </w:r>
          </w:p>
        </w:tc>
      </w:tr>
    </w:tbl>
    <w:p w14:paraId="1E3CFE56" w14:textId="77777777" w:rsidR="009C7DF7" w:rsidRDefault="009C7DF7" w:rsidP="00590EC1">
      <w:pPr>
        <w:jc w:val="both"/>
        <w:rPr>
          <w:rFonts w:ascii="Times New Roman" w:hAnsi="Times New Roman" w:cs="Times New Roman"/>
          <w:b/>
          <w:bCs/>
        </w:rPr>
      </w:pPr>
    </w:p>
    <w:p w14:paraId="7E4F0098" w14:textId="4DCB59CF" w:rsidR="00A729F0" w:rsidRDefault="00A729F0" w:rsidP="00590EC1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FIGURES</w:t>
      </w:r>
    </w:p>
    <w:p w14:paraId="50B2ACEB" w14:textId="0922276C" w:rsidR="00590EC1" w:rsidRDefault="00590EC1" w:rsidP="00590EC1">
      <w:pPr>
        <w:jc w:val="both"/>
        <w:rPr>
          <w:rFonts w:ascii="Times New Roman" w:hAnsi="Times New Roman" w:cs="Times New Roman"/>
        </w:rPr>
      </w:pPr>
      <w:r w:rsidRPr="00F40C2B">
        <w:rPr>
          <w:rFonts w:ascii="Times New Roman" w:hAnsi="Times New Roman" w:cs="Times New Roman"/>
          <w:b/>
          <w:bCs/>
        </w:rPr>
        <w:t>Fig. S</w:t>
      </w:r>
      <w:r>
        <w:rPr>
          <w:rFonts w:ascii="Times New Roman" w:hAnsi="Times New Roman" w:cs="Times New Roman"/>
          <w:b/>
          <w:bCs/>
        </w:rPr>
        <w:t xml:space="preserve">1. </w:t>
      </w:r>
      <w:r w:rsidRPr="00F40C2B">
        <w:rPr>
          <w:rFonts w:ascii="Times New Roman" w:hAnsi="Times New Roman" w:cs="Times New Roman"/>
        </w:rPr>
        <w:t xml:space="preserve">Three-dimensional response surfaces showing the combined effects of mean temperature and accumulated precipitation during the critical flowering period on A) </w:t>
      </w:r>
      <w:proofErr w:type="spellStart"/>
      <w:r w:rsidRPr="00F40C2B">
        <w:rPr>
          <w:rFonts w:ascii="Times New Roman" w:hAnsi="Times New Roman" w:cs="Times New Roman"/>
        </w:rPr>
        <w:t>fumonisin</w:t>
      </w:r>
      <w:r>
        <w:rPr>
          <w:rFonts w:ascii="Times New Roman" w:hAnsi="Times New Roman" w:cs="Times New Roman"/>
        </w:rPr>
        <w:t>s</w:t>
      </w:r>
      <w:proofErr w:type="spellEnd"/>
      <w:r w:rsidRPr="00F40C2B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 xml:space="preserve">Total </w:t>
      </w:r>
      <w:r w:rsidRPr="00F40C2B">
        <w:rPr>
          <w:rFonts w:ascii="Times New Roman" w:hAnsi="Times New Roman" w:cs="Times New Roman"/>
        </w:rPr>
        <w:t xml:space="preserve">FB) accumulation and B) </w:t>
      </w:r>
      <w:r w:rsidRPr="00F40C2B">
        <w:rPr>
          <w:rFonts w:ascii="Times New Roman" w:hAnsi="Times New Roman" w:cs="Times New Roman"/>
          <w:i/>
          <w:iCs/>
        </w:rPr>
        <w:t>Fusarium verticillioides</w:t>
      </w:r>
      <w:r w:rsidRPr="00F40C2B">
        <w:rPr>
          <w:rFonts w:ascii="Times New Roman" w:hAnsi="Times New Roman" w:cs="Times New Roman"/>
        </w:rPr>
        <w:t xml:space="preserve"> (</w:t>
      </w:r>
      <w:proofErr w:type="spellStart"/>
      <w:r w:rsidRPr="00F40C2B">
        <w:rPr>
          <w:rFonts w:ascii="Times New Roman" w:hAnsi="Times New Roman" w:cs="Times New Roman"/>
        </w:rPr>
        <w:t>NFv</w:t>
      </w:r>
      <w:proofErr w:type="spellEnd"/>
      <w:r w:rsidRPr="00F40C2B">
        <w:rPr>
          <w:rFonts w:ascii="Times New Roman" w:hAnsi="Times New Roman" w:cs="Times New Roman"/>
        </w:rPr>
        <w:t xml:space="preserve">) colony counts across early- and late-sown maize campaigns (C1–C3). </w:t>
      </w:r>
    </w:p>
    <w:p w14:paraId="71A09992" w14:textId="77777777" w:rsidR="00590EC1" w:rsidRPr="00F40C2B" w:rsidRDefault="00590EC1" w:rsidP="00590EC1">
      <w:pPr>
        <w:jc w:val="both"/>
        <w:rPr>
          <w:rFonts w:ascii="Times New Roman" w:hAnsi="Times New Roman" w:cs="Times New Roman"/>
        </w:rPr>
      </w:pPr>
      <w:r w:rsidRPr="003939A7">
        <w:rPr>
          <w:rFonts w:ascii="Times New Roman" w:hAnsi="Times New Roman" w:cs="Times New Roman"/>
          <w:noProof/>
          <w:sz w:val="24"/>
          <w:szCs w:val="24"/>
          <w:lang w:val="es-AR"/>
        </w:rPr>
        <w:drawing>
          <wp:anchor distT="0" distB="0" distL="114300" distR="114300" simplePos="0" relativeHeight="251664384" behindDoc="1" locked="0" layoutInCell="1" allowOverlap="1" wp14:anchorId="39306CF3" wp14:editId="11D08A4F">
            <wp:simplePos x="0" y="0"/>
            <wp:positionH relativeFrom="column">
              <wp:posOffset>81915</wp:posOffset>
            </wp:positionH>
            <wp:positionV relativeFrom="paragraph">
              <wp:posOffset>95885</wp:posOffset>
            </wp:positionV>
            <wp:extent cx="2838450" cy="2428875"/>
            <wp:effectExtent l="0" t="0" r="0" b="9525"/>
            <wp:wrapNone/>
            <wp:docPr id="12003986" name="Imagen 2" descr="Gráfico, Gráfico radial, Gráfico de superficie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659324" name="Imagen 2" descr="Gráfico, Gráfico radial, Gráfico de superficie&#10;&#10;El contenido generado por IA puede ser incorrecto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9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es-A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56BEFC" wp14:editId="02E98B90">
                <wp:simplePos x="0" y="0"/>
                <wp:positionH relativeFrom="column">
                  <wp:posOffset>862965</wp:posOffset>
                </wp:positionH>
                <wp:positionV relativeFrom="paragraph">
                  <wp:posOffset>2338705</wp:posOffset>
                </wp:positionV>
                <wp:extent cx="838200" cy="285750"/>
                <wp:effectExtent l="0" t="0" r="0" b="0"/>
                <wp:wrapNone/>
                <wp:docPr id="1922490634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4AE456" w14:textId="77777777" w:rsidR="00590EC1" w:rsidRPr="00D552BF" w:rsidRDefault="00590EC1" w:rsidP="00590EC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s-ES"/>
                              </w:rPr>
                              <w:t>NFv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856BEFC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67.95pt;margin-top:184.15pt;width:66pt;height:22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" fillcolor="white [3201]" stroked="f" strokeweight=".5pt">
                <v:textbox>
                  <w:txbxContent>
                    <w:p w14:paraId="4A4AE456" w14:textId="77777777" w:rsidR="00590EC1" w:rsidRPr="00D552BF" w:rsidRDefault="00590EC1" w:rsidP="00590EC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es-ES"/>
                        </w:rPr>
                        <w:t>NFv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s-A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49BC7C3" wp14:editId="774B635F">
                <wp:simplePos x="0" y="0"/>
                <wp:positionH relativeFrom="column">
                  <wp:posOffset>3806190</wp:posOffset>
                </wp:positionH>
                <wp:positionV relativeFrom="paragraph">
                  <wp:posOffset>2338705</wp:posOffset>
                </wp:positionV>
                <wp:extent cx="838200" cy="285750"/>
                <wp:effectExtent l="0" t="0" r="0" b="0"/>
                <wp:wrapNone/>
                <wp:docPr id="96394003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6268C96" w14:textId="77777777" w:rsidR="00590EC1" w:rsidRPr="00D552BF" w:rsidRDefault="00590EC1" w:rsidP="00590EC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s-ES"/>
                              </w:rPr>
                              <w:t>Total FBs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49BC7C3" id="_x0000_s1027" type="#_x0000_t202" style="position:absolute;left:0;text-align:left;margin-left:299.7pt;margin-top:184.15pt;width:66pt;height:22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" fillcolor="white [3201]" stroked="f" strokeweight=".5pt">
                <v:textbox>
                  <w:txbxContent>
                    <w:p w14:paraId="36268C96" w14:textId="77777777" w:rsidR="00590EC1" w:rsidRPr="00D552BF" w:rsidRDefault="00590EC1" w:rsidP="00590EC1">
                      <w:pPr>
                        <w:rPr>
                          <w:rFonts w:ascii="Times New Roman" w:hAnsi="Times New Roman" w:cs="Times New Roman"/>
                          <w:b/>
                          <w:bCs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es-ES"/>
                        </w:rPr>
                        <w:t>Total FBs</w:t>
                      </w:r>
                    </w:p>
                  </w:txbxContent>
                </v:textbox>
              </v:shape>
            </w:pict>
          </mc:Fallback>
        </mc:AlternateContent>
      </w:r>
      <w:r w:rsidRPr="003939A7">
        <w:rPr>
          <w:rFonts w:ascii="Times New Roman" w:hAnsi="Times New Roman" w:cs="Times New Roman"/>
          <w:noProof/>
          <w:sz w:val="24"/>
          <w:szCs w:val="24"/>
          <w:lang w:val="es-AR"/>
        </w:rPr>
        <w:drawing>
          <wp:anchor distT="0" distB="0" distL="114300" distR="114300" simplePos="0" relativeHeight="251663360" behindDoc="1" locked="0" layoutInCell="1" allowOverlap="1" wp14:anchorId="22303B0F" wp14:editId="2F56788E">
            <wp:simplePos x="0" y="0"/>
            <wp:positionH relativeFrom="column">
              <wp:posOffset>2920365</wp:posOffset>
            </wp:positionH>
            <wp:positionV relativeFrom="paragraph">
              <wp:posOffset>635</wp:posOffset>
            </wp:positionV>
            <wp:extent cx="2838450" cy="2428875"/>
            <wp:effectExtent l="0" t="0" r="0" b="9525"/>
            <wp:wrapNone/>
            <wp:docPr id="1328659324" name="Imagen 2" descr="Gráfico, Gráfico radial, Gráfico de superficie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659324" name="Imagen 2" descr="Gráfico, Gráfico radial, Gráfico de superficie&#10;&#10;El contenido generado por IA puede ser incorrecto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9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  <w:lang w:val="es-A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5BABB7" wp14:editId="0ED753F1">
                <wp:simplePos x="0" y="0"/>
                <wp:positionH relativeFrom="column">
                  <wp:posOffset>2834639</wp:posOffset>
                </wp:positionH>
                <wp:positionV relativeFrom="paragraph">
                  <wp:posOffset>-61595</wp:posOffset>
                </wp:positionV>
                <wp:extent cx="428625" cy="285750"/>
                <wp:effectExtent l="0" t="0" r="9525" b="0"/>
                <wp:wrapNone/>
                <wp:docPr id="41761453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FEC2C0F" w14:textId="77777777" w:rsidR="00590EC1" w:rsidRPr="00D552BF" w:rsidRDefault="00590EC1" w:rsidP="00590EC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s-E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s-ES"/>
                              </w:rPr>
                              <w:t>B</w:t>
                            </w:r>
                            <w:r w:rsidRPr="00D552BF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s-ES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5BABB7" id="_x0000_s1028" type="#_x0000_t202" style="position:absolute;left:0;text-align:left;margin-left:223.2pt;margin-top:-4.85pt;width:33.75pt;height:22.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" fillcolor="white [3201]" stroked="f" strokeweight=".5pt">
                <v:textbox>
                  <w:txbxContent>
                    <w:p w14:paraId="7FEC2C0F" w14:textId="77777777" w:rsidR="00590EC1" w:rsidRPr="00D552BF" w:rsidRDefault="00590EC1" w:rsidP="00590EC1">
                      <w:pPr>
                        <w:rPr>
                          <w:rFonts w:ascii="Times New Roman" w:hAnsi="Times New Roman" w:cs="Times New Roman"/>
                          <w:b/>
                          <w:bCs/>
                          <w:lang w:val="es-ES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lang w:val="es-ES"/>
                        </w:rPr>
                        <w:t>B</w:t>
                      </w:r>
                      <w:r w:rsidRPr="00D552BF">
                        <w:rPr>
                          <w:rFonts w:ascii="Times New Roman" w:hAnsi="Times New Roman" w:cs="Times New Roman"/>
                          <w:b/>
                          <w:bCs/>
                          <w:lang w:val="es-ES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val="es-A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BBEA76" wp14:editId="451EAD9F">
                <wp:simplePos x="0" y="0"/>
                <wp:positionH relativeFrom="column">
                  <wp:posOffset>-3811</wp:posOffset>
                </wp:positionH>
                <wp:positionV relativeFrom="paragraph">
                  <wp:posOffset>-4445</wp:posOffset>
                </wp:positionV>
                <wp:extent cx="428625" cy="285750"/>
                <wp:effectExtent l="0" t="0" r="9525" b="0"/>
                <wp:wrapNone/>
                <wp:docPr id="1505064974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" cy="285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6325ED" w14:textId="77777777" w:rsidR="00590EC1" w:rsidRPr="00D552BF" w:rsidRDefault="00590EC1" w:rsidP="00590EC1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s-ES"/>
                              </w:rPr>
                            </w:pPr>
                            <w:r w:rsidRPr="00D552BF">
                              <w:rPr>
                                <w:rFonts w:ascii="Times New Roman" w:hAnsi="Times New Roman" w:cs="Times New Roman"/>
                                <w:b/>
                                <w:bCs/>
                                <w:lang w:val="es-ES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BBEA76" id="_x0000_s1029" type="#_x0000_t202" style="position:absolute;left:0;text-align:left;margin-left:-.3pt;margin-top:-.35pt;width:33.75pt;height:22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" fillcolor="white [3201]" stroked="f" strokeweight=".5pt">
                <v:textbox>
                  <w:txbxContent>
                    <w:p w14:paraId="226325ED" w14:textId="77777777" w:rsidR="00590EC1" w:rsidRPr="00D552BF" w:rsidRDefault="00590EC1" w:rsidP="00590EC1">
                      <w:pPr>
                        <w:rPr>
                          <w:rFonts w:ascii="Times New Roman" w:hAnsi="Times New Roman" w:cs="Times New Roman"/>
                          <w:b/>
                          <w:bCs/>
                          <w:lang w:val="es-ES"/>
                        </w:rPr>
                      </w:pPr>
                      <w:r w:rsidRPr="00D552BF">
                        <w:rPr>
                          <w:rFonts w:ascii="Times New Roman" w:hAnsi="Times New Roman" w:cs="Times New Roman"/>
                          <w:b/>
                          <w:bCs/>
                          <w:lang w:val="es-ES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</w:p>
    <w:p w14:paraId="6715CC48" w14:textId="77777777" w:rsidR="00590EC1" w:rsidRDefault="00590EC1" w:rsidP="00C81588">
      <w:pPr>
        <w:jc w:val="both"/>
        <w:rPr>
          <w:rFonts w:ascii="Times New Roman" w:hAnsi="Times New Roman" w:cs="Times New Roman"/>
          <w:b/>
          <w:bCs/>
        </w:rPr>
      </w:pPr>
    </w:p>
    <w:p w14:paraId="1546B9A0" w14:textId="77777777" w:rsidR="00590EC1" w:rsidRDefault="00590EC1" w:rsidP="00C81588">
      <w:pPr>
        <w:jc w:val="both"/>
        <w:rPr>
          <w:rFonts w:ascii="Times New Roman" w:hAnsi="Times New Roman" w:cs="Times New Roman"/>
          <w:b/>
          <w:bCs/>
        </w:rPr>
      </w:pPr>
    </w:p>
    <w:p w14:paraId="5CB6AECE" w14:textId="77777777" w:rsidR="00590EC1" w:rsidRDefault="00590EC1" w:rsidP="00C81588">
      <w:pPr>
        <w:jc w:val="both"/>
        <w:rPr>
          <w:rFonts w:ascii="Times New Roman" w:hAnsi="Times New Roman" w:cs="Times New Roman"/>
          <w:b/>
          <w:bCs/>
        </w:rPr>
      </w:pPr>
    </w:p>
    <w:p w14:paraId="735FB2F7" w14:textId="77777777" w:rsidR="00590EC1" w:rsidRDefault="00590EC1" w:rsidP="00C81588">
      <w:pPr>
        <w:jc w:val="both"/>
        <w:rPr>
          <w:rFonts w:ascii="Times New Roman" w:hAnsi="Times New Roman" w:cs="Times New Roman"/>
          <w:b/>
          <w:bCs/>
        </w:rPr>
      </w:pPr>
    </w:p>
    <w:p w14:paraId="719FCF7C" w14:textId="77777777" w:rsidR="00590EC1" w:rsidRDefault="00590EC1" w:rsidP="00C81588">
      <w:pPr>
        <w:jc w:val="both"/>
        <w:rPr>
          <w:rFonts w:ascii="Times New Roman" w:hAnsi="Times New Roman" w:cs="Times New Roman"/>
          <w:b/>
          <w:bCs/>
        </w:rPr>
      </w:pPr>
    </w:p>
    <w:p w14:paraId="475383EF" w14:textId="77777777" w:rsidR="00590EC1" w:rsidRDefault="00590EC1" w:rsidP="00C81588">
      <w:pPr>
        <w:jc w:val="both"/>
        <w:rPr>
          <w:rFonts w:ascii="Times New Roman" w:hAnsi="Times New Roman" w:cs="Times New Roman"/>
          <w:b/>
          <w:bCs/>
        </w:rPr>
      </w:pPr>
    </w:p>
    <w:p w14:paraId="1914170C" w14:textId="77777777" w:rsidR="00590EC1" w:rsidRDefault="00590EC1" w:rsidP="00C81588">
      <w:pPr>
        <w:jc w:val="both"/>
        <w:rPr>
          <w:rFonts w:ascii="Times New Roman" w:hAnsi="Times New Roman" w:cs="Times New Roman"/>
          <w:b/>
          <w:bCs/>
        </w:rPr>
      </w:pPr>
    </w:p>
    <w:p w14:paraId="45C6ED02" w14:textId="77777777" w:rsidR="00590EC1" w:rsidRDefault="00590EC1" w:rsidP="00C81588">
      <w:pPr>
        <w:jc w:val="both"/>
        <w:rPr>
          <w:rFonts w:ascii="Times New Roman" w:hAnsi="Times New Roman" w:cs="Times New Roman"/>
          <w:b/>
          <w:bCs/>
        </w:rPr>
      </w:pPr>
    </w:p>
    <w:p w14:paraId="5BBF0EF5" w14:textId="77777777" w:rsidR="00590EC1" w:rsidRDefault="00590EC1" w:rsidP="00C81588">
      <w:pPr>
        <w:jc w:val="both"/>
        <w:rPr>
          <w:rFonts w:ascii="Times New Roman" w:hAnsi="Times New Roman" w:cs="Times New Roman"/>
          <w:b/>
          <w:bCs/>
        </w:rPr>
      </w:pPr>
    </w:p>
    <w:p w14:paraId="56DA5465" w14:textId="63BD91E9" w:rsidR="00C81588" w:rsidRPr="00E33C66" w:rsidRDefault="00C81588" w:rsidP="00C81588">
      <w:pPr>
        <w:jc w:val="both"/>
        <w:rPr>
          <w:rFonts w:ascii="Times New Roman" w:hAnsi="Times New Roman" w:cs="Times New Roman"/>
        </w:rPr>
      </w:pPr>
      <w:r w:rsidRPr="00E33C66">
        <w:rPr>
          <w:rFonts w:ascii="Times New Roman" w:hAnsi="Times New Roman" w:cs="Times New Roman"/>
          <w:b/>
          <w:bCs/>
        </w:rPr>
        <w:t>Fig. S</w:t>
      </w:r>
      <w:r w:rsidR="00590EC1">
        <w:rPr>
          <w:rFonts w:ascii="Times New Roman" w:hAnsi="Times New Roman" w:cs="Times New Roman"/>
          <w:b/>
          <w:bCs/>
        </w:rPr>
        <w:t>2</w:t>
      </w:r>
      <w:r w:rsidRPr="00E33C66">
        <w:rPr>
          <w:rFonts w:ascii="Times New Roman" w:hAnsi="Times New Roman" w:cs="Times New Roman"/>
          <w:b/>
          <w:bCs/>
        </w:rPr>
        <w:t>.</w:t>
      </w:r>
      <w:r w:rsidRPr="00E33C66">
        <w:rPr>
          <w:rFonts w:ascii="Times New Roman" w:hAnsi="Times New Roman" w:cs="Times New Roman"/>
        </w:rPr>
        <w:t xml:space="preserve"> Meteorological conditions during the early planting period field experiments of maize conducted at San Antonio de Areco (AER INTA San Antonio de Areco), Buenos Aires, Argentina, across three cropping seasons: (a) 2020–21, (b) 2021–22, and (c) 2023–24. Bars represent monthly precipitation (black bars, corresponding to the experimental period; open bars, long-term historical means), while lines indicate maximum (red), mean (black), and minimum (blue) monthly air </w:t>
      </w:r>
      <w:r w:rsidRPr="00E33C66">
        <w:rPr>
          <w:rFonts w:ascii="Times New Roman" w:hAnsi="Times New Roman" w:cs="Times New Roman"/>
        </w:rPr>
        <w:lastRenderedPageBreak/>
        <w:t>temperatures. Historical precipitation data correspond to the periods 1982–2019, 1982–2020, and 1982–2022 for the 2020–21, 2021–22, and 2023–24 seasons, respectively.</w:t>
      </w:r>
      <w:r w:rsidR="00E33C66" w:rsidRPr="00E33C66">
        <w:rPr>
          <w:rFonts w:ascii="Times New Roman" w:hAnsi="Times New Roman" w:cs="Times New Roman"/>
        </w:rPr>
        <w:t xml:space="preserve"> Meteorological data were obtained from the NASA POWER Data Access Viewer (</w:t>
      </w:r>
      <w:hyperlink r:id="rId7" w:tgtFrame="_new" w:history="1">
        <w:r w:rsidR="00E33C66" w:rsidRPr="00E33C66">
          <w:rPr>
            <w:rStyle w:val="Hipervnculo"/>
            <w:rFonts w:ascii="Times New Roman" w:hAnsi="Times New Roman" w:cs="Times New Roman"/>
          </w:rPr>
          <w:t>https://power.larc.nasa.gov/data-access-viewer/</w:t>
        </w:r>
      </w:hyperlink>
      <w:r w:rsidR="00E33C66" w:rsidRPr="00E33C66">
        <w:rPr>
          <w:rFonts w:ascii="Times New Roman" w:hAnsi="Times New Roman" w:cs="Times New Roman"/>
        </w:rPr>
        <w:t>).</w:t>
      </w:r>
    </w:p>
    <w:p w14:paraId="2958C8B2" w14:textId="64F91E27" w:rsidR="00011D31" w:rsidRDefault="00CD696A" w:rsidP="007B3EF5">
      <w:pPr>
        <w:jc w:val="center"/>
      </w:pPr>
      <w:r>
        <w:object w:dxaOrig="8674" w:dyaOrig="14173" w14:anchorId="54F2C33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0pt;height:494.25pt" o:ole="">
            <v:imagedata r:id="rId8" o:title=""/>
          </v:shape>
          <o:OLEObject Type="Embed" ProgID="Prism5.Document" ShapeID="_x0000_i1025" DrawAspect="Content" ObjectID="_1830496403" r:id="rId9"/>
        </w:object>
      </w:r>
    </w:p>
    <w:p w14:paraId="3007EDBD" w14:textId="06E5632B" w:rsidR="00C81588" w:rsidRPr="00E33C66" w:rsidRDefault="00C81588" w:rsidP="00C81588">
      <w:pPr>
        <w:jc w:val="both"/>
        <w:rPr>
          <w:rFonts w:ascii="Times New Roman" w:hAnsi="Times New Roman" w:cs="Times New Roman"/>
        </w:rPr>
      </w:pPr>
      <w:r w:rsidRPr="00E33C66">
        <w:rPr>
          <w:rFonts w:ascii="Times New Roman" w:hAnsi="Times New Roman" w:cs="Times New Roman"/>
          <w:b/>
          <w:bCs/>
        </w:rPr>
        <w:t>Fig. S</w:t>
      </w:r>
      <w:r w:rsidR="00590EC1">
        <w:rPr>
          <w:rFonts w:ascii="Times New Roman" w:hAnsi="Times New Roman" w:cs="Times New Roman"/>
          <w:b/>
          <w:bCs/>
        </w:rPr>
        <w:t>3</w:t>
      </w:r>
      <w:r w:rsidRPr="00E33C66">
        <w:rPr>
          <w:rFonts w:ascii="Times New Roman" w:hAnsi="Times New Roman" w:cs="Times New Roman"/>
          <w:b/>
          <w:bCs/>
        </w:rPr>
        <w:t>.</w:t>
      </w:r>
      <w:r w:rsidRPr="00E33C66">
        <w:rPr>
          <w:rFonts w:ascii="Times New Roman" w:hAnsi="Times New Roman" w:cs="Times New Roman"/>
        </w:rPr>
        <w:t xml:space="preserve"> Meteorological conditions during the late planting period field experiments of maize conducted at San Antonio de Areco (AER INTA San Antonio de Areco), Buenos Aires, Argentina, across three cropping seasons: (a) 2020–21, (b) 2022–23, and (c) 2023–24. Bars represent monthly precipitation (black bars, corresponding to the experimental period; open bars, long-term historical means), while lines indicate maximum (red), mean (black), and minimum (blue) monthly air temperatures. Historical precipitation data correspond to the periods 1982–2019, 1982–2021, and </w:t>
      </w:r>
      <w:r w:rsidRPr="00E33C66">
        <w:rPr>
          <w:rFonts w:ascii="Times New Roman" w:hAnsi="Times New Roman" w:cs="Times New Roman"/>
        </w:rPr>
        <w:lastRenderedPageBreak/>
        <w:t>1982–2022 for the 2020–21, 2022–23, and 2023–24 seasons, respectively.</w:t>
      </w:r>
      <w:r w:rsidR="00E33C66" w:rsidRPr="00E33C66">
        <w:rPr>
          <w:rFonts w:ascii="Times New Roman" w:hAnsi="Times New Roman" w:cs="Times New Roman"/>
        </w:rPr>
        <w:t xml:space="preserve"> Meteorological data were obtained from the NASA POWER Data Access Viewer (</w:t>
      </w:r>
      <w:hyperlink r:id="rId10" w:tgtFrame="_new" w:history="1">
        <w:r w:rsidR="00E33C66" w:rsidRPr="00E33C66">
          <w:rPr>
            <w:rStyle w:val="Hipervnculo"/>
            <w:rFonts w:ascii="Times New Roman" w:hAnsi="Times New Roman" w:cs="Times New Roman"/>
          </w:rPr>
          <w:t>https://power.larc.nasa.gov/data-access-viewer/</w:t>
        </w:r>
      </w:hyperlink>
      <w:r w:rsidR="00E33C66" w:rsidRPr="00E33C66">
        <w:rPr>
          <w:rFonts w:ascii="Times New Roman" w:hAnsi="Times New Roman" w:cs="Times New Roman"/>
        </w:rPr>
        <w:t>).</w:t>
      </w:r>
    </w:p>
    <w:p w14:paraId="247CBCB9" w14:textId="656B1A83" w:rsidR="00C81588" w:rsidRDefault="00CD696A" w:rsidP="007B3EF5">
      <w:pPr>
        <w:jc w:val="center"/>
      </w:pPr>
      <w:r>
        <w:object w:dxaOrig="8504" w:dyaOrig="13946" w14:anchorId="4286FDC4">
          <v:shape id="_x0000_i1026" type="#_x0000_t75" style="width:307.5pt;height:506.25pt" o:ole="">
            <v:imagedata r:id="rId11" o:title=""/>
          </v:shape>
          <o:OLEObject Type="Embed" ProgID="Prism5.Document" ShapeID="_x0000_i1026" DrawAspect="Content" ObjectID="_1830496404" r:id="rId12"/>
        </w:object>
      </w:r>
    </w:p>
    <w:p w14:paraId="0E138EAD" w14:textId="77777777" w:rsidR="00C66A78" w:rsidRDefault="00C66A78" w:rsidP="00F40C2B">
      <w:pPr>
        <w:jc w:val="both"/>
        <w:rPr>
          <w:rFonts w:ascii="Times New Roman" w:hAnsi="Times New Roman" w:cs="Times New Roman"/>
          <w:b/>
          <w:bCs/>
        </w:rPr>
      </w:pPr>
    </w:p>
    <w:p w14:paraId="22DB4249" w14:textId="77777777" w:rsidR="00C66A78" w:rsidRDefault="00C66A78" w:rsidP="00F40C2B">
      <w:pPr>
        <w:jc w:val="both"/>
        <w:rPr>
          <w:rFonts w:ascii="Times New Roman" w:hAnsi="Times New Roman" w:cs="Times New Roman"/>
          <w:b/>
          <w:bCs/>
        </w:rPr>
      </w:pPr>
    </w:p>
    <w:p w14:paraId="71072F5E" w14:textId="77777777" w:rsidR="00C66A78" w:rsidRDefault="00C66A78" w:rsidP="00F40C2B">
      <w:pPr>
        <w:jc w:val="both"/>
        <w:rPr>
          <w:rFonts w:ascii="Times New Roman" w:hAnsi="Times New Roman" w:cs="Times New Roman"/>
          <w:b/>
          <w:bCs/>
        </w:rPr>
      </w:pPr>
    </w:p>
    <w:p w14:paraId="12F73CA0" w14:textId="77777777" w:rsidR="00C66A78" w:rsidRDefault="00C66A78" w:rsidP="00F40C2B">
      <w:pPr>
        <w:jc w:val="both"/>
        <w:rPr>
          <w:rFonts w:ascii="Times New Roman" w:hAnsi="Times New Roman" w:cs="Times New Roman"/>
          <w:b/>
          <w:bCs/>
        </w:rPr>
      </w:pPr>
    </w:p>
    <w:sectPr w:rsidR="00C66A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3F1529"/>
    <w:multiLevelType w:val="multilevel"/>
    <w:tmpl w:val="D218A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29377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3EF5"/>
    <w:rsid w:val="00011D31"/>
    <w:rsid w:val="00026E7A"/>
    <w:rsid w:val="000A032B"/>
    <w:rsid w:val="000D7112"/>
    <w:rsid w:val="000E00FA"/>
    <w:rsid w:val="001364B1"/>
    <w:rsid w:val="00144EED"/>
    <w:rsid w:val="00150428"/>
    <w:rsid w:val="002B0E44"/>
    <w:rsid w:val="00303619"/>
    <w:rsid w:val="00383557"/>
    <w:rsid w:val="00430404"/>
    <w:rsid w:val="004866A7"/>
    <w:rsid w:val="00571E6E"/>
    <w:rsid w:val="00586DC7"/>
    <w:rsid w:val="00590EC1"/>
    <w:rsid w:val="00635506"/>
    <w:rsid w:val="00674710"/>
    <w:rsid w:val="00742138"/>
    <w:rsid w:val="007B3EF5"/>
    <w:rsid w:val="0084162A"/>
    <w:rsid w:val="00874FA2"/>
    <w:rsid w:val="008807BD"/>
    <w:rsid w:val="008A472E"/>
    <w:rsid w:val="009453AA"/>
    <w:rsid w:val="00993D5D"/>
    <w:rsid w:val="009C7DF7"/>
    <w:rsid w:val="009D06D7"/>
    <w:rsid w:val="009D4EDA"/>
    <w:rsid w:val="00A27368"/>
    <w:rsid w:val="00A43DC5"/>
    <w:rsid w:val="00A62085"/>
    <w:rsid w:val="00A63136"/>
    <w:rsid w:val="00A729F0"/>
    <w:rsid w:val="00B443C7"/>
    <w:rsid w:val="00B72E20"/>
    <w:rsid w:val="00BC4F27"/>
    <w:rsid w:val="00C66A78"/>
    <w:rsid w:val="00C8008B"/>
    <w:rsid w:val="00C81588"/>
    <w:rsid w:val="00CD696A"/>
    <w:rsid w:val="00CF2F78"/>
    <w:rsid w:val="00D440B2"/>
    <w:rsid w:val="00D552BF"/>
    <w:rsid w:val="00D76125"/>
    <w:rsid w:val="00DA525C"/>
    <w:rsid w:val="00E33C66"/>
    <w:rsid w:val="00E41899"/>
    <w:rsid w:val="00E73DCA"/>
    <w:rsid w:val="00E94705"/>
    <w:rsid w:val="00EB1938"/>
    <w:rsid w:val="00F026B6"/>
    <w:rsid w:val="00F14136"/>
    <w:rsid w:val="00F25AFA"/>
    <w:rsid w:val="00F40C2B"/>
    <w:rsid w:val="00F9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44955B"/>
  <w15:chartTrackingRefBased/>
  <w15:docId w15:val="{B3F4FA2F-A7F0-4688-8F35-6F427252E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1588"/>
  </w:style>
  <w:style w:type="paragraph" w:styleId="Ttulo1">
    <w:name w:val="heading 1"/>
    <w:basedOn w:val="Normal"/>
    <w:next w:val="Normal"/>
    <w:link w:val="Ttulo1Car"/>
    <w:uiPriority w:val="9"/>
    <w:qFormat/>
    <w:rsid w:val="007B3E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B3E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7B3E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B3E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B3E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B3E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B3E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B3E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B3E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B3E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B3E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7B3E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B3EF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B3EF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B3EF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B3EF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B3EF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B3EF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B3E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7B3E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B3E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7B3E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B3E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B3EF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B3EF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B3EF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B3E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B3EF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B3EF5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E33C66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33C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ower.larc.nasa.gov/data-access-viewer/" TargetMode="External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11" Type="http://schemas.openxmlformats.org/officeDocument/2006/relationships/image" Target="media/image3.emf"/><Relationship Id="rId5" Type="http://schemas.openxmlformats.org/officeDocument/2006/relationships/image" Target="media/image1.png"/><Relationship Id="rId10" Type="http://schemas.openxmlformats.org/officeDocument/2006/relationships/hyperlink" Target="https://power.larc.nasa.gov/data-access-viewer/" TargetMode="Externa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5</Pages>
  <Words>1001</Words>
  <Characters>5509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Cecilia Perez Piza</dc:creator>
  <cp:keywords/>
  <dc:description/>
  <cp:lastModifiedBy>Maria Cecilia Perez Piza</cp:lastModifiedBy>
  <cp:revision>28</cp:revision>
  <dcterms:created xsi:type="dcterms:W3CDTF">2025-10-29T14:49:00Z</dcterms:created>
  <dcterms:modified xsi:type="dcterms:W3CDTF">2026-01-21T13:27:00Z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f605e4ad-5b53-4bf5-a10a-137e1428c5c0</vt:lpwstr>
  </property>
</Properties>
</file>