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C66" w:rsidRDefault="00353C66" w:rsidP="00353C66">
      <w:pP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Correlation between neutrophil-to-lymphocyte ratio and postoperative mortality in elderly patients with hip fracture: A meta-analysis</w:t>
      </w:r>
    </w:p>
    <w:p w:rsidR="00353C66" w:rsidRPr="00353C66" w:rsidRDefault="00353C66" w:rsidP="00EC0963">
      <w:pPr>
        <w:rPr>
          <w:rFonts w:ascii="Times New Roman" w:hAnsi="Times New Roman" w:cs="Times New Roman" w:hint="eastAsia"/>
        </w:rPr>
      </w:pPr>
      <w:bookmarkStart w:id="0" w:name="_GoBack"/>
      <w:bookmarkEnd w:id="0"/>
    </w:p>
    <w:p w:rsidR="00353C66" w:rsidRDefault="00353C66" w:rsidP="00EC0963">
      <w:pPr>
        <w:rPr>
          <w:rFonts w:ascii="Times New Roman" w:hAnsi="Times New Roman" w:cs="Times New Roman" w:hint="eastAsia"/>
        </w:rPr>
      </w:pPr>
    </w:p>
    <w:p w:rsidR="00E3143A" w:rsidRPr="00E3143A" w:rsidRDefault="00EC0963" w:rsidP="00EC0963">
      <w:pPr>
        <w:rPr>
          <w:rFonts w:ascii="Times New Roman" w:hAnsi="Times New Roman" w:cs="Times New Roman"/>
          <w:highlight w:val="whit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6A7FB67" wp14:editId="156473FD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274310" cy="4757420"/>
            <wp:effectExtent l="0" t="0" r="2540" b="5080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thodological quality summary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7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  <w:r w:rsidR="00E3143A" w:rsidRPr="00393995">
        <w:rPr>
          <w:rFonts w:ascii="Times New Roman" w:eastAsia="Times New Roman" w:hAnsi="Times New Roman" w:cs="Times New Roman"/>
          <w:highlight w:val="white"/>
        </w:rPr>
        <w:t>Supplementary</w:t>
      </w:r>
      <w:r w:rsidR="00E3143A">
        <w:rPr>
          <w:rFonts w:ascii="Times New Roman" w:eastAsia="Times New Roman" w:hAnsi="Times New Roman" w:cs="Times New Roman"/>
          <w:highlight w:val="white"/>
        </w:rPr>
        <w:t xml:space="preserve"> Figure </w:t>
      </w:r>
      <w:r w:rsidR="00E3143A">
        <w:rPr>
          <w:rFonts w:ascii="Times New Roman" w:hAnsi="Times New Roman" w:cs="Times New Roman" w:hint="eastAsia"/>
          <w:highlight w:val="white"/>
        </w:rPr>
        <w:t>1.</w:t>
      </w:r>
    </w:p>
    <w:p w:rsidR="00EC0963" w:rsidRDefault="00EC0963" w:rsidP="00EC0963">
      <w:pPr>
        <w:rPr>
          <w:rFonts w:ascii="Times New Roman" w:hAnsi="Times New Roman" w:cs="Times New Roman"/>
          <w:highlight w:val="white"/>
        </w:rPr>
      </w:pPr>
      <w:r w:rsidRPr="007743B2">
        <w:rPr>
          <w:rFonts w:ascii="Times New Roman" w:hAnsi="Times New Roman" w:cs="Times New Roman" w:hint="eastAsia"/>
          <w:highlight w:val="white"/>
          <w:vertAlign w:val="superscript"/>
        </w:rPr>
        <w:t>a</w:t>
      </w:r>
      <w:r>
        <w:rPr>
          <w:rFonts w:ascii="Times New Roman" w:hAnsi="Times New Roman" w:cs="Times New Roman" w:hint="eastAsia"/>
          <w:highlight w:val="white"/>
        </w:rPr>
        <w:t>Inclusion and exclusion criteria were nonspecific</w:t>
      </w:r>
      <w:r>
        <w:rPr>
          <w:rFonts w:ascii="Times New Roman" w:hAnsi="Times New Roman" w:cs="Times New Roman"/>
          <w:highlight w:val="white"/>
        </w:rPr>
        <w:t>.</w:t>
      </w:r>
    </w:p>
    <w:p w:rsidR="00EC0963" w:rsidRDefault="00EC0963" w:rsidP="00EC0963">
      <w:pPr>
        <w:rPr>
          <w:rFonts w:ascii="Times New Roman" w:hAnsi="Times New Roman" w:cs="Times New Roman"/>
          <w:highlight w:val="white"/>
        </w:rPr>
      </w:pPr>
      <w:r>
        <w:rPr>
          <w:rFonts w:ascii="Times New Roman" w:hAnsi="Times New Roman" w:cs="Times New Roman" w:hint="eastAsia"/>
          <w:highlight w:val="white"/>
          <w:vertAlign w:val="superscript"/>
        </w:rPr>
        <w:t>b</w:t>
      </w:r>
      <w:r>
        <w:rPr>
          <w:rFonts w:ascii="Times New Roman" w:hAnsi="Times New Roman" w:cs="Times New Roman"/>
          <w:highlight w:val="white"/>
        </w:rPr>
        <w:t>T</w:t>
      </w:r>
      <w:r>
        <w:rPr>
          <w:rFonts w:ascii="Times New Roman" w:hAnsi="Times New Roman" w:cs="Times New Roman" w:hint="eastAsia"/>
          <w:highlight w:val="white"/>
        </w:rPr>
        <w:t xml:space="preserve">he methods of how blood was collected </w:t>
      </w:r>
      <w:r>
        <w:rPr>
          <w:rFonts w:ascii="Times New Roman" w:hAnsi="Times New Roman" w:cs="Times New Roman"/>
          <w:highlight w:val="white"/>
        </w:rPr>
        <w:t>and</w:t>
      </w:r>
      <w:r>
        <w:rPr>
          <w:rFonts w:ascii="Times New Roman" w:hAnsi="Times New Roman" w:cs="Times New Roman" w:hint="eastAsia"/>
          <w:highlight w:val="white"/>
        </w:rPr>
        <w:t xml:space="preserve"> blood cell counts were measured could have introduced </w:t>
      </w:r>
      <w:r>
        <w:rPr>
          <w:rFonts w:ascii="Times New Roman" w:hAnsi="Times New Roman" w:cs="Times New Roman"/>
          <w:highlight w:val="white"/>
        </w:rPr>
        <w:t xml:space="preserve">a </w:t>
      </w:r>
      <w:r>
        <w:rPr>
          <w:rFonts w:ascii="Times New Roman" w:hAnsi="Times New Roman" w:cs="Times New Roman" w:hint="eastAsia"/>
          <w:highlight w:val="white"/>
        </w:rPr>
        <w:t>bias</w:t>
      </w:r>
      <w:r>
        <w:rPr>
          <w:rFonts w:ascii="Times New Roman" w:hAnsi="Times New Roman" w:cs="Times New Roman"/>
          <w:highlight w:val="white"/>
        </w:rPr>
        <w:t>.</w:t>
      </w:r>
    </w:p>
    <w:p w:rsidR="00EC0963" w:rsidRDefault="00EC0963" w:rsidP="00EC0963">
      <w:pPr>
        <w:rPr>
          <w:rFonts w:ascii="Times New Roman" w:hAnsi="Times New Roman" w:cs="Times New Roman"/>
          <w:highlight w:val="white"/>
        </w:rPr>
      </w:pPr>
      <w:r>
        <w:rPr>
          <w:rFonts w:ascii="Times New Roman" w:hAnsi="Times New Roman" w:cs="Times New Roman" w:hint="eastAsia"/>
          <w:highlight w:val="white"/>
          <w:vertAlign w:val="superscript"/>
        </w:rPr>
        <w:t>c</w:t>
      </w:r>
      <w:r>
        <w:rPr>
          <w:rFonts w:ascii="Times New Roman" w:hAnsi="Times New Roman" w:cs="Times New Roman"/>
          <w:highlight w:val="white"/>
        </w:rPr>
        <w:t>A</w:t>
      </w:r>
      <w:r>
        <w:rPr>
          <w:rFonts w:ascii="Times New Roman" w:hAnsi="Times New Roman" w:cs="Times New Roman" w:hint="eastAsia"/>
          <w:highlight w:val="white"/>
        </w:rPr>
        <w:t xml:space="preserve"> case</w:t>
      </w:r>
      <w:r>
        <w:rPr>
          <w:rFonts w:ascii="Times New Roman" w:hAnsi="Times New Roman" w:cs="Times New Roman"/>
          <w:highlight w:val="white"/>
        </w:rPr>
        <w:t>–</w:t>
      </w:r>
      <w:r>
        <w:rPr>
          <w:rFonts w:ascii="Times New Roman" w:hAnsi="Times New Roman" w:cs="Times New Roman" w:hint="eastAsia"/>
          <w:highlight w:val="white"/>
        </w:rPr>
        <w:t xml:space="preserve">control </w:t>
      </w:r>
      <w:r w:rsidRPr="00DB621B">
        <w:rPr>
          <w:rFonts w:ascii="Times New Roman" w:hAnsi="Times New Roman" w:cs="Times New Roman"/>
          <w:highlight w:val="yellow"/>
        </w:rPr>
        <w:t>designed was not avoid and a consecutive sample of patients were not enrolled</w:t>
      </w:r>
    </w:p>
    <w:p w:rsidR="00EC0963" w:rsidRPr="00915B89" w:rsidRDefault="00EC0963" w:rsidP="00EC0963">
      <w:pPr>
        <w:rPr>
          <w:rFonts w:ascii="Times New Roman" w:hAnsi="Times New Roman" w:cs="Times New Roman"/>
          <w:sz w:val="20"/>
          <w:szCs w:val="20"/>
          <w:highlight w:val="white"/>
        </w:rPr>
      </w:pPr>
      <w:r>
        <w:rPr>
          <w:rFonts w:ascii="Times New Roman" w:hAnsi="Times New Roman" w:cs="Times New Roman" w:hint="eastAsia"/>
          <w:highlight w:val="white"/>
          <w:vertAlign w:val="superscript"/>
        </w:rPr>
        <w:t>d</w:t>
      </w:r>
      <w:r>
        <w:rPr>
          <w:rFonts w:ascii="Times New Roman" w:hAnsi="Times New Roman" w:cs="Times New Roman"/>
          <w:highlight w:val="white"/>
        </w:rPr>
        <w:t>O</w:t>
      </w:r>
      <w:r>
        <w:rPr>
          <w:rFonts w:ascii="Times New Roman" w:hAnsi="Times New Roman" w:cs="Times New Roman" w:hint="eastAsia"/>
          <w:highlight w:val="white"/>
        </w:rPr>
        <w:t>nly a small portion of the patients included in the study w</w:t>
      </w:r>
      <w:r>
        <w:rPr>
          <w:rFonts w:ascii="Times New Roman" w:hAnsi="Times New Roman" w:cs="Times New Roman"/>
          <w:highlight w:val="white"/>
        </w:rPr>
        <w:t>as</w:t>
      </w:r>
      <w:r>
        <w:rPr>
          <w:rFonts w:ascii="Times New Roman" w:hAnsi="Times New Roman" w:cs="Times New Roman" w:hint="eastAsia"/>
          <w:highlight w:val="white"/>
        </w:rPr>
        <w:t xml:space="preserve"> included in the analysis.</w:t>
      </w:r>
    </w:p>
    <w:p w:rsidR="00C1597F" w:rsidRDefault="00353C66"/>
    <w:p w:rsidR="00E3143A" w:rsidRDefault="00E3143A"/>
    <w:p w:rsidR="00E3143A" w:rsidRDefault="00E3143A" w:rsidP="00E3143A">
      <w:r>
        <w:rPr>
          <w:noProof/>
        </w:rPr>
        <w:drawing>
          <wp:inline distT="0" distB="0" distL="0" distR="0" wp14:anchorId="7F6B88E6" wp14:editId="5B6FEC7E">
            <wp:extent cx="5274310" cy="3516630"/>
            <wp:effectExtent l="0" t="0" r="2540" b="762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(2) funnel plo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143A" w:rsidRPr="00BE1385" w:rsidRDefault="00E3143A" w:rsidP="00E3143A">
      <w:pPr>
        <w:rPr>
          <w:rFonts w:ascii="Times New Roman" w:hAnsi="Times New Roman" w:cs="Times New Roman"/>
          <w:highlight w:val="white"/>
        </w:rPr>
      </w:pPr>
      <w:r w:rsidRPr="00393995">
        <w:rPr>
          <w:rFonts w:ascii="Times New Roman" w:eastAsia="Times New Roman" w:hAnsi="Times New Roman" w:cs="Times New Roman"/>
          <w:highlight w:val="white"/>
        </w:rPr>
        <w:t>Supplementary</w:t>
      </w:r>
      <w:r>
        <w:rPr>
          <w:rFonts w:ascii="Times New Roman" w:eastAsia="Times New Roman" w:hAnsi="Times New Roman" w:cs="Times New Roman"/>
          <w:highlight w:val="white"/>
        </w:rPr>
        <w:t xml:space="preserve"> Figure </w:t>
      </w:r>
      <w:r w:rsidRPr="00393995">
        <w:rPr>
          <w:rFonts w:ascii="Times New Roman" w:eastAsia="Times New Roman" w:hAnsi="Times New Roman" w:cs="Times New Roman"/>
          <w:highlight w:val="white"/>
        </w:rPr>
        <w:t>2</w:t>
      </w:r>
      <w:r>
        <w:rPr>
          <w:rFonts w:ascii="Times New Roman" w:eastAsia="Times New Roman" w:hAnsi="Times New Roman" w:cs="Times New Roman"/>
          <w:highlight w:val="white"/>
        </w:rPr>
        <w:t>.</w:t>
      </w:r>
      <w:r w:rsidRPr="00393995">
        <w:rPr>
          <w:rFonts w:ascii="Times New Roman" w:eastAsia="Times New Roman" w:hAnsi="Times New Roman" w:cs="Times New Roman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highlight w:val="white"/>
        </w:rPr>
        <w:t>F</w:t>
      </w:r>
      <w:r w:rsidRPr="00393995">
        <w:rPr>
          <w:rFonts w:ascii="Times New Roman" w:eastAsia="Times New Roman" w:hAnsi="Times New Roman" w:cs="Times New Roman"/>
          <w:highlight w:val="white"/>
        </w:rPr>
        <w:t>unnel plot</w:t>
      </w:r>
      <w:r>
        <w:rPr>
          <w:rFonts w:ascii="Times New Roman" w:hAnsi="Times New Roman" w:cs="Times New Roman" w:hint="eastAsia"/>
          <w:highlight w:val="white"/>
        </w:rPr>
        <w:t xml:space="preserve"> of the studies with p</w:t>
      </w:r>
      <w:r w:rsidRPr="00393995">
        <w:rPr>
          <w:rFonts w:ascii="Times New Roman" w:eastAsia="Times New Roman" w:hAnsi="Times New Roman" w:cs="Times New Roman"/>
          <w:highlight w:val="white"/>
        </w:rPr>
        <w:t>reoperative NLR</w:t>
      </w:r>
      <w:r>
        <w:rPr>
          <w:rFonts w:ascii="Times New Roman" w:hAnsi="Times New Roman" w:cs="Times New Roman" w:hint="eastAsia"/>
          <w:highlight w:val="white"/>
        </w:rPr>
        <w:t xml:space="preserve"> and follow</w:t>
      </w:r>
      <w:r>
        <w:rPr>
          <w:rFonts w:ascii="Times New Roman" w:hAnsi="Times New Roman" w:cs="Times New Roman"/>
          <w:highlight w:val="white"/>
        </w:rPr>
        <w:t>-</w:t>
      </w:r>
      <w:r>
        <w:rPr>
          <w:rFonts w:ascii="Times New Roman" w:hAnsi="Times New Roman" w:cs="Times New Roman" w:hint="eastAsia"/>
          <w:highlight w:val="white"/>
        </w:rPr>
        <w:t xml:space="preserve">up </w:t>
      </w:r>
      <w:r>
        <w:rPr>
          <w:rFonts w:ascii="Times New Roman" w:hAnsi="Times New Roman" w:cs="Times New Roman"/>
          <w:highlight w:val="white"/>
        </w:rPr>
        <w:t>duration</w:t>
      </w:r>
      <w:r>
        <w:rPr>
          <w:rFonts w:ascii="Times New Roman" w:hAnsi="Times New Roman" w:cs="Times New Roman" w:hint="eastAsia"/>
          <w:highlight w:val="white"/>
        </w:rPr>
        <w:t xml:space="preserve"> </w:t>
      </w:r>
      <w:r>
        <w:rPr>
          <w:rFonts w:ascii="Times New Roman" w:hAnsi="Times New Roman" w:cs="Times New Roman"/>
          <w:highlight w:val="white"/>
        </w:rPr>
        <w:t xml:space="preserve">&gt;1 </w:t>
      </w:r>
      <w:r>
        <w:rPr>
          <w:rFonts w:ascii="Times New Roman" w:hAnsi="Times New Roman" w:cs="Times New Roman" w:hint="eastAsia"/>
          <w:highlight w:val="white"/>
        </w:rPr>
        <w:t xml:space="preserve">year. This selection included most studies and </w:t>
      </w:r>
      <w:r>
        <w:rPr>
          <w:rFonts w:ascii="Times New Roman" w:hAnsi="Times New Roman" w:cs="Times New Roman"/>
          <w:highlight w:val="white"/>
        </w:rPr>
        <w:t>their</w:t>
      </w:r>
      <w:r>
        <w:rPr>
          <w:rFonts w:ascii="Times New Roman" w:hAnsi="Times New Roman" w:cs="Times New Roman" w:hint="eastAsia"/>
          <w:highlight w:val="white"/>
        </w:rPr>
        <w:t xml:space="preserve"> result</w:t>
      </w:r>
      <w:r>
        <w:rPr>
          <w:rFonts w:ascii="Times New Roman" w:hAnsi="Times New Roman" w:cs="Times New Roman"/>
          <w:highlight w:val="white"/>
        </w:rPr>
        <w:t>s</w:t>
      </w:r>
      <w:r>
        <w:rPr>
          <w:rFonts w:ascii="Times New Roman" w:hAnsi="Times New Roman" w:cs="Times New Roman" w:hint="eastAsia"/>
          <w:highlight w:val="white"/>
        </w:rPr>
        <w:t xml:space="preserve"> </w:t>
      </w:r>
      <w:r>
        <w:rPr>
          <w:rFonts w:ascii="Times New Roman" w:hAnsi="Times New Roman" w:cs="Times New Roman"/>
          <w:highlight w:val="white"/>
        </w:rPr>
        <w:t>demonstrate</w:t>
      </w:r>
      <w:r>
        <w:rPr>
          <w:rFonts w:ascii="Times New Roman" w:hAnsi="Times New Roman" w:cs="Times New Roman" w:hint="eastAsia"/>
          <w:highlight w:val="white"/>
        </w:rPr>
        <w:t xml:space="preserve"> </w:t>
      </w:r>
      <w:r>
        <w:rPr>
          <w:rFonts w:ascii="Times New Roman" w:hAnsi="Times New Roman" w:cs="Times New Roman"/>
          <w:highlight w:val="white"/>
        </w:rPr>
        <w:t>asymmetry</w:t>
      </w:r>
      <w:r>
        <w:rPr>
          <w:rFonts w:ascii="Times New Roman" w:hAnsi="Times New Roman" w:cs="Times New Roman" w:hint="eastAsia"/>
          <w:highlight w:val="white"/>
        </w:rPr>
        <w:t xml:space="preserve"> in the graph.  </w:t>
      </w:r>
    </w:p>
    <w:p w:rsidR="00E3143A" w:rsidRPr="00E3143A" w:rsidRDefault="00E3143A"/>
    <w:sectPr w:rsidR="00E3143A" w:rsidRPr="00E3143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963"/>
    <w:rsid w:val="00353C66"/>
    <w:rsid w:val="00424A7D"/>
    <w:rsid w:val="007C4467"/>
    <w:rsid w:val="00E3143A"/>
    <w:rsid w:val="00EC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96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C096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96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C096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7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2021-08-02T16:15:00Z</dcterms:created>
  <dcterms:modified xsi:type="dcterms:W3CDTF">2021-08-20T15:06:00Z</dcterms:modified>
</cp:coreProperties>
</file>