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8A4E5" w14:textId="77777777" w:rsidR="0024430B" w:rsidRPr="007B0F9B" w:rsidRDefault="0024430B" w:rsidP="0024430B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F9B">
        <w:rPr>
          <w:rFonts w:ascii="Times New Roman" w:hAnsi="Times New Roman" w:cs="Times New Roman"/>
          <w:b/>
          <w:bCs/>
          <w:sz w:val="24"/>
          <w:szCs w:val="24"/>
        </w:rPr>
        <w:t>Comparative Study on Cathode Delamination for Efficient Lithium-ion Battery Recycling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Pr="007B0F9B">
        <w:rPr>
          <w:rFonts w:ascii="Times New Roman" w:hAnsi="Times New Roman" w:cs="Times New Roman"/>
          <w:b/>
          <w:bCs/>
          <w:sz w:val="24"/>
          <w:szCs w:val="24"/>
        </w:rPr>
        <w:t>Industrial Relevance</w:t>
      </w:r>
    </w:p>
    <w:p w14:paraId="0FD31C40" w14:textId="77777777" w:rsidR="0059789C" w:rsidRPr="00575DC0" w:rsidRDefault="0059789C" w:rsidP="0059789C">
      <w:pPr>
        <w:jc w:val="center"/>
        <w:rPr>
          <w:rFonts w:ascii="Times New Roman" w:hAnsi="Times New Roman" w:cs="Times New Roman"/>
          <w:b/>
          <w:lang w:eastAsia="en-IN"/>
        </w:rPr>
      </w:pPr>
      <w:r w:rsidRPr="00575DC0">
        <w:rPr>
          <w:rFonts w:ascii="Times New Roman" w:hAnsi="Times New Roman" w:cs="Times New Roman"/>
          <w:b/>
          <w:lang w:eastAsia="en-IN"/>
        </w:rPr>
        <w:t>(Supporting Information)</w:t>
      </w:r>
    </w:p>
    <w:p w14:paraId="30EF7A79" w14:textId="77777777" w:rsidR="0059789C" w:rsidRPr="00575DC0" w:rsidRDefault="0059789C" w:rsidP="005978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575DC0">
        <w:rPr>
          <w:rFonts w:ascii="Times New Roman" w:hAnsi="Times New Roman" w:cs="Times New Roman"/>
          <w:b/>
          <w:bCs/>
          <w:sz w:val="24"/>
          <w:szCs w:val="28"/>
        </w:rPr>
        <w:t>Varun Kumar Sarwa, Neha Shukla*</w:t>
      </w:r>
    </w:p>
    <w:p w14:paraId="6E3A48C6" w14:textId="77777777" w:rsidR="0059789C" w:rsidRPr="00575DC0" w:rsidRDefault="0059789C" w:rsidP="005978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8"/>
        </w:rPr>
      </w:pPr>
      <w:r w:rsidRPr="00575DC0">
        <w:rPr>
          <w:rFonts w:ascii="Times New Roman" w:hAnsi="Times New Roman" w:cs="Times New Roman"/>
          <w:bCs/>
          <w:sz w:val="24"/>
          <w:szCs w:val="28"/>
        </w:rPr>
        <w:t>School of Mechanical and Materials Engineering, Indian Institute of Technology, Mandi, Himachal Pradesh-175005, India</w:t>
      </w:r>
    </w:p>
    <w:p w14:paraId="4D06C572" w14:textId="77777777" w:rsidR="0059789C" w:rsidRPr="00575DC0" w:rsidRDefault="0059789C" w:rsidP="0059789C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5DC0">
        <w:rPr>
          <w:rFonts w:ascii="Times New Roman" w:hAnsi="Times New Roman" w:cs="Times New Roman"/>
          <w:bCs/>
          <w:sz w:val="24"/>
          <w:szCs w:val="28"/>
        </w:rPr>
        <w:t xml:space="preserve">*Corresponding author: +919617585140; </w:t>
      </w:r>
      <w:hyperlink r:id="rId8" w:history="1">
        <w:r w:rsidRPr="00575DC0">
          <w:rPr>
            <w:rStyle w:val="Hyperlink"/>
            <w:rFonts w:ascii="Times New Roman" w:hAnsi="Times New Roman" w:cs="Times New Roman"/>
            <w:sz w:val="24"/>
          </w:rPr>
          <w:t>nehashukla@iitmandi.ac.in</w:t>
        </w:r>
      </w:hyperlink>
    </w:p>
    <w:p w14:paraId="35A35D81" w14:textId="77777777" w:rsidR="002A79B6" w:rsidRPr="00575DC0" w:rsidRDefault="002A79B6" w:rsidP="002A79B6"/>
    <w:p w14:paraId="25DDAFA1" w14:textId="43FA4B46" w:rsidR="005E44D4" w:rsidRPr="00575DC0" w:rsidRDefault="005E44D4" w:rsidP="00F310A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lang w:eastAsia="en-IN"/>
        </w:rPr>
      </w:pPr>
      <w:r w:rsidRPr="00575DC0">
        <w:rPr>
          <w:rFonts w:ascii="Times New Roman" w:hAnsi="Times New Roman" w:cs="Times New Roman"/>
          <w:b/>
          <w:lang w:eastAsia="en-IN"/>
        </w:rPr>
        <w:t>Cost and Energy Analysis:</w:t>
      </w:r>
    </w:p>
    <w:p w14:paraId="5986480E" w14:textId="3AB79292" w:rsidR="005E44D4" w:rsidRPr="00575DC0" w:rsidRDefault="00014CBF" w:rsidP="00E55770">
      <w:pPr>
        <w:rPr>
          <w:rFonts w:ascii="Times New Roman" w:hAnsi="Times New Roman" w:cs="Times New Roman"/>
          <w:b/>
          <w:lang w:eastAsia="en-IN"/>
        </w:rPr>
      </w:pP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30B549" wp14:editId="42378C9A">
                <wp:simplePos x="0" y="0"/>
                <wp:positionH relativeFrom="column">
                  <wp:posOffset>-38100</wp:posOffset>
                </wp:positionH>
                <wp:positionV relativeFrom="paragraph">
                  <wp:posOffset>145052</wp:posOffset>
                </wp:positionV>
                <wp:extent cx="2416175" cy="451485"/>
                <wp:effectExtent l="0" t="0" r="3175" b="57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6175" cy="4514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C60EA9" w14:textId="77777777" w:rsidR="00BA6385" w:rsidRPr="00C41266" w:rsidRDefault="00C41266" w:rsidP="00BA638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 xml:space="preserve">Reagents Used </w:t>
                            </w:r>
                            <w:r w:rsidR="0079294F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>(according to used proportion)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0B549" id="Rectangle 4" o:spid="_x0000_s1026" style="position:absolute;margin-left:-3pt;margin-top:11.4pt;width:190.25pt;height:35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" fillcolor="#bdd6ee [1300]" stroked="f" strokeweight="1pt">
                <v:textbox>
                  <w:txbxContent>
                    <w:p w14:paraId="11C60EA9" w14:textId="77777777" w:rsidR="00BA6385" w:rsidRPr="00C41266" w:rsidRDefault="00C41266" w:rsidP="00BA638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 xml:space="preserve">Reagents Used </w:t>
                      </w:r>
                      <w:r w:rsidR="0079294F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>(according to used proportion)</w:t>
                      </w:r>
                    </w:p>
                  </w:txbxContent>
                </v:textbox>
              </v:rect>
            </w:pict>
          </mc:Fallback>
        </mc:AlternateContent>
      </w: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54D47" wp14:editId="2F7EB4EB">
                <wp:simplePos x="0" y="0"/>
                <wp:positionH relativeFrom="column">
                  <wp:posOffset>2895600</wp:posOffset>
                </wp:positionH>
                <wp:positionV relativeFrom="paragraph">
                  <wp:posOffset>270238</wp:posOffset>
                </wp:positionV>
                <wp:extent cx="1139190" cy="272415"/>
                <wp:effectExtent l="0" t="0" r="381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27241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E6DEC6" w14:textId="77777777" w:rsidR="00C41266" w:rsidRPr="00C41266" w:rsidRDefault="00C41266" w:rsidP="00C4126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 xml:space="preserve">Reagent Cost </w:t>
                            </w:r>
                            <w:r>
                              <w:rPr>
                                <w:lang w:val="en-US"/>
                              </w:rPr>
                              <w:t>Reagent Cost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54D47" id="Rectangle 1" o:spid="_x0000_s1027" style="position:absolute;margin-left:228pt;margin-top:21.3pt;width:89.7pt;height:2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" fillcolor="#bdd6ee [1300]" stroked="f" strokeweight="1pt">
                <v:textbox>
                  <w:txbxContent>
                    <w:p w14:paraId="61E6DEC6" w14:textId="77777777" w:rsidR="00C41266" w:rsidRPr="00C41266" w:rsidRDefault="00C41266" w:rsidP="00C41266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 xml:space="preserve">Reagent Cost </w:t>
                      </w:r>
                      <w:r>
                        <w:rPr>
                          <w:lang w:val="en-US"/>
                        </w:rPr>
                        <w:t>Reagent Cost</w:t>
                      </w:r>
                    </w:p>
                  </w:txbxContent>
                </v:textbox>
              </v:rect>
            </w:pict>
          </mc:Fallback>
        </mc:AlternateContent>
      </w:r>
    </w:p>
    <w:p w14:paraId="4CAAED12" w14:textId="0F33FB10" w:rsidR="005E44D4" w:rsidRPr="00575DC0" w:rsidRDefault="00014CBF" w:rsidP="00E55770">
      <w:pPr>
        <w:rPr>
          <w:rFonts w:ascii="Times New Roman" w:hAnsi="Times New Roman" w:cs="Times New Roman"/>
          <w:b/>
          <w:lang w:eastAsia="en-IN"/>
        </w:rPr>
      </w:pP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45898C" wp14:editId="41551CF8">
                <wp:simplePos x="0" y="0"/>
                <wp:positionH relativeFrom="column">
                  <wp:posOffset>4034790</wp:posOffset>
                </wp:positionH>
                <wp:positionV relativeFrom="paragraph">
                  <wp:posOffset>135164</wp:posOffset>
                </wp:positionV>
                <wp:extent cx="738142" cy="397147"/>
                <wp:effectExtent l="0" t="0" r="81280" b="603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8142" cy="39714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0684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317.7pt;margin-top:10.65pt;width:58.1pt;height:31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" strokecolor="#0d0d0d [3069]" strokeweight=".5pt">
                <v:stroke endarrow="block" joinstyle="miter"/>
              </v:shape>
            </w:pict>
          </mc:Fallback>
        </mc:AlternateContent>
      </w: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278EF8" wp14:editId="3E6B92D5">
                <wp:simplePos x="0" y="0"/>
                <wp:positionH relativeFrom="column">
                  <wp:posOffset>2407285</wp:posOffset>
                </wp:positionH>
                <wp:positionV relativeFrom="paragraph">
                  <wp:posOffset>124188</wp:posOffset>
                </wp:positionV>
                <wp:extent cx="484505" cy="0"/>
                <wp:effectExtent l="0" t="76200" r="10795" b="952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450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56DD1E" id="Straight Arrow Connector 7" o:spid="_x0000_s1026" type="#_x0000_t32" style="position:absolute;margin-left:189.55pt;margin-top:9.8pt;width:38.1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" strokecolor="#0d0d0d [3069]" strokeweight=".5pt">
                <v:stroke endarrow="block" joinstyle="miter"/>
              </v:shape>
            </w:pict>
          </mc:Fallback>
        </mc:AlternateContent>
      </w:r>
    </w:p>
    <w:p w14:paraId="76F811EA" w14:textId="1ECC1E2F" w:rsidR="005E44D4" w:rsidRPr="00575DC0" w:rsidRDefault="00262FEB" w:rsidP="00E55770">
      <w:pPr>
        <w:rPr>
          <w:rFonts w:ascii="Times New Roman" w:hAnsi="Times New Roman" w:cs="Times New Roman"/>
          <w:b/>
          <w:lang w:eastAsia="en-IN"/>
        </w:rPr>
      </w:pP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D4267F" wp14:editId="366EFDD4">
                <wp:simplePos x="0" y="0"/>
                <wp:positionH relativeFrom="column">
                  <wp:posOffset>4049395</wp:posOffset>
                </wp:positionH>
                <wp:positionV relativeFrom="paragraph">
                  <wp:posOffset>274320</wp:posOffset>
                </wp:positionV>
                <wp:extent cx="721360" cy="328930"/>
                <wp:effectExtent l="0" t="38100" r="59690" b="3302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1360" cy="3289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9A15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318.85pt;margin-top:21.6pt;width:56.8pt;height:25.9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" strokecolor="#0d0d0d [3069]" strokeweight=".5pt">
                <v:stroke endarrow="block" joinstyle="miter"/>
              </v:shape>
            </w:pict>
          </mc:Fallback>
        </mc:AlternateContent>
      </w:r>
      <w:r w:rsidR="00014CBF" w:rsidRPr="00575DC0">
        <w:rPr>
          <w:rFonts w:ascii="Times New Roman" w:hAnsi="Times New Roman" w:cs="Times New Roman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443AB5" wp14:editId="17AEA0F5">
                <wp:simplePos x="0" y="0"/>
                <wp:positionH relativeFrom="column">
                  <wp:posOffset>3292475</wp:posOffset>
                </wp:positionH>
                <wp:positionV relativeFrom="paragraph">
                  <wp:posOffset>110762</wp:posOffset>
                </wp:positionV>
                <wp:extent cx="304800" cy="259080"/>
                <wp:effectExtent l="0" t="0" r="0" b="0"/>
                <wp:wrapNone/>
                <wp:docPr id="12" name="Plu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59080"/>
                        </a:xfrm>
                        <a:prstGeom prst="mathPlus">
                          <a:avLst>
                            <a:gd name="adj1" fmla="val 5335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4377" id="Plus 12" o:spid="_x0000_s1026" style="position:absolute;margin-left:259.25pt;margin-top:8.7pt;width:24pt;height:20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4800,259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" path="m40401,122629r105088,l145489,34341r13822,l159311,122629r105088,l264399,136451r-105088,l159311,224739r-13822,l145489,136451r-105088,l40401,122629xe" fillcolor="#2e74b5 [2404]" stroked="f" strokeweight="1pt">
                <v:stroke joinstyle="miter"/>
                <v:path arrowok="t" o:connecttype="custom" o:connectlocs="40401,122629;145489,122629;145489,34341;159311,34341;159311,122629;264399,122629;264399,136451;159311,136451;159311,224739;145489,224739;145489,136451;40401,136451;40401,122629" o:connectangles="0,0,0,0,0,0,0,0,0,0,0,0,0"/>
              </v:shape>
            </w:pict>
          </mc:Fallback>
        </mc:AlternateContent>
      </w:r>
      <w:r w:rsidR="00014CBF"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991DD2" wp14:editId="591EC342">
                <wp:simplePos x="0" y="0"/>
                <wp:positionH relativeFrom="column">
                  <wp:posOffset>4801961</wp:posOffset>
                </wp:positionH>
                <wp:positionV relativeFrom="paragraph">
                  <wp:posOffset>109673</wp:posOffset>
                </wp:positionV>
                <wp:extent cx="1139190" cy="272415"/>
                <wp:effectExtent l="0" t="0" r="381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27241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C8F81E" w14:textId="77777777" w:rsidR="00C41266" w:rsidRPr="00C41266" w:rsidRDefault="00C41266" w:rsidP="00C4126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 xml:space="preserve">Total Cost </w:t>
                            </w:r>
                            <w:r>
                              <w:rPr>
                                <w:lang w:val="en-US"/>
                              </w:rPr>
                              <w:t>Reagent Cost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991DD2" id="Rectangle 6" o:spid="_x0000_s1028" style="position:absolute;margin-left:378.1pt;margin-top:8.65pt;width:89.7pt;height:2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" fillcolor="#bdd6ee [1300]" stroked="f" strokeweight="1pt">
                <v:textbox>
                  <w:txbxContent>
                    <w:p w14:paraId="71C8F81E" w14:textId="77777777" w:rsidR="00C41266" w:rsidRPr="00C41266" w:rsidRDefault="00C41266" w:rsidP="00C41266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 xml:space="preserve">Total Cost </w:t>
                      </w:r>
                      <w:r>
                        <w:rPr>
                          <w:lang w:val="en-US"/>
                        </w:rPr>
                        <w:t>Reagent Cost</w:t>
                      </w:r>
                    </w:p>
                  </w:txbxContent>
                </v:textbox>
              </v:rect>
            </w:pict>
          </mc:Fallback>
        </mc:AlternateContent>
      </w:r>
    </w:p>
    <w:p w14:paraId="762D2A48" w14:textId="51A20BA0" w:rsidR="00EC31E0" w:rsidRPr="00575DC0" w:rsidRDefault="00FE3CDB">
      <w:pPr>
        <w:rPr>
          <w:rFonts w:ascii="Times New Roman" w:hAnsi="Times New Roman" w:cs="Times New Roman"/>
          <w:b/>
          <w:lang w:eastAsia="en-IN"/>
        </w:rPr>
      </w:pP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D652E8F" wp14:editId="5D0A8D3D">
                <wp:simplePos x="0" y="0"/>
                <wp:positionH relativeFrom="column">
                  <wp:posOffset>4020038</wp:posOffset>
                </wp:positionH>
                <wp:positionV relativeFrom="paragraph">
                  <wp:posOffset>50165</wp:posOffset>
                </wp:positionV>
                <wp:extent cx="738945" cy="976630"/>
                <wp:effectExtent l="0" t="38100" r="61595" b="33020"/>
                <wp:wrapNone/>
                <wp:docPr id="2125650493" name="Straight Arrow Connector 21256504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8945" cy="976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C102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25650493" o:spid="_x0000_s1026" type="#_x0000_t32" style="position:absolute;margin-left:316.55pt;margin-top:3.95pt;width:58.2pt;height:76.9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" strokecolor="#0d0d0d [3069]" strokeweight=".5pt">
                <v:stroke endarrow="block" joinstyle="miter"/>
              </v:shape>
            </w:pict>
          </mc:Fallback>
        </mc:AlternateContent>
      </w:r>
      <w:r w:rsidR="00014CBF"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19CBB9" wp14:editId="55E6D18F">
                <wp:simplePos x="0" y="0"/>
                <wp:positionH relativeFrom="column">
                  <wp:posOffset>2909570</wp:posOffset>
                </wp:positionH>
                <wp:positionV relativeFrom="paragraph">
                  <wp:posOffset>182336</wp:posOffset>
                </wp:positionV>
                <wp:extent cx="1139190" cy="272415"/>
                <wp:effectExtent l="0" t="0" r="381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27241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AEF2BB" w14:textId="77777777" w:rsidR="00C41266" w:rsidRPr="00C41266" w:rsidRDefault="00C41266" w:rsidP="00C4126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 xml:space="preserve">Electricity Cost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>Cost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Reagent Cost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19CBB9" id="Rectangle 3" o:spid="_x0000_s1029" style="position:absolute;margin-left:229.1pt;margin-top:14.35pt;width:89.7pt;height:2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" fillcolor="#bdd6ee [1300]" stroked="f" strokeweight="1pt">
                <v:textbox>
                  <w:txbxContent>
                    <w:p w14:paraId="50AEF2BB" w14:textId="77777777" w:rsidR="00C41266" w:rsidRPr="00C41266" w:rsidRDefault="00C41266" w:rsidP="00C41266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 xml:space="preserve">Electricity Cost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>Cost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Reagent Cost</w:t>
                      </w:r>
                    </w:p>
                  </w:txbxContent>
                </v:textbox>
              </v:rect>
            </w:pict>
          </mc:Fallback>
        </mc:AlternateContent>
      </w:r>
      <w:r w:rsidR="00014CBF"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0A56A7" wp14:editId="2A5E68CE">
                <wp:simplePos x="0" y="0"/>
                <wp:positionH relativeFrom="column">
                  <wp:posOffset>-26670</wp:posOffset>
                </wp:positionH>
                <wp:positionV relativeFrom="paragraph">
                  <wp:posOffset>98697</wp:posOffset>
                </wp:positionV>
                <wp:extent cx="2405380" cy="44196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380" cy="4419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9E341A" w14:textId="77777777" w:rsidR="00C41266" w:rsidRPr="00C41266" w:rsidRDefault="00BA6385" w:rsidP="00EC31E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>Energy Consumption (as per e</w:t>
                            </w:r>
                            <w:r w:rsidR="00EC31E0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>quipment consumption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0A56A7" id="Rectangle 5" o:spid="_x0000_s1030" style="position:absolute;margin-left:-2.1pt;margin-top:7.75pt;width:189.4pt;height:34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" fillcolor="#bdd6ee [1300]" stroked="f" strokeweight="1pt">
                <v:textbox>
                  <w:txbxContent>
                    <w:p w14:paraId="7E9E341A" w14:textId="77777777" w:rsidR="00C41266" w:rsidRPr="00C41266" w:rsidRDefault="00BA6385" w:rsidP="00EC31E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>Energy Consumption (as per e</w:t>
                      </w:r>
                      <w:r w:rsidR="00EC31E0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>quipment consumption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5E39AB3" w14:textId="607AFDEB" w:rsidR="00EC31E0" w:rsidRPr="00575DC0" w:rsidRDefault="00014CBF" w:rsidP="00EC31E0">
      <w:pPr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B20E7A" wp14:editId="735B8262">
                <wp:simplePos x="0" y="0"/>
                <wp:positionH relativeFrom="column">
                  <wp:posOffset>2401751</wp:posOffset>
                </wp:positionH>
                <wp:positionV relativeFrom="paragraph">
                  <wp:posOffset>39915</wp:posOffset>
                </wp:positionV>
                <wp:extent cx="484505" cy="0"/>
                <wp:effectExtent l="0" t="76200" r="10795" b="952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450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35EA9F" id="Straight Arrow Connector 8" o:spid="_x0000_s1026" type="#_x0000_t32" style="position:absolute;margin-left:189.1pt;margin-top:3.15pt;width:38.1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" strokecolor="#0d0d0d [3069]" strokeweight=".5pt">
                <v:stroke endarrow="block" joinstyle="miter"/>
              </v:shape>
            </w:pict>
          </mc:Fallback>
        </mc:AlternateContent>
      </w:r>
    </w:p>
    <w:p w14:paraId="1641C501" w14:textId="64C3C96B" w:rsidR="00EC31E0" w:rsidRPr="00575DC0" w:rsidRDefault="002D651F" w:rsidP="00EC31E0">
      <w:pPr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C99AD2A" wp14:editId="7AA5FE8B">
                <wp:simplePos x="0" y="0"/>
                <wp:positionH relativeFrom="column">
                  <wp:posOffset>3290842</wp:posOffset>
                </wp:positionH>
                <wp:positionV relativeFrom="paragraph">
                  <wp:posOffset>118110</wp:posOffset>
                </wp:positionV>
                <wp:extent cx="304800" cy="259080"/>
                <wp:effectExtent l="0" t="0" r="0" b="0"/>
                <wp:wrapNone/>
                <wp:docPr id="1184573357" name="Plu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59080"/>
                        </a:xfrm>
                        <a:prstGeom prst="mathPlus">
                          <a:avLst>
                            <a:gd name="adj1" fmla="val 5335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E439D" id="Plus 12" o:spid="_x0000_s1026" style="position:absolute;margin-left:259.1pt;margin-top:9.3pt;width:24pt;height:20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4800,259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" path="m40401,122629r105088,l145489,34341r13822,l159311,122629r105088,l264399,136451r-105088,l159311,224739r-13822,l145489,136451r-105088,l40401,122629xe" fillcolor="#2e74b5 [2404]" stroked="f" strokeweight="1pt">
                <v:stroke joinstyle="miter"/>
                <v:path arrowok="t" o:connecttype="custom" o:connectlocs="40401,122629;145489,122629;145489,34341;159311,34341;159311,122629;264399,122629;264399,136451;159311,136451;159311,224739;145489,224739;145489,136451;40401,136451;40401,122629" o:connectangles="0,0,0,0,0,0,0,0,0,0,0,0,0"/>
              </v:shape>
            </w:pict>
          </mc:Fallback>
        </mc:AlternateContent>
      </w:r>
    </w:p>
    <w:p w14:paraId="742F7F11" w14:textId="3ECC0AFA" w:rsidR="00EC31E0" w:rsidRPr="00575DC0" w:rsidRDefault="00FE3CDB" w:rsidP="00EC31E0">
      <w:pPr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664CB3" wp14:editId="29CE4EA2">
                <wp:simplePos x="0" y="0"/>
                <wp:positionH relativeFrom="column">
                  <wp:posOffset>2403231</wp:posOffset>
                </wp:positionH>
                <wp:positionV relativeFrom="paragraph">
                  <wp:posOffset>192698</wp:posOffset>
                </wp:positionV>
                <wp:extent cx="1631559" cy="11723"/>
                <wp:effectExtent l="0" t="76200" r="26035" b="83820"/>
                <wp:wrapNone/>
                <wp:docPr id="1277287847" name="Straight Arrow Connector 1277287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31559" cy="1172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53AC4" id="Straight Arrow Connector 1277287847" o:spid="_x0000_s1026" type="#_x0000_t32" style="position:absolute;margin-left:189.25pt;margin-top:15.15pt;width:128.45pt;height:.9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" strokecolor="#0d0d0d [3069]" strokeweight=".5pt">
                <v:stroke endarrow="block" joinstyle="miter"/>
              </v:shape>
            </w:pict>
          </mc:Fallback>
        </mc:AlternateContent>
      </w:r>
      <w:r w:rsidR="00014CBF" w:rsidRPr="00575DC0">
        <w:rPr>
          <w:rFonts w:ascii="Times New Roman" w:hAnsi="Times New Roman" w:cs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2BBA9B" wp14:editId="13C73E8E">
                <wp:simplePos x="0" y="0"/>
                <wp:positionH relativeFrom="margin">
                  <wp:align>left</wp:align>
                </wp:positionH>
                <wp:positionV relativeFrom="paragraph">
                  <wp:posOffset>54882</wp:posOffset>
                </wp:positionV>
                <wp:extent cx="2405380" cy="277586"/>
                <wp:effectExtent l="0" t="0" r="0" b="8255"/>
                <wp:wrapNone/>
                <wp:docPr id="1936084194" name="Rectangle 1936084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380" cy="27758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D702CF" w14:textId="55264EFC" w:rsidR="00014CBF" w:rsidRPr="00C41266" w:rsidRDefault="00997004" w:rsidP="00014CBF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>Reagent</w:t>
                            </w:r>
                            <w:r w:rsidR="00014CBF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lang w:val="en-US"/>
                              </w:rPr>
                              <w:t xml:space="preserve"> Regeneration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BBA9B" id="Rectangle 1936084194" o:spid="_x0000_s1031" style="position:absolute;margin-left:0;margin-top:4.3pt;width:189.4pt;height:21.85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" fillcolor="#bdd6ee [1300]" stroked="f" strokeweight="1pt">
                <v:textbox>
                  <w:txbxContent>
                    <w:p w14:paraId="55D702CF" w14:textId="55264EFC" w:rsidR="00014CBF" w:rsidRPr="00C41266" w:rsidRDefault="00997004" w:rsidP="00014CBF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>Reagent</w:t>
                      </w:r>
                      <w:r w:rsidR="00014CBF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lang w:val="en-US"/>
                        </w:rPr>
                        <w:t xml:space="preserve"> Regeneration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D2AA8DC" w14:textId="77777777" w:rsidR="00EC31E0" w:rsidRPr="00575DC0" w:rsidRDefault="00EC31E0" w:rsidP="00EC31E0">
      <w:pPr>
        <w:rPr>
          <w:rFonts w:ascii="Times New Roman" w:hAnsi="Times New Roman" w:cs="Times New Roman"/>
          <w:lang w:eastAsia="en-IN"/>
        </w:rPr>
      </w:pPr>
    </w:p>
    <w:p w14:paraId="489CD929" w14:textId="130AFC00" w:rsidR="00001E76" w:rsidRPr="00575DC0" w:rsidRDefault="00001E76" w:rsidP="00925C18">
      <w:pPr>
        <w:jc w:val="both"/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b/>
          <w:bCs/>
          <w:lang w:eastAsia="en-IN"/>
        </w:rPr>
        <w:t>Table S1</w:t>
      </w:r>
      <w:r w:rsidRPr="00575DC0">
        <w:rPr>
          <w:rFonts w:ascii="Times New Roman" w:hAnsi="Times New Roman" w:cs="Times New Roman"/>
          <w:lang w:eastAsia="en-IN"/>
        </w:rPr>
        <w:t>:</w:t>
      </w:r>
      <w:r w:rsidR="0012132D" w:rsidRPr="00575DC0">
        <w:rPr>
          <w:rFonts w:ascii="Times New Roman" w:hAnsi="Times New Roman" w:cs="Times New Roman"/>
          <w:lang w:eastAsia="en-IN"/>
        </w:rPr>
        <w:t xml:space="preserve"> Detailed cost and energy analysis, </w:t>
      </w:r>
      <w:r w:rsidRPr="00575DC0">
        <w:rPr>
          <w:rFonts w:ascii="Times New Roman" w:hAnsi="Times New Roman" w:cs="Times New Roman"/>
          <w:lang w:eastAsia="en-IN"/>
        </w:rPr>
        <w:t>including reagent</w:t>
      </w:r>
      <w:r w:rsidR="0012132D" w:rsidRPr="00575DC0">
        <w:rPr>
          <w:rFonts w:ascii="Times New Roman" w:hAnsi="Times New Roman" w:cs="Times New Roman"/>
          <w:lang w:eastAsia="en-IN"/>
        </w:rPr>
        <w:t xml:space="preserve">, </w:t>
      </w:r>
      <w:r w:rsidRPr="00575DC0">
        <w:rPr>
          <w:rFonts w:ascii="Times New Roman" w:hAnsi="Times New Roman" w:cs="Times New Roman"/>
          <w:lang w:eastAsia="en-IN"/>
        </w:rPr>
        <w:t>electricity</w:t>
      </w:r>
      <w:r w:rsidR="00925C18" w:rsidRPr="00575DC0">
        <w:rPr>
          <w:rFonts w:ascii="Times New Roman" w:hAnsi="Times New Roman" w:cs="Times New Roman"/>
          <w:lang w:eastAsia="en-IN"/>
        </w:rPr>
        <w:t>, and solvent regeneration</w:t>
      </w:r>
      <w:r w:rsidRPr="00575DC0">
        <w:rPr>
          <w:rFonts w:ascii="Times New Roman" w:hAnsi="Times New Roman" w:cs="Times New Roman"/>
          <w:lang w:eastAsia="en-IN"/>
        </w:rPr>
        <w:t xml:space="preserve"> </w:t>
      </w:r>
      <w:r w:rsidR="00925C18" w:rsidRPr="00575DC0">
        <w:rPr>
          <w:rFonts w:ascii="Times New Roman" w:hAnsi="Times New Roman" w:cs="Times New Roman"/>
          <w:lang w:eastAsia="en-IN"/>
        </w:rPr>
        <w:t>costs</w:t>
      </w:r>
      <w:r w:rsidRPr="00575DC0">
        <w:rPr>
          <w:rFonts w:ascii="Times New Roman" w:hAnsi="Times New Roman" w:cs="Times New Roman"/>
          <w:lang w:eastAsia="en-IN"/>
        </w:rPr>
        <w:t>.</w:t>
      </w:r>
    </w:p>
    <w:tbl>
      <w:tblPr>
        <w:tblStyle w:val="TableGrid"/>
        <w:tblW w:w="11192" w:type="dxa"/>
        <w:tblInd w:w="-1139" w:type="dxa"/>
        <w:tblLook w:val="04A0" w:firstRow="1" w:lastRow="0" w:firstColumn="1" w:lastColumn="0" w:noHBand="0" w:noVBand="1"/>
      </w:tblPr>
      <w:tblGrid>
        <w:gridCol w:w="1516"/>
        <w:gridCol w:w="1015"/>
        <w:gridCol w:w="916"/>
        <w:gridCol w:w="1461"/>
        <w:gridCol w:w="1666"/>
        <w:gridCol w:w="1372"/>
        <w:gridCol w:w="1105"/>
        <w:gridCol w:w="1416"/>
        <w:gridCol w:w="725"/>
      </w:tblGrid>
      <w:tr w:rsidR="00903BD7" w:rsidRPr="00575DC0" w14:paraId="3DC30D2A" w14:textId="77777777" w:rsidTr="00903BD7">
        <w:trPr>
          <w:trHeight w:val="365"/>
        </w:trPr>
        <w:tc>
          <w:tcPr>
            <w:tcW w:w="1517" w:type="dxa"/>
          </w:tcPr>
          <w:p w14:paraId="4443E08C" w14:textId="77777777" w:rsidR="00003F65" w:rsidRPr="00575DC0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Process</w:t>
            </w:r>
          </w:p>
        </w:tc>
        <w:tc>
          <w:tcPr>
            <w:tcW w:w="1038" w:type="dxa"/>
          </w:tcPr>
          <w:p w14:paraId="7B0A2EDA" w14:textId="77777777" w:rsidR="00003F65" w:rsidRPr="00575DC0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Reagents Used</w:t>
            </w:r>
          </w:p>
        </w:tc>
        <w:tc>
          <w:tcPr>
            <w:tcW w:w="916" w:type="dxa"/>
          </w:tcPr>
          <w:p w14:paraId="28B8167F" w14:textId="77777777" w:rsidR="00003F65" w:rsidRPr="00575DC0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Reagent Cost/ Cell</w:t>
            </w:r>
          </w:p>
          <w:p w14:paraId="50B452C9" w14:textId="16AC357D" w:rsidR="006556F5" w:rsidRPr="00575DC0" w:rsidRDefault="006556F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(INR)</w:t>
            </w:r>
          </w:p>
        </w:tc>
        <w:tc>
          <w:tcPr>
            <w:tcW w:w="1207" w:type="dxa"/>
          </w:tcPr>
          <w:p w14:paraId="30D8D0F2" w14:textId="77777777" w:rsidR="00003F65" w:rsidRPr="00575DC0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Equipment Used</w:t>
            </w:r>
          </w:p>
        </w:tc>
        <w:tc>
          <w:tcPr>
            <w:tcW w:w="1896" w:type="dxa"/>
          </w:tcPr>
          <w:p w14:paraId="08D4AB49" w14:textId="77777777" w:rsidR="00003F65" w:rsidRPr="00575DC0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Time for Equipment Used</w:t>
            </w:r>
          </w:p>
        </w:tc>
        <w:tc>
          <w:tcPr>
            <w:tcW w:w="1372" w:type="dxa"/>
          </w:tcPr>
          <w:p w14:paraId="61BBBB0D" w14:textId="10B26932" w:rsidR="00003F65" w:rsidRPr="00575DC0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Energy Consumption</w:t>
            </w:r>
            <w:r w:rsidR="003E5FE2"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 xml:space="preserve"> (Wh)</w:t>
            </w:r>
          </w:p>
        </w:tc>
        <w:tc>
          <w:tcPr>
            <w:tcW w:w="1105" w:type="dxa"/>
          </w:tcPr>
          <w:p w14:paraId="22E68C34" w14:textId="77777777" w:rsidR="00003F65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Electricity Cost/ Cell</w:t>
            </w:r>
          </w:p>
          <w:p w14:paraId="7A03D004" w14:textId="019D7844" w:rsidR="008F6142" w:rsidRPr="00575DC0" w:rsidRDefault="008F6142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(INR)</w:t>
            </w:r>
          </w:p>
        </w:tc>
        <w:tc>
          <w:tcPr>
            <w:tcW w:w="1416" w:type="dxa"/>
          </w:tcPr>
          <w:p w14:paraId="5531FAB9" w14:textId="77777777" w:rsidR="00003F65" w:rsidRDefault="00003F65" w:rsidP="00003F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Reagent</w:t>
            </w:r>
            <w:r w:rsidR="00997004"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 xml:space="preserve"> </w:t>
            </w: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Regeneration/ Effluent Treatment Cost</w:t>
            </w:r>
          </w:p>
          <w:p w14:paraId="4B2E1670" w14:textId="796C723B" w:rsidR="008F6142" w:rsidRPr="00575DC0" w:rsidRDefault="008F6142" w:rsidP="00003F65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(INR)</w:t>
            </w:r>
          </w:p>
        </w:tc>
        <w:tc>
          <w:tcPr>
            <w:tcW w:w="725" w:type="dxa"/>
          </w:tcPr>
          <w:p w14:paraId="6F6C98CD" w14:textId="77777777" w:rsidR="00003F65" w:rsidRDefault="00003F65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Total Cost/ Cell</w:t>
            </w:r>
          </w:p>
          <w:p w14:paraId="7F5011AD" w14:textId="342EDF71" w:rsidR="008F6142" w:rsidRPr="00575DC0" w:rsidRDefault="008F6142" w:rsidP="003F26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/>
                <w:sz w:val="20"/>
                <w:szCs w:val="20"/>
                <w:lang w:eastAsia="en-IN"/>
              </w:rPr>
              <w:t>(INR)</w:t>
            </w:r>
          </w:p>
        </w:tc>
      </w:tr>
      <w:tr w:rsidR="00903BD7" w:rsidRPr="00575DC0" w14:paraId="7A680C43" w14:textId="77777777" w:rsidTr="00903BD7">
        <w:trPr>
          <w:trHeight w:val="455"/>
        </w:trPr>
        <w:tc>
          <w:tcPr>
            <w:tcW w:w="1517" w:type="dxa"/>
          </w:tcPr>
          <w:p w14:paraId="7EDCCCB6" w14:textId="77777777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Direct Calcination</w:t>
            </w:r>
          </w:p>
        </w:tc>
        <w:tc>
          <w:tcPr>
            <w:tcW w:w="1038" w:type="dxa"/>
          </w:tcPr>
          <w:p w14:paraId="77A654C1" w14:textId="77777777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916" w:type="dxa"/>
          </w:tcPr>
          <w:p w14:paraId="430E6D05" w14:textId="77777777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-</w:t>
            </w:r>
          </w:p>
        </w:tc>
        <w:tc>
          <w:tcPr>
            <w:tcW w:w="1207" w:type="dxa"/>
          </w:tcPr>
          <w:p w14:paraId="1B792ADE" w14:textId="77777777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Tube Furnace (4.5 kW)</w:t>
            </w:r>
          </w:p>
        </w:tc>
        <w:tc>
          <w:tcPr>
            <w:tcW w:w="1896" w:type="dxa"/>
          </w:tcPr>
          <w:p w14:paraId="126E3628" w14:textId="77777777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1h</w:t>
            </w:r>
          </w:p>
        </w:tc>
        <w:tc>
          <w:tcPr>
            <w:tcW w:w="1372" w:type="dxa"/>
          </w:tcPr>
          <w:p w14:paraId="29205627" w14:textId="586515D5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05" w:type="dxa"/>
          </w:tcPr>
          <w:p w14:paraId="5895E3CB" w14:textId="1574BD2D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0.424</w:t>
            </w:r>
          </w:p>
        </w:tc>
        <w:tc>
          <w:tcPr>
            <w:tcW w:w="1416" w:type="dxa"/>
          </w:tcPr>
          <w:p w14:paraId="518F3607" w14:textId="3621C055" w:rsidR="00003F65" w:rsidRPr="00575DC0" w:rsidRDefault="00EA7B09" w:rsidP="00C87A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43561" w:rsidRPr="00575DC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25" w:type="dxa"/>
          </w:tcPr>
          <w:p w14:paraId="0950C37B" w14:textId="09B1AFA4" w:rsidR="00003F65" w:rsidRPr="00575DC0" w:rsidRDefault="00003F65" w:rsidP="00C87A74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10.4</w:t>
            </w:r>
          </w:p>
        </w:tc>
      </w:tr>
      <w:tr w:rsidR="00903BD7" w:rsidRPr="00575DC0" w14:paraId="5B35BA25" w14:textId="77777777" w:rsidTr="00903BD7">
        <w:trPr>
          <w:trHeight w:val="482"/>
        </w:trPr>
        <w:tc>
          <w:tcPr>
            <w:tcW w:w="1517" w:type="dxa"/>
          </w:tcPr>
          <w:p w14:paraId="04AB6A98" w14:textId="77777777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Molten Salt Delamination</w:t>
            </w:r>
          </w:p>
        </w:tc>
        <w:tc>
          <w:tcPr>
            <w:tcW w:w="1038" w:type="dxa"/>
          </w:tcPr>
          <w:p w14:paraId="3F24ED42" w14:textId="77777777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AlCl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/>
              </w:rPr>
              <w:t>3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(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129 g) + NaCl (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56 g)</w:t>
            </w:r>
          </w:p>
        </w:tc>
        <w:tc>
          <w:tcPr>
            <w:tcW w:w="916" w:type="dxa"/>
          </w:tcPr>
          <w:p w14:paraId="06AEE4FB" w14:textId="7BC3677A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293</w:t>
            </w:r>
          </w:p>
        </w:tc>
        <w:tc>
          <w:tcPr>
            <w:tcW w:w="1207" w:type="dxa"/>
          </w:tcPr>
          <w:p w14:paraId="7E932927" w14:textId="77777777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Tube Furnace (4.5 kW)</w:t>
            </w:r>
          </w:p>
        </w:tc>
        <w:tc>
          <w:tcPr>
            <w:tcW w:w="1896" w:type="dxa"/>
          </w:tcPr>
          <w:p w14:paraId="6E9EB14E" w14:textId="77777777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40 min</w:t>
            </w:r>
          </w:p>
        </w:tc>
        <w:tc>
          <w:tcPr>
            <w:tcW w:w="1372" w:type="dxa"/>
          </w:tcPr>
          <w:p w14:paraId="5904EC27" w14:textId="5FE74F26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~3000</w:t>
            </w:r>
          </w:p>
        </w:tc>
        <w:tc>
          <w:tcPr>
            <w:tcW w:w="1105" w:type="dxa"/>
          </w:tcPr>
          <w:p w14:paraId="2CE486E2" w14:textId="26BD6EDA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~24</w:t>
            </w:r>
          </w:p>
        </w:tc>
        <w:tc>
          <w:tcPr>
            <w:tcW w:w="1416" w:type="dxa"/>
          </w:tcPr>
          <w:p w14:paraId="0C0347A4" w14:textId="121FC137" w:rsidR="00003F65" w:rsidRPr="00575DC0" w:rsidRDefault="00EA7B09" w:rsidP="00DF72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6614F9" w:rsidRPr="00575DC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5" w:type="dxa"/>
          </w:tcPr>
          <w:p w14:paraId="56176976" w14:textId="534F5CFC" w:rsidR="00003F65" w:rsidRPr="00575DC0" w:rsidRDefault="00003F65" w:rsidP="00DF72D9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</w:t>
            </w:r>
            <w:r w:rsidR="00E54090"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28</w:t>
            </w:r>
          </w:p>
        </w:tc>
      </w:tr>
      <w:tr w:rsidR="00903BD7" w:rsidRPr="00575DC0" w14:paraId="628AF4B6" w14:textId="77777777" w:rsidTr="00903BD7">
        <w:trPr>
          <w:trHeight w:val="1150"/>
        </w:trPr>
        <w:tc>
          <w:tcPr>
            <w:tcW w:w="1517" w:type="dxa"/>
          </w:tcPr>
          <w:p w14:paraId="3732F4F5" w14:textId="777777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Electrochemical Delamination</w:t>
            </w:r>
          </w:p>
        </w:tc>
        <w:tc>
          <w:tcPr>
            <w:tcW w:w="1038" w:type="dxa"/>
          </w:tcPr>
          <w:p w14:paraId="38EC3AD7" w14:textId="777777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Na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/>
              </w:rPr>
              <w:t>2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SO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en-IN"/>
              </w:rPr>
              <w:t>4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(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28 g)</w:t>
            </w:r>
          </w:p>
        </w:tc>
        <w:tc>
          <w:tcPr>
            <w:tcW w:w="916" w:type="dxa"/>
          </w:tcPr>
          <w:p w14:paraId="599A09CB" w14:textId="4B41B8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207" w:type="dxa"/>
          </w:tcPr>
          <w:p w14:paraId="057699B9" w14:textId="777777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Electrolysis Setup (20W) + Tube Furnace (For binder decomposition)</w:t>
            </w:r>
          </w:p>
        </w:tc>
        <w:tc>
          <w:tcPr>
            <w:tcW w:w="1896" w:type="dxa"/>
          </w:tcPr>
          <w:p w14:paraId="31F4140B" w14:textId="4C907F1F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20 sec</w:t>
            </w:r>
            <w:r w:rsidR="00903BD7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(electrolysis)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and 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1h </w:t>
            </w:r>
            <w:r w:rsidR="00903BD7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(thermal treatment for PVDF decomposition)</w:t>
            </w:r>
          </w:p>
        </w:tc>
        <w:tc>
          <w:tcPr>
            <w:tcW w:w="1372" w:type="dxa"/>
          </w:tcPr>
          <w:p w14:paraId="7BB1A88F" w14:textId="2F62EF75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105" w:type="dxa"/>
          </w:tcPr>
          <w:p w14:paraId="699C697D" w14:textId="4D949569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1416" w:type="dxa"/>
          </w:tcPr>
          <w:p w14:paraId="5485E4B8" w14:textId="4BAAF324" w:rsidR="00003F65" w:rsidRPr="00575DC0" w:rsidRDefault="00EA7B09" w:rsidP="002A15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25" w:type="dxa"/>
          </w:tcPr>
          <w:p w14:paraId="3087BDD9" w14:textId="1CF469E9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5E0533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</w:tr>
      <w:tr w:rsidR="00903BD7" w:rsidRPr="00575DC0" w14:paraId="0ABC5151" w14:textId="77777777" w:rsidTr="00903BD7">
        <w:trPr>
          <w:trHeight w:val="455"/>
        </w:trPr>
        <w:tc>
          <w:tcPr>
            <w:tcW w:w="1517" w:type="dxa"/>
          </w:tcPr>
          <w:p w14:paraId="07DAE3E1" w14:textId="777777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NMP Dissolution</w:t>
            </w:r>
          </w:p>
        </w:tc>
        <w:tc>
          <w:tcPr>
            <w:tcW w:w="1038" w:type="dxa"/>
          </w:tcPr>
          <w:p w14:paraId="7364E895" w14:textId="67BDC9D0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370</w:t>
            </w:r>
            <w:r w:rsidR="006556F5"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mL</w:t>
            </w:r>
          </w:p>
        </w:tc>
        <w:tc>
          <w:tcPr>
            <w:tcW w:w="916" w:type="dxa"/>
          </w:tcPr>
          <w:p w14:paraId="013B7EAA" w14:textId="75C88DE8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407</w:t>
            </w:r>
          </w:p>
        </w:tc>
        <w:tc>
          <w:tcPr>
            <w:tcW w:w="1207" w:type="dxa"/>
          </w:tcPr>
          <w:p w14:paraId="6276EDD6" w14:textId="777777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Ultra-sonicator (200W)</w:t>
            </w:r>
          </w:p>
        </w:tc>
        <w:tc>
          <w:tcPr>
            <w:tcW w:w="1896" w:type="dxa"/>
          </w:tcPr>
          <w:p w14:paraId="078F1FC9" w14:textId="77777777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30 min</w:t>
            </w:r>
          </w:p>
        </w:tc>
        <w:tc>
          <w:tcPr>
            <w:tcW w:w="1372" w:type="dxa"/>
          </w:tcPr>
          <w:p w14:paraId="18C31652" w14:textId="40C97CC4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105" w:type="dxa"/>
          </w:tcPr>
          <w:p w14:paraId="0F3C1964" w14:textId="3D427E93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~1</w:t>
            </w:r>
          </w:p>
        </w:tc>
        <w:tc>
          <w:tcPr>
            <w:tcW w:w="1416" w:type="dxa"/>
          </w:tcPr>
          <w:p w14:paraId="4F2F1EC2" w14:textId="6E2D0693" w:rsidR="00003F65" w:rsidRPr="00575DC0" w:rsidRDefault="00EA7B09" w:rsidP="002A15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6614F9" w:rsidRPr="00575DC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25" w:type="dxa"/>
          </w:tcPr>
          <w:p w14:paraId="0FA6BD64" w14:textId="09A193CE" w:rsidR="00003F65" w:rsidRPr="00575DC0" w:rsidRDefault="00003F65" w:rsidP="002A159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4</w:t>
            </w:r>
            <w:r w:rsidR="00E54090"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17</w:t>
            </w:r>
          </w:p>
        </w:tc>
      </w:tr>
      <w:tr w:rsidR="00903BD7" w:rsidRPr="00575DC0" w14:paraId="5FF2959A" w14:textId="77777777" w:rsidTr="00903BD7">
        <w:trPr>
          <w:trHeight w:val="455"/>
        </w:trPr>
        <w:tc>
          <w:tcPr>
            <w:tcW w:w="1517" w:type="dxa"/>
          </w:tcPr>
          <w:p w14:paraId="75883570" w14:textId="77777777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DMI</w:t>
            </w:r>
          </w:p>
        </w:tc>
        <w:tc>
          <w:tcPr>
            <w:tcW w:w="1038" w:type="dxa"/>
          </w:tcPr>
          <w:p w14:paraId="0576FF8E" w14:textId="76F41A22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~740</w:t>
            </w:r>
            <w:r w:rsidR="006556F5" w:rsidRPr="00575D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</w:p>
        </w:tc>
        <w:tc>
          <w:tcPr>
            <w:tcW w:w="916" w:type="dxa"/>
          </w:tcPr>
          <w:p w14:paraId="4136936C" w14:textId="22EFDB77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808</w:t>
            </w:r>
          </w:p>
        </w:tc>
        <w:tc>
          <w:tcPr>
            <w:tcW w:w="1207" w:type="dxa"/>
          </w:tcPr>
          <w:p w14:paraId="65C26FD9" w14:textId="77777777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Hot plate stirrer (500W)</w:t>
            </w:r>
          </w:p>
        </w:tc>
        <w:tc>
          <w:tcPr>
            <w:tcW w:w="1896" w:type="dxa"/>
          </w:tcPr>
          <w:p w14:paraId="6F49BAF6" w14:textId="77777777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5h</w:t>
            </w:r>
          </w:p>
        </w:tc>
        <w:tc>
          <w:tcPr>
            <w:tcW w:w="1372" w:type="dxa"/>
          </w:tcPr>
          <w:p w14:paraId="7A96551E" w14:textId="7D5B1BB9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2500</w:t>
            </w:r>
          </w:p>
        </w:tc>
        <w:tc>
          <w:tcPr>
            <w:tcW w:w="1105" w:type="dxa"/>
          </w:tcPr>
          <w:p w14:paraId="744C5383" w14:textId="7540C575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~20</w:t>
            </w:r>
          </w:p>
        </w:tc>
        <w:tc>
          <w:tcPr>
            <w:tcW w:w="1416" w:type="dxa"/>
          </w:tcPr>
          <w:p w14:paraId="09B3FCC6" w14:textId="74774640" w:rsidR="00003F65" w:rsidRPr="00575DC0" w:rsidRDefault="00EA7B09" w:rsidP="002039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6614F9" w:rsidRPr="00575DC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25" w:type="dxa"/>
          </w:tcPr>
          <w:p w14:paraId="2F2CACEC" w14:textId="74397224" w:rsidR="00003F65" w:rsidRPr="00575DC0" w:rsidRDefault="00003F65" w:rsidP="0020392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8</w:t>
            </w:r>
            <w:r w:rsidR="00807DE3"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45</w:t>
            </w:r>
          </w:p>
        </w:tc>
      </w:tr>
      <w:tr w:rsidR="00903BD7" w:rsidRPr="00575DC0" w14:paraId="36758D72" w14:textId="77777777" w:rsidTr="00903BD7">
        <w:trPr>
          <w:trHeight w:val="455"/>
        </w:trPr>
        <w:tc>
          <w:tcPr>
            <w:tcW w:w="1517" w:type="dxa"/>
          </w:tcPr>
          <w:p w14:paraId="786213CD" w14:textId="77777777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Cyrene</w:t>
            </w:r>
          </w:p>
        </w:tc>
        <w:tc>
          <w:tcPr>
            <w:tcW w:w="1038" w:type="dxa"/>
          </w:tcPr>
          <w:p w14:paraId="659E9E06" w14:textId="0D9B87EF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~93</w:t>
            </w:r>
            <w:r w:rsidR="006556F5" w:rsidRPr="00575D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</w:p>
        </w:tc>
        <w:tc>
          <w:tcPr>
            <w:tcW w:w="916" w:type="dxa"/>
          </w:tcPr>
          <w:p w14:paraId="11214471" w14:textId="01501C67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2232</w:t>
            </w:r>
          </w:p>
        </w:tc>
        <w:tc>
          <w:tcPr>
            <w:tcW w:w="1207" w:type="dxa"/>
          </w:tcPr>
          <w:p w14:paraId="444B6AFB" w14:textId="77777777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Overhead stirrer (200W)</w:t>
            </w:r>
          </w:p>
        </w:tc>
        <w:tc>
          <w:tcPr>
            <w:tcW w:w="1896" w:type="dxa"/>
          </w:tcPr>
          <w:p w14:paraId="1C540769" w14:textId="77777777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1h </w:t>
            </w:r>
          </w:p>
        </w:tc>
        <w:tc>
          <w:tcPr>
            <w:tcW w:w="1372" w:type="dxa"/>
          </w:tcPr>
          <w:p w14:paraId="5EAD1405" w14:textId="4655BA18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600</w:t>
            </w:r>
          </w:p>
        </w:tc>
        <w:tc>
          <w:tcPr>
            <w:tcW w:w="1105" w:type="dxa"/>
          </w:tcPr>
          <w:p w14:paraId="30E5EB98" w14:textId="3C16AE36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~5</w:t>
            </w:r>
          </w:p>
        </w:tc>
        <w:tc>
          <w:tcPr>
            <w:tcW w:w="1416" w:type="dxa"/>
          </w:tcPr>
          <w:p w14:paraId="474842D5" w14:textId="2D7EE6D9" w:rsidR="00003F65" w:rsidRPr="00575DC0" w:rsidRDefault="00EA7B09" w:rsidP="00C46A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~2</w:t>
            </w:r>
            <w:r w:rsidR="00E54090" w:rsidRPr="00575DC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5" w:type="dxa"/>
          </w:tcPr>
          <w:p w14:paraId="7F8BEFA5" w14:textId="68EFB55A" w:rsidR="00003F65" w:rsidRPr="00575DC0" w:rsidRDefault="00003F65" w:rsidP="00C46A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22</w:t>
            </w:r>
            <w:r w:rsidR="00807DE3"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60</w:t>
            </w:r>
          </w:p>
        </w:tc>
      </w:tr>
      <w:tr w:rsidR="00903BD7" w:rsidRPr="00575DC0" w14:paraId="62754F71" w14:textId="77777777" w:rsidTr="00903BD7">
        <w:trPr>
          <w:trHeight w:val="455"/>
        </w:trPr>
        <w:tc>
          <w:tcPr>
            <w:tcW w:w="1517" w:type="dxa"/>
          </w:tcPr>
          <w:p w14:paraId="56C015AB" w14:textId="77777777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GVL</w:t>
            </w:r>
          </w:p>
        </w:tc>
        <w:tc>
          <w:tcPr>
            <w:tcW w:w="1038" w:type="dxa"/>
          </w:tcPr>
          <w:p w14:paraId="220C375C" w14:textId="22BA9FC9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~180</w:t>
            </w:r>
            <w:r w:rsidR="006556F5" w:rsidRPr="00575D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</w:p>
        </w:tc>
        <w:tc>
          <w:tcPr>
            <w:tcW w:w="916" w:type="dxa"/>
          </w:tcPr>
          <w:p w14:paraId="49B49006" w14:textId="6B504D47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207" w:type="dxa"/>
          </w:tcPr>
          <w:p w14:paraId="2F061A96" w14:textId="77777777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Hot plate stirrer (500W)</w:t>
            </w:r>
          </w:p>
        </w:tc>
        <w:tc>
          <w:tcPr>
            <w:tcW w:w="1896" w:type="dxa"/>
          </w:tcPr>
          <w:p w14:paraId="1836AF42" w14:textId="77777777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30 min</w:t>
            </w:r>
          </w:p>
        </w:tc>
        <w:tc>
          <w:tcPr>
            <w:tcW w:w="1372" w:type="dxa"/>
          </w:tcPr>
          <w:p w14:paraId="04EE2463" w14:textId="13A3755E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Pr="00575D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258</w:t>
            </w:r>
          </w:p>
        </w:tc>
        <w:tc>
          <w:tcPr>
            <w:tcW w:w="1105" w:type="dxa"/>
          </w:tcPr>
          <w:p w14:paraId="3EF6A04A" w14:textId="0CBEEB23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~2</w:t>
            </w:r>
          </w:p>
        </w:tc>
        <w:tc>
          <w:tcPr>
            <w:tcW w:w="1416" w:type="dxa"/>
          </w:tcPr>
          <w:p w14:paraId="2DEFDA4F" w14:textId="4B6BD52E" w:rsidR="00003F65" w:rsidRPr="00575DC0" w:rsidRDefault="005E479A" w:rsidP="00DD1B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 w:rsidR="00EA7B09" w:rsidRPr="00575DC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5" w:type="dxa"/>
          </w:tcPr>
          <w:p w14:paraId="167004D0" w14:textId="1775BBD4" w:rsidR="00003F65" w:rsidRPr="00575DC0" w:rsidRDefault="00003F65" w:rsidP="00DD1B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5DC0">
              <w:rPr>
                <w:rFonts w:ascii="Times New Roman" w:hAnsi="Times New Roman" w:cs="Times New Roman"/>
                <w:sz w:val="20"/>
                <w:szCs w:val="20"/>
              </w:rPr>
              <w:t>~11</w:t>
            </w:r>
            <w:r w:rsidR="00807DE3" w:rsidRPr="00575DC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14:paraId="694EE27F" w14:textId="77777777" w:rsidR="009E25BA" w:rsidRPr="00575DC0" w:rsidRDefault="009E25BA" w:rsidP="00EC31E0">
      <w:pPr>
        <w:rPr>
          <w:rFonts w:ascii="Times New Roman" w:hAnsi="Times New Roman" w:cs="Times New Roman"/>
          <w:lang w:eastAsia="en-IN"/>
        </w:rPr>
      </w:pPr>
    </w:p>
    <w:p w14:paraId="3B8346F9" w14:textId="4DF0E71D" w:rsidR="00C87A74" w:rsidRPr="00080C87" w:rsidRDefault="00FB1538" w:rsidP="00080C87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bCs/>
          <w:lang w:eastAsia="en-IN"/>
        </w:rPr>
      </w:pPr>
      <w:r w:rsidRPr="00080C87">
        <w:rPr>
          <w:rFonts w:ascii="Times New Roman" w:hAnsi="Times New Roman" w:cs="Times New Roman"/>
          <w:b/>
          <w:bCs/>
          <w:lang w:eastAsia="en-IN"/>
        </w:rPr>
        <w:lastRenderedPageBreak/>
        <w:t xml:space="preserve">Important </w:t>
      </w:r>
      <w:r w:rsidR="00934505" w:rsidRPr="00080C87">
        <w:rPr>
          <w:rFonts w:ascii="Times New Roman" w:hAnsi="Times New Roman" w:cs="Times New Roman"/>
          <w:b/>
          <w:bCs/>
          <w:lang w:eastAsia="en-IN"/>
        </w:rPr>
        <w:t>Considerations</w:t>
      </w:r>
      <w:r w:rsidR="00C87A74" w:rsidRPr="00080C87">
        <w:rPr>
          <w:rFonts w:ascii="Times New Roman" w:hAnsi="Times New Roman" w:cs="Times New Roman"/>
          <w:b/>
          <w:bCs/>
          <w:lang w:eastAsia="en-IN"/>
        </w:rPr>
        <w:t>:</w:t>
      </w:r>
    </w:p>
    <w:p w14:paraId="3646A110" w14:textId="707B8B56" w:rsidR="00C87A74" w:rsidRPr="00080C87" w:rsidRDefault="00C87A74" w:rsidP="00080C87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eastAsia="en-IN"/>
        </w:rPr>
      </w:pPr>
      <w:r w:rsidRPr="00080C87">
        <w:rPr>
          <w:rFonts w:ascii="Times New Roman" w:hAnsi="Times New Roman" w:cs="Times New Roman"/>
          <w:lang w:eastAsia="en-IN"/>
        </w:rPr>
        <w:t xml:space="preserve">Standard NMC18650 cell has a total weight of </w:t>
      </w:r>
      <w:r w:rsidRPr="00080C87">
        <w:rPr>
          <w:rFonts w:ascii="Times New Roman" w:hAnsi="Times New Roman" w:cs="Times New Roman"/>
        </w:rPr>
        <w:t>~</w:t>
      </w:r>
      <w:r w:rsidRPr="00080C87">
        <w:rPr>
          <w:rFonts w:ascii="Times New Roman" w:hAnsi="Times New Roman" w:cs="Times New Roman"/>
          <w:lang w:eastAsia="en-IN"/>
        </w:rPr>
        <w:t>45 g</w:t>
      </w:r>
      <w:r w:rsidR="00DC6941" w:rsidRPr="00080C87">
        <w:rPr>
          <w:rFonts w:ascii="Times New Roman" w:hAnsi="Times New Roman" w:cs="Times New Roman"/>
          <w:lang w:eastAsia="en-IN"/>
        </w:rPr>
        <w:t>,</w:t>
      </w:r>
      <w:r w:rsidRPr="00080C87">
        <w:rPr>
          <w:rFonts w:ascii="Times New Roman" w:hAnsi="Times New Roman" w:cs="Times New Roman"/>
          <w:lang w:eastAsia="en-IN"/>
        </w:rPr>
        <w:t xml:space="preserve"> the cathode strip weight of </w:t>
      </w:r>
      <w:r w:rsidRPr="00080C87">
        <w:rPr>
          <w:rFonts w:ascii="Times New Roman" w:hAnsi="Times New Roman" w:cs="Times New Roman"/>
        </w:rPr>
        <w:t>~</w:t>
      </w:r>
      <w:r w:rsidRPr="00080C87">
        <w:rPr>
          <w:rFonts w:ascii="Times New Roman" w:hAnsi="Times New Roman" w:cs="Times New Roman"/>
          <w:lang w:eastAsia="en-IN"/>
        </w:rPr>
        <w:t>18.5 g</w:t>
      </w:r>
      <w:r w:rsidR="00DC6941" w:rsidRPr="00080C87">
        <w:rPr>
          <w:rFonts w:ascii="Times New Roman" w:hAnsi="Times New Roman" w:cs="Times New Roman"/>
          <w:lang w:eastAsia="en-IN"/>
        </w:rPr>
        <w:t>, and PVDF 4 wt% coating (</w:t>
      </w:r>
      <w:r w:rsidR="00DC6941" w:rsidRPr="00080C87">
        <w:rPr>
          <w:rFonts w:ascii="Times New Roman" w:hAnsi="Times New Roman" w:cs="Times New Roman"/>
        </w:rPr>
        <w:t>~</w:t>
      </w:r>
      <w:r w:rsidR="00DC6941" w:rsidRPr="00080C87">
        <w:rPr>
          <w:rFonts w:ascii="Times New Roman" w:hAnsi="Times New Roman" w:cs="Times New Roman"/>
          <w:lang w:eastAsia="en-IN"/>
        </w:rPr>
        <w:t xml:space="preserve">0.7 </w:t>
      </w:r>
      <w:r w:rsidR="00DD34CA">
        <w:rPr>
          <w:rFonts w:ascii="Times New Roman" w:hAnsi="Times New Roman" w:cs="Times New Roman"/>
          <w:lang w:eastAsia="en-IN"/>
        </w:rPr>
        <w:t>g</w:t>
      </w:r>
      <w:r w:rsidR="00DC6941" w:rsidRPr="00080C87">
        <w:rPr>
          <w:rFonts w:ascii="Times New Roman" w:hAnsi="Times New Roman" w:cs="Times New Roman"/>
          <w:lang w:eastAsia="en-IN"/>
        </w:rPr>
        <w:t>)</w:t>
      </w:r>
      <w:r w:rsidR="00080C87" w:rsidRPr="00080C87">
        <w:rPr>
          <w:rFonts w:ascii="Times New Roman" w:hAnsi="Times New Roman" w:cs="Times New Roman"/>
          <w:lang w:eastAsia="en-IN"/>
        </w:rPr>
        <w:t xml:space="preserve">. The net Active material fraction of </w:t>
      </w:r>
      <w:r w:rsidR="00080C87">
        <w:rPr>
          <w:rFonts w:ascii="Times New Roman" w:hAnsi="Times New Roman" w:cs="Times New Roman"/>
          <w:lang w:eastAsia="en-IN"/>
        </w:rPr>
        <w:t xml:space="preserve">the </w:t>
      </w:r>
      <w:r w:rsidR="00080C87" w:rsidRPr="00080C87">
        <w:rPr>
          <w:rFonts w:ascii="Times New Roman" w:hAnsi="Times New Roman" w:cs="Times New Roman"/>
          <w:lang w:eastAsia="en-IN"/>
        </w:rPr>
        <w:t xml:space="preserve">coating </w:t>
      </w:r>
      <w:r w:rsidR="00080C87">
        <w:rPr>
          <w:rFonts w:ascii="Times New Roman" w:hAnsi="Times New Roman" w:cs="Times New Roman"/>
          <w:lang w:eastAsia="en-IN"/>
        </w:rPr>
        <w:t>is</w:t>
      </w:r>
      <w:r w:rsidR="00080C87" w:rsidRPr="00080C87">
        <w:rPr>
          <w:rFonts w:ascii="Times New Roman" w:hAnsi="Times New Roman" w:cs="Times New Roman"/>
          <w:lang w:eastAsia="en-IN"/>
        </w:rPr>
        <w:t xml:space="preserve"> </w:t>
      </w:r>
      <w:r w:rsidR="00080C87" w:rsidRPr="00080C87">
        <w:rPr>
          <w:rFonts w:ascii="Times New Roman" w:hAnsi="Times New Roman" w:cs="Times New Roman"/>
        </w:rPr>
        <w:t>~</w:t>
      </w:r>
      <w:r w:rsidR="00080C87" w:rsidRPr="00080C87">
        <w:rPr>
          <w:rFonts w:ascii="Times New Roman" w:hAnsi="Times New Roman" w:cs="Times New Roman"/>
          <w:lang w:eastAsia="en-IN"/>
        </w:rPr>
        <w:t>90%, i.e.</w:t>
      </w:r>
      <w:r w:rsidR="00CE1EB8">
        <w:rPr>
          <w:rFonts w:ascii="Times New Roman" w:hAnsi="Times New Roman" w:cs="Times New Roman"/>
          <w:lang w:eastAsia="en-IN"/>
        </w:rPr>
        <w:t>,</w:t>
      </w:r>
      <w:r w:rsidR="00080C87" w:rsidRPr="00080C87">
        <w:rPr>
          <w:rFonts w:ascii="Times New Roman" w:hAnsi="Times New Roman" w:cs="Times New Roman"/>
          <w:lang w:eastAsia="en-IN"/>
        </w:rPr>
        <w:t xml:space="preserve"> 15</w:t>
      </w:r>
      <w:r w:rsidR="00080C87">
        <w:rPr>
          <w:rFonts w:ascii="Times New Roman" w:hAnsi="Times New Roman" w:cs="Times New Roman"/>
          <w:lang w:eastAsia="en-IN"/>
        </w:rPr>
        <w:t>.</w:t>
      </w:r>
      <w:r w:rsidR="00080C87" w:rsidRPr="00080C87">
        <w:rPr>
          <w:rFonts w:ascii="Times New Roman" w:hAnsi="Times New Roman" w:cs="Times New Roman"/>
          <w:lang w:eastAsia="en-IN"/>
        </w:rPr>
        <w:t>75 g</w:t>
      </w:r>
      <w:r w:rsidR="00CE1EB8">
        <w:rPr>
          <w:rFonts w:ascii="Times New Roman" w:hAnsi="Times New Roman" w:cs="Times New Roman"/>
          <w:lang w:eastAsia="en-IN"/>
        </w:rPr>
        <w:t xml:space="preserve"> </w:t>
      </w:r>
      <w:r w:rsidRPr="00080C87">
        <w:rPr>
          <w:rFonts w:ascii="Times New Roman" w:hAnsi="Times New Roman" w:cs="Times New Roman"/>
          <w:lang w:eastAsia="en-IN"/>
        </w:rPr>
        <w:fldChar w:fldCharType="begin"/>
      </w:r>
      <w:r w:rsidR="001F3F51" w:rsidRPr="00080C87">
        <w:rPr>
          <w:rFonts w:ascii="Times New Roman" w:hAnsi="Times New Roman" w:cs="Times New Roman"/>
          <w:lang w:eastAsia="en-IN"/>
        </w:rPr>
        <w:instrText xml:space="preserve"> ADDIN ZOTERO_ITEM CSL_CITATION {"citationID":"YQzzTn9m","properties":{"formattedCitation":"[1]","plainCitation":"[1]","noteIndex":0},"citationItems":[{"id":"BL3LKujW/YhYsXbG0","uris":["http://zotero.org/users/local/Z36cqeDO/items/JL2QR8DJ"],"itemData":{"id":61,"type":"webpage","title":"18650 Lithium Battery Specs-mAh and Important Specs-battery-knowledge | Large Power","URL":"https://www.large.net/news/8mu43p8.html","accessed":{"date-parts":[["2025",7,10]]}}}],"schema":"https://github.com/citation-style-language/schema/raw/master/csl-citation.json"} </w:instrText>
      </w:r>
      <w:r w:rsidRPr="00080C87">
        <w:rPr>
          <w:rFonts w:ascii="Times New Roman" w:hAnsi="Times New Roman" w:cs="Times New Roman"/>
          <w:lang w:eastAsia="en-IN"/>
        </w:rPr>
        <w:fldChar w:fldCharType="separate"/>
      </w:r>
      <w:r w:rsidRPr="00080C87">
        <w:rPr>
          <w:rFonts w:ascii="Times New Roman" w:hAnsi="Times New Roman" w:cs="Times New Roman"/>
        </w:rPr>
        <w:t>[1]</w:t>
      </w:r>
      <w:r w:rsidRPr="00080C87">
        <w:rPr>
          <w:rFonts w:ascii="Times New Roman" w:hAnsi="Times New Roman" w:cs="Times New Roman"/>
          <w:lang w:eastAsia="en-IN"/>
        </w:rPr>
        <w:fldChar w:fldCharType="end"/>
      </w:r>
      <w:r w:rsidR="00CE1EB8">
        <w:rPr>
          <w:rFonts w:ascii="Times New Roman" w:hAnsi="Times New Roman" w:cs="Times New Roman"/>
          <w:lang w:eastAsia="en-IN"/>
        </w:rPr>
        <w:t>.</w:t>
      </w:r>
    </w:p>
    <w:p w14:paraId="4E9DBE26" w14:textId="4822149E" w:rsidR="00C87A74" w:rsidRPr="00460FB1" w:rsidRDefault="00C87A74" w:rsidP="00460FB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lang w:eastAsia="en-IN"/>
        </w:rPr>
      </w:pPr>
      <w:r w:rsidRPr="00460FB1">
        <w:rPr>
          <w:rFonts w:ascii="Times New Roman" w:hAnsi="Times New Roman" w:cs="Times New Roman"/>
          <w:lang w:eastAsia="en-IN"/>
        </w:rPr>
        <w:t>The total surface</w:t>
      </w:r>
      <w:r w:rsidR="00447EE8" w:rsidRPr="00460FB1">
        <w:rPr>
          <w:rFonts w:ascii="Times New Roman" w:hAnsi="Times New Roman" w:cs="Times New Roman"/>
          <w:lang w:eastAsia="en-IN"/>
        </w:rPr>
        <w:t xml:space="preserve"> area of </w:t>
      </w:r>
      <w:r w:rsidR="00F8471B" w:rsidRPr="00460FB1">
        <w:rPr>
          <w:rFonts w:ascii="Times New Roman" w:hAnsi="Times New Roman" w:cs="Times New Roman"/>
          <w:lang w:eastAsia="en-IN"/>
        </w:rPr>
        <w:t xml:space="preserve">the </w:t>
      </w:r>
      <w:r w:rsidR="00447EE8" w:rsidRPr="00460FB1">
        <w:rPr>
          <w:rFonts w:ascii="Times New Roman" w:hAnsi="Times New Roman" w:cs="Times New Roman"/>
          <w:lang w:eastAsia="en-IN"/>
        </w:rPr>
        <w:t xml:space="preserve">cathode strip is </w:t>
      </w:r>
      <w:r w:rsidR="00447EE8" w:rsidRPr="00460FB1">
        <w:rPr>
          <w:rFonts w:ascii="Times New Roman" w:hAnsi="Times New Roman" w:cs="Times New Roman"/>
        </w:rPr>
        <w:t>~</w:t>
      </w:r>
      <w:r w:rsidR="00447EE8" w:rsidRPr="00460FB1">
        <w:rPr>
          <w:rFonts w:ascii="Times New Roman" w:hAnsi="Times New Roman" w:cs="Times New Roman"/>
          <w:lang w:eastAsia="en-IN"/>
        </w:rPr>
        <w:t>720 (2*360)</w:t>
      </w:r>
      <w:r w:rsidRPr="00460FB1">
        <w:rPr>
          <w:rFonts w:ascii="Times New Roman" w:hAnsi="Times New Roman" w:cs="Times New Roman"/>
          <w:lang w:eastAsia="en-IN"/>
        </w:rPr>
        <w:t xml:space="preserve"> cm</w:t>
      </w:r>
      <w:r w:rsidRPr="00460FB1">
        <w:rPr>
          <w:rFonts w:ascii="Times New Roman" w:hAnsi="Times New Roman" w:cs="Times New Roman"/>
          <w:vertAlign w:val="superscript"/>
          <w:lang w:eastAsia="en-IN"/>
        </w:rPr>
        <w:t>2</w:t>
      </w:r>
      <w:r w:rsidR="00447EE8" w:rsidRPr="00460FB1">
        <w:rPr>
          <w:rFonts w:ascii="Times New Roman" w:hAnsi="Times New Roman" w:cs="Times New Roman"/>
          <w:lang w:eastAsia="en-IN"/>
        </w:rPr>
        <w:t xml:space="preserve"> </w:t>
      </w:r>
      <w:r w:rsidR="00447EE8" w:rsidRPr="00460FB1">
        <w:rPr>
          <w:rFonts w:ascii="Times New Roman" w:hAnsi="Times New Roman" w:cs="Times New Roman"/>
          <w:lang w:eastAsia="en-IN"/>
        </w:rPr>
        <w:fldChar w:fldCharType="begin"/>
      </w:r>
      <w:r w:rsidR="001F3F51">
        <w:rPr>
          <w:rFonts w:ascii="Times New Roman" w:hAnsi="Times New Roman" w:cs="Times New Roman"/>
          <w:lang w:eastAsia="en-IN"/>
        </w:rPr>
        <w:instrText xml:space="preserve"> ADDIN ZOTERO_ITEM CSL_CITATION {"citationID":"wr1xxALZ","properties":{"formattedCitation":"[2]","plainCitation":"[2]","noteIndex":0},"citationItems":[{"id":"BL3LKujW/IWN7op0d","uris":["http://zotero.org/users/local/Z36cqeDO/items/K3XAC3WU"],"itemData":{"id":63,"type":"post-weblog","abstract":"LG INR 18650 MJ1 is an 18650 cylindrical cell made by LG, NMC811 cathode and graphite anode with silicon.","container-title":"Battery Design","language":"en-US","title":"LG INR 18650 MJ1","URL":"https://www.batterydesign.net/lg-18650/","author":[{"family":"Nigel","given":""}],"accessed":{"date-parts":[["2025",7,10]]},"issued":{"date-parts":[["2023",3,12]]}}}],"schema":"https://github.com/citation-style-language/schema/raw/master/csl-citation.json"} </w:instrText>
      </w:r>
      <w:r w:rsidR="00447EE8" w:rsidRPr="00460FB1">
        <w:rPr>
          <w:rFonts w:ascii="Times New Roman" w:hAnsi="Times New Roman" w:cs="Times New Roman"/>
          <w:lang w:eastAsia="en-IN"/>
        </w:rPr>
        <w:fldChar w:fldCharType="separate"/>
      </w:r>
      <w:r w:rsidR="00447EE8" w:rsidRPr="00460FB1">
        <w:rPr>
          <w:rFonts w:ascii="Times New Roman" w:hAnsi="Times New Roman" w:cs="Times New Roman"/>
        </w:rPr>
        <w:t>[2]</w:t>
      </w:r>
      <w:r w:rsidR="00447EE8" w:rsidRPr="00460FB1">
        <w:rPr>
          <w:rFonts w:ascii="Times New Roman" w:hAnsi="Times New Roman" w:cs="Times New Roman"/>
          <w:lang w:eastAsia="en-IN"/>
        </w:rPr>
        <w:fldChar w:fldCharType="end"/>
      </w:r>
      <w:r w:rsidRPr="00460FB1">
        <w:rPr>
          <w:rFonts w:ascii="Times New Roman" w:hAnsi="Times New Roman" w:cs="Times New Roman"/>
          <w:lang w:eastAsia="en-IN"/>
        </w:rPr>
        <w:t>.</w:t>
      </w:r>
    </w:p>
    <w:p w14:paraId="1494A1C2" w14:textId="13F041FF" w:rsidR="007733A2" w:rsidRPr="00460FB1" w:rsidRDefault="00F8471B" w:rsidP="00460FB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460FB1">
        <w:rPr>
          <w:rFonts w:ascii="Times New Roman" w:hAnsi="Times New Roman" w:cs="Times New Roman"/>
          <w:lang w:eastAsia="en-IN"/>
        </w:rPr>
        <w:t>The cost</w:t>
      </w:r>
      <w:r w:rsidR="007733A2" w:rsidRPr="00460FB1">
        <w:rPr>
          <w:rFonts w:ascii="Times New Roman" w:hAnsi="Times New Roman" w:cs="Times New Roman"/>
          <w:lang w:eastAsia="en-IN"/>
        </w:rPr>
        <w:t xml:space="preserve"> of electricity for industrial use is around </w:t>
      </w:r>
      <w:r w:rsidR="007733A2" w:rsidRPr="00460FB1">
        <w:rPr>
          <w:rFonts w:ascii="Times New Roman" w:hAnsi="Times New Roman" w:cs="Times New Roman"/>
        </w:rPr>
        <w:t>~</w:t>
      </w:r>
      <w:r w:rsidR="006556F5" w:rsidRPr="00460FB1">
        <w:rPr>
          <w:rFonts w:ascii="Times New Roman" w:hAnsi="Times New Roman" w:cs="Times New Roman"/>
        </w:rPr>
        <w:t>INR</w:t>
      </w:r>
      <w:r w:rsidR="007733A2" w:rsidRPr="00460FB1">
        <w:rPr>
          <w:rFonts w:ascii="Times New Roman" w:hAnsi="Times New Roman" w:cs="Times New Roman"/>
        </w:rPr>
        <w:t>8</w:t>
      </w:r>
      <w:r w:rsidR="00CE1EB8">
        <w:rPr>
          <w:rFonts w:ascii="Times New Roman" w:hAnsi="Times New Roman" w:cs="Times New Roman"/>
        </w:rPr>
        <w:t xml:space="preserve"> </w:t>
      </w:r>
      <w:r w:rsidR="00DE224C">
        <w:rPr>
          <w:rFonts w:ascii="Times New Roman" w:hAnsi="Times New Roman" w:cs="Times New Roman"/>
        </w:rPr>
        <w:fldChar w:fldCharType="begin"/>
      </w:r>
      <w:r w:rsidR="00DE224C">
        <w:rPr>
          <w:rFonts w:ascii="Times New Roman" w:hAnsi="Times New Roman" w:cs="Times New Roman"/>
        </w:rPr>
        <w:instrText xml:space="preserve"> ADDIN ZOTERO_ITEM CSL_CITATION {"citationID":"tUExlE9K","properties":{"formattedCitation":"[3]","plainCitation":"[3]","noteIndex":0},"citationItems":[{"id":476,"uris":["http://zotero.org/users/local/UEkm0qqQ/items/MS3HU7RU"],"itemData":{"id":476,"type":"document","title":"Book_2023 (1)"}}],"schema":"https://github.com/citation-style-language/schema/raw/master/csl-citation.json"} </w:instrText>
      </w:r>
      <w:r w:rsidR="00DE224C">
        <w:rPr>
          <w:rFonts w:ascii="Times New Roman" w:hAnsi="Times New Roman" w:cs="Times New Roman"/>
        </w:rPr>
        <w:fldChar w:fldCharType="separate"/>
      </w:r>
      <w:r w:rsidR="00DE224C" w:rsidRPr="00DE224C">
        <w:rPr>
          <w:rFonts w:ascii="Times New Roman" w:hAnsi="Times New Roman" w:cs="Times New Roman"/>
        </w:rPr>
        <w:t>[3]</w:t>
      </w:r>
      <w:r w:rsidR="00DE224C">
        <w:rPr>
          <w:rFonts w:ascii="Times New Roman" w:hAnsi="Times New Roman" w:cs="Times New Roman"/>
        </w:rPr>
        <w:fldChar w:fldCharType="end"/>
      </w:r>
      <w:r w:rsidR="00CE1EB8">
        <w:rPr>
          <w:rFonts w:ascii="Times New Roman" w:hAnsi="Times New Roman" w:cs="Times New Roman"/>
        </w:rPr>
        <w:t>.</w:t>
      </w:r>
    </w:p>
    <w:p w14:paraId="250E3CCF" w14:textId="77777777" w:rsidR="00841C2F" w:rsidRPr="00460FB1" w:rsidRDefault="00841C2F" w:rsidP="00460FB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460FB1">
        <w:rPr>
          <w:rFonts w:ascii="Times New Roman" w:hAnsi="Times New Roman" w:cs="Times New Roman"/>
        </w:rPr>
        <w:t>The whole calculation is performed for the delamination of one NMC18650 cell.</w:t>
      </w:r>
    </w:p>
    <w:p w14:paraId="2E3FA6EB" w14:textId="77777777" w:rsidR="00A008AF" w:rsidRPr="00460FB1" w:rsidRDefault="00A008AF" w:rsidP="00460FB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460FB1">
        <w:rPr>
          <w:rFonts w:ascii="Times New Roman" w:hAnsi="Times New Roman" w:cs="Times New Roman"/>
        </w:rPr>
        <w:t xml:space="preserve">The electricity cost is calculated for </w:t>
      </w:r>
      <w:r w:rsidR="00993867" w:rsidRPr="00460FB1">
        <w:rPr>
          <w:rFonts w:ascii="Times New Roman" w:hAnsi="Times New Roman" w:cs="Times New Roman"/>
        </w:rPr>
        <w:t xml:space="preserve">the </w:t>
      </w:r>
      <w:r w:rsidRPr="00460FB1">
        <w:rPr>
          <w:rFonts w:ascii="Times New Roman" w:hAnsi="Times New Roman" w:cs="Times New Roman"/>
        </w:rPr>
        <w:t>equipment available in the corresponding laboratory.</w:t>
      </w:r>
    </w:p>
    <w:p w14:paraId="2A47B66A" w14:textId="4834FD46" w:rsidR="002616A2" w:rsidRDefault="002616A2" w:rsidP="00460FB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</w:rPr>
      </w:pPr>
      <w:r w:rsidRPr="00460FB1">
        <w:rPr>
          <w:rFonts w:ascii="Times New Roman" w:hAnsi="Times New Roman" w:cs="Times New Roman"/>
          <w:color w:val="000000" w:themeColor="text1"/>
        </w:rPr>
        <w:t xml:space="preserve">The reagent regeneration/ effluent treatment cost is determined by the energy input </w:t>
      </w:r>
      <w:r w:rsidR="0047455C" w:rsidRPr="00460FB1">
        <w:rPr>
          <w:rFonts w:ascii="Times New Roman" w:hAnsi="Times New Roman" w:cs="Times New Roman"/>
          <w:color w:val="000000" w:themeColor="text1"/>
        </w:rPr>
        <w:t xml:space="preserve">and the cost of reagent loss </w:t>
      </w:r>
      <w:r w:rsidRPr="00460FB1">
        <w:rPr>
          <w:rFonts w:ascii="Times New Roman" w:hAnsi="Times New Roman" w:cs="Times New Roman"/>
          <w:color w:val="000000" w:themeColor="text1"/>
        </w:rPr>
        <w:t>for the process.</w:t>
      </w:r>
    </w:p>
    <w:p w14:paraId="794155B3" w14:textId="1915CD47" w:rsidR="00460FB1" w:rsidRPr="00460FB1" w:rsidRDefault="00460FB1" w:rsidP="00460FB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The direct depreciation cost for reagents is not included, but the depreciation during use is indirectly expressed through the cost associated with solvent loss in the reaction.</w:t>
      </w:r>
    </w:p>
    <w:p w14:paraId="3D751FBF" w14:textId="77777777" w:rsidR="002B296B" w:rsidRPr="00575DC0" w:rsidRDefault="002B296B" w:rsidP="00170A13">
      <w:pPr>
        <w:rPr>
          <w:rFonts w:ascii="Times New Roman" w:hAnsi="Times New Roman" w:cs="Times New Roman"/>
        </w:rPr>
      </w:pPr>
    </w:p>
    <w:p w14:paraId="3B769F83" w14:textId="0B50FFE1" w:rsidR="005E44D4" w:rsidRPr="00575DC0" w:rsidRDefault="005E44D4" w:rsidP="00F310A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 w:rsidRPr="00575DC0">
        <w:rPr>
          <w:rFonts w:ascii="Times New Roman" w:hAnsi="Times New Roman" w:cs="Times New Roman"/>
          <w:b/>
          <w:bCs/>
        </w:rPr>
        <w:t>Quantitative Environmental Analysis:</w:t>
      </w:r>
    </w:p>
    <w:p w14:paraId="45518AE0" w14:textId="107944A9" w:rsidR="00170A13" w:rsidRPr="00575DC0" w:rsidRDefault="00C900FF" w:rsidP="00170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</w:t>
      </w:r>
      <w:r w:rsidR="00170A13" w:rsidRPr="00575DC0">
        <w:rPr>
          <w:rFonts w:ascii="Times New Roman" w:hAnsi="Times New Roman" w:cs="Times New Roman"/>
        </w:rPr>
        <w:t xml:space="preserve">implified </w:t>
      </w:r>
      <w:r w:rsidR="003E1677">
        <w:rPr>
          <w:rFonts w:ascii="Times New Roman" w:hAnsi="Times New Roman" w:cs="Times New Roman"/>
        </w:rPr>
        <w:t>b</w:t>
      </w:r>
      <w:r w:rsidR="00170A13" w:rsidRPr="00575DC0">
        <w:rPr>
          <w:rFonts w:ascii="Times New Roman" w:hAnsi="Times New Roman" w:cs="Times New Roman"/>
        </w:rPr>
        <w:t xml:space="preserve">ase </w:t>
      </w:r>
      <w:r w:rsidR="003E1677">
        <w:rPr>
          <w:rFonts w:ascii="Times New Roman" w:hAnsi="Times New Roman" w:cs="Times New Roman"/>
        </w:rPr>
        <w:t>f</w:t>
      </w:r>
      <w:r w:rsidR="00170A13" w:rsidRPr="00575DC0">
        <w:rPr>
          <w:rFonts w:ascii="Times New Roman" w:hAnsi="Times New Roman" w:cs="Times New Roman"/>
        </w:rPr>
        <w:t>ormula</w:t>
      </w:r>
      <w:r>
        <w:rPr>
          <w:rFonts w:ascii="Times New Roman" w:hAnsi="Times New Roman" w:cs="Times New Roman"/>
        </w:rPr>
        <w:t>, which is also mentioned in the main manuscript, is shown in the equation below.</w:t>
      </w:r>
    </w:p>
    <w:p w14:paraId="644999F3" w14:textId="3EB56AA0" w:rsidR="00170A13" w:rsidRPr="00575DC0" w:rsidRDefault="00170A13" w:rsidP="00170A13">
      <w:pPr>
        <w:jc w:val="center"/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net</w:t>
      </w:r>
      <w:r w:rsidR="002B428F" w:rsidRPr="00575DC0">
        <w:rPr>
          <w:rFonts w:ascii="Times New Roman" w:hAnsi="Times New Roman" w:cs="Times New Roman"/>
          <w:vertAlign w:val="subscript"/>
        </w:rPr>
        <w:t xml:space="preserve"> </w:t>
      </w:r>
      <w:r w:rsidRPr="00575DC0">
        <w:rPr>
          <w:rFonts w:ascii="Times New Roman" w:hAnsi="Times New Roman" w:cs="Times New Roman"/>
        </w:rPr>
        <w:t>​=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avoided</w:t>
      </w:r>
      <w:r w:rsidRPr="00575DC0">
        <w:rPr>
          <w:rFonts w:ascii="Times New Roman" w:hAnsi="Times New Roman" w:cs="Times New Roman"/>
        </w:rPr>
        <w:t>​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−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process</w:t>
      </w:r>
    </w:p>
    <w:p w14:paraId="76A3F2AA" w14:textId="3C2082AF" w:rsidR="00170A13" w:rsidRPr="00575DC0" w:rsidRDefault="00667376" w:rsidP="00170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expanded</w:t>
      </w:r>
      <w:r w:rsidR="00170A13" w:rsidRPr="00575DC0">
        <w:rPr>
          <w:rFonts w:ascii="Times New Roman" w:hAnsi="Times New Roman" w:cs="Times New Roman"/>
        </w:rPr>
        <w:t xml:space="preserve"> form</w:t>
      </w:r>
      <w:r>
        <w:rPr>
          <w:rFonts w:ascii="Times New Roman" w:hAnsi="Times New Roman" w:cs="Times New Roman"/>
        </w:rPr>
        <w:t xml:space="preserve"> of the </w:t>
      </w:r>
      <w:r w:rsidR="00C900FF">
        <w:rPr>
          <w:rFonts w:ascii="Times New Roman" w:hAnsi="Times New Roman" w:cs="Times New Roman"/>
        </w:rPr>
        <w:t>above formula</w:t>
      </w:r>
      <w:r>
        <w:rPr>
          <w:rFonts w:ascii="Times New Roman" w:hAnsi="Times New Roman" w:cs="Times New Roman"/>
        </w:rPr>
        <w:t xml:space="preserve"> is shown in </w:t>
      </w:r>
      <w:r w:rsidR="00FA7DC8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equation below</w:t>
      </w:r>
      <w:r w:rsidR="00B61581">
        <w:rPr>
          <w:rFonts w:ascii="Times New Roman" w:hAnsi="Times New Roman" w:cs="Times New Roman"/>
        </w:rPr>
        <w:t>.</w:t>
      </w:r>
    </w:p>
    <w:p w14:paraId="6AF23838" w14:textId="3C9FEC07" w:rsidR="00170A13" w:rsidRPr="00575DC0" w:rsidRDefault="00170A13" w:rsidP="00B24F47">
      <w:p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net</w:t>
      </w:r>
      <w:r w:rsidR="002B428F" w:rsidRPr="00575DC0">
        <w:rPr>
          <w:rFonts w:ascii="Times New Roman" w:hAnsi="Times New Roman" w:cs="Times New Roman"/>
          <w:vertAlign w:val="subscript"/>
        </w:rPr>
        <w:t xml:space="preserve"> </w:t>
      </w:r>
      <w:r w:rsidRPr="00575DC0">
        <w:rPr>
          <w:rFonts w:ascii="Times New Roman" w:hAnsi="Times New Roman" w:cs="Times New Roman"/>
        </w:rPr>
        <w:t>​=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(m</w:t>
      </w:r>
      <w:r w:rsidRPr="00575DC0">
        <w:rPr>
          <w:rFonts w:ascii="Times New Roman" w:hAnsi="Times New Roman" w:cs="Times New Roman"/>
          <w:vertAlign w:val="subscript"/>
        </w:rPr>
        <w:t>1</w:t>
      </w:r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1</w:t>
      </w:r>
      <w:r w:rsidRPr="00575DC0">
        <w:rPr>
          <w:rFonts w:ascii="Times New Roman" w:hAnsi="Times New Roman" w:cs="Times New Roman"/>
        </w:rPr>
        <w:t>​+m</w:t>
      </w:r>
      <w:r w:rsidRPr="00575DC0">
        <w:rPr>
          <w:rFonts w:ascii="Times New Roman" w:hAnsi="Times New Roman" w:cs="Times New Roman"/>
          <w:vertAlign w:val="subscript"/>
        </w:rPr>
        <w:t>2</w:t>
      </w:r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2</w:t>
      </w:r>
      <w:r w:rsidRPr="00575DC0">
        <w:rPr>
          <w:rFonts w:ascii="Times New Roman" w:hAnsi="Times New Roman" w:cs="Times New Roman"/>
        </w:rPr>
        <w:t>​+m</w:t>
      </w:r>
      <w:r w:rsidRPr="00575DC0">
        <w:rPr>
          <w:rFonts w:ascii="Times New Roman" w:hAnsi="Times New Roman" w:cs="Times New Roman"/>
          <w:vertAlign w:val="subscript"/>
        </w:rPr>
        <w:t>3</w:t>
      </w:r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3</w:t>
      </w:r>
      <w:r w:rsidRPr="00575DC0">
        <w:rPr>
          <w:rFonts w:ascii="Times New Roman" w:hAnsi="Times New Roman" w:cs="Times New Roman"/>
        </w:rPr>
        <w:t>​)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−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[</w:t>
      </w:r>
      <w:proofErr w:type="spellStart"/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elec</w:t>
      </w:r>
      <w:proofErr w:type="spellEnd"/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proofErr w:type="spellStart"/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elec</w:t>
      </w:r>
      <w:proofErr w:type="spellEnd"/>
      <w:r w:rsidRPr="00575DC0">
        <w:rPr>
          <w:rFonts w:ascii="Times New Roman" w:hAnsi="Times New Roman" w:cs="Times New Roman"/>
        </w:rPr>
        <w:t>​+(L</w:t>
      </w:r>
      <w:r w:rsidRPr="00575DC0">
        <w:rPr>
          <w:rFonts w:ascii="Times New Roman" w:hAnsi="Times New Roman" w:cs="Times New Roman"/>
          <w:vertAlign w:val="subscript"/>
        </w:rPr>
        <w:t>1</w:t>
      </w:r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L1</w:t>
      </w:r>
      <w:r w:rsidRPr="00575DC0">
        <w:rPr>
          <w:rFonts w:ascii="Times New Roman" w:hAnsi="Times New Roman" w:cs="Times New Roman"/>
        </w:rPr>
        <w:t>​+L</w:t>
      </w:r>
      <w:r w:rsidRPr="00575DC0">
        <w:rPr>
          <w:rFonts w:ascii="Times New Roman" w:hAnsi="Times New Roman" w:cs="Times New Roman"/>
          <w:vertAlign w:val="subscript"/>
        </w:rPr>
        <w:t>2</w:t>
      </w:r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L2</w:t>
      </w:r>
      <w:r w:rsidRPr="00575DC0">
        <w:rPr>
          <w:rFonts w:ascii="Times New Roman" w:hAnsi="Times New Roman" w:cs="Times New Roman"/>
        </w:rPr>
        <w:t>​)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+</w:t>
      </w:r>
      <w:r w:rsidR="00DA26B1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(</w:t>
      </w:r>
      <w:proofErr w:type="spellStart"/>
      <w:r w:rsidRPr="00575DC0">
        <w:rPr>
          <w:rFonts w:ascii="Times New Roman" w:hAnsi="Times New Roman" w:cs="Times New Roman"/>
        </w:rPr>
        <w:t>M</w:t>
      </w:r>
      <w:r w:rsidRPr="00575DC0">
        <w:rPr>
          <w:rFonts w:ascii="Cambria Math" w:hAnsi="Cambria Math" w:cs="Cambria Math"/>
        </w:rPr>
        <w:t>⋅</w:t>
      </w:r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recov</w:t>
      </w:r>
      <w:proofErr w:type="spellEnd"/>
      <w:r w:rsidRPr="00575DC0">
        <w:rPr>
          <w:rFonts w:ascii="Times New Roman" w:hAnsi="Times New Roman" w:cs="Times New Roman"/>
        </w:rPr>
        <w:t>​</w:t>
      </w:r>
      <w:r w:rsidRPr="00575DC0">
        <w:rPr>
          <w:rFonts w:ascii="Cambria Math" w:hAnsi="Cambria Math" w:cs="Cambria Math"/>
        </w:rPr>
        <w:t>⋅</w:t>
      </w:r>
      <w:proofErr w:type="spellStart"/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elec</w:t>
      </w:r>
      <w:proofErr w:type="spellEnd"/>
      <w:r w:rsidRPr="00575DC0">
        <w:rPr>
          <w:rFonts w:ascii="Times New Roman" w:hAnsi="Times New Roman" w:cs="Times New Roman"/>
        </w:rPr>
        <w:t>​)</w:t>
      </w:r>
      <w:r w:rsidR="002B428F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+</w:t>
      </w:r>
      <w:r w:rsidR="002B428F" w:rsidRPr="00575DC0">
        <w:rPr>
          <w:rFonts w:ascii="Times New Roman" w:hAnsi="Times New Roman" w:cs="Times New Roman"/>
        </w:rPr>
        <w:t xml:space="preserve"> </w:t>
      </w:r>
      <w:proofErr w:type="spellStart"/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othe</w:t>
      </w:r>
      <w:r w:rsidR="009C3FB9" w:rsidRPr="00575DC0">
        <w:rPr>
          <w:rFonts w:ascii="Times New Roman" w:hAnsi="Times New Roman" w:cs="Times New Roman"/>
          <w:vertAlign w:val="subscript"/>
        </w:rPr>
        <w:t>r</w:t>
      </w:r>
      <w:proofErr w:type="spellEnd"/>
    </w:p>
    <w:p w14:paraId="0C505453" w14:textId="7637D03B" w:rsidR="001A4FEF" w:rsidRPr="00575DC0" w:rsidRDefault="001A4FEF" w:rsidP="001A4FEF">
      <w:p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Where,</w:t>
      </w:r>
    </w:p>
    <w:p w14:paraId="2B939271" w14:textId="51D11134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net</w:t>
      </w:r>
      <w:r w:rsidRPr="00575DC0">
        <w:rPr>
          <w:rFonts w:ascii="Times New Roman" w:hAnsi="Times New Roman" w:cs="Times New Roman"/>
        </w:rPr>
        <w:t xml:space="preserve">​: Net carbon impact (kg </w:t>
      </w:r>
      <w:proofErr w:type="spellStart"/>
      <w:r w:rsidRPr="00575DC0">
        <w:rPr>
          <w:rFonts w:ascii="Times New Roman" w:hAnsi="Times New Roman" w:cs="Times New Roman"/>
        </w:rPr>
        <w:t>CO₂e</w:t>
      </w:r>
      <w:proofErr w:type="spellEnd"/>
      <w:r w:rsidRPr="00575DC0">
        <w:rPr>
          <w:rFonts w:ascii="Times New Roman" w:hAnsi="Times New Roman" w:cs="Times New Roman"/>
        </w:rPr>
        <w:t>).</w:t>
      </w:r>
    </w:p>
    <w:p w14:paraId="5765BFB5" w14:textId="6158781C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m</w:t>
      </w:r>
      <w:r w:rsidRPr="00575DC0">
        <w:rPr>
          <w:rFonts w:ascii="Times New Roman" w:hAnsi="Times New Roman" w:cs="Times New Roman"/>
          <w:vertAlign w:val="subscript"/>
        </w:rPr>
        <w:t>1</w:t>
      </w:r>
      <w:r w:rsidRPr="00575DC0">
        <w:rPr>
          <w:rFonts w:ascii="Times New Roman" w:hAnsi="Times New Roman" w:cs="Times New Roman"/>
        </w:rPr>
        <w:t>, m</w:t>
      </w:r>
      <w:r w:rsidRPr="00575DC0">
        <w:rPr>
          <w:rFonts w:ascii="Times New Roman" w:hAnsi="Times New Roman" w:cs="Times New Roman"/>
          <w:vertAlign w:val="subscript"/>
        </w:rPr>
        <w:t>2</w:t>
      </w:r>
      <w:r w:rsidRPr="00575DC0">
        <w:rPr>
          <w:rFonts w:ascii="Times New Roman" w:hAnsi="Times New Roman" w:cs="Times New Roman"/>
        </w:rPr>
        <w:t>, m</w:t>
      </w:r>
      <w:r w:rsidRPr="00575DC0">
        <w:rPr>
          <w:rFonts w:ascii="Times New Roman" w:hAnsi="Times New Roman" w:cs="Times New Roman"/>
          <w:vertAlign w:val="subscript"/>
        </w:rPr>
        <w:t>3</w:t>
      </w:r>
      <w:r w:rsidRPr="00575DC0">
        <w:rPr>
          <w:rFonts w:ascii="Times New Roman" w:hAnsi="Times New Roman" w:cs="Times New Roman"/>
        </w:rPr>
        <w:t xml:space="preserve">​: Mass of recovered materials (e.g., cathode active material, binder, </w:t>
      </w:r>
      <w:r w:rsidR="005D16B5" w:rsidRPr="00575DC0">
        <w:rPr>
          <w:rFonts w:ascii="Times New Roman" w:hAnsi="Times New Roman" w:cs="Times New Roman"/>
        </w:rPr>
        <w:t>aluminium</w:t>
      </w:r>
      <w:r w:rsidRPr="00575DC0">
        <w:rPr>
          <w:rFonts w:ascii="Times New Roman" w:hAnsi="Times New Roman" w:cs="Times New Roman"/>
        </w:rPr>
        <w:t>).</w:t>
      </w:r>
    </w:p>
    <w:p w14:paraId="7578679B" w14:textId="0F473A59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EF</w:t>
      </w:r>
      <w:r w:rsidR="00CB57D0">
        <w:rPr>
          <w:rFonts w:ascii="Times New Roman" w:hAnsi="Times New Roman" w:cs="Times New Roman"/>
          <w:vertAlign w:val="subscript"/>
        </w:rPr>
        <w:t>AM</w:t>
      </w:r>
      <w:r w:rsidR="00CB57D0">
        <w:rPr>
          <w:rFonts w:ascii="Times New Roman" w:hAnsi="Times New Roman" w:cs="Times New Roman"/>
        </w:rPr>
        <w:t xml:space="preserve"> and</w:t>
      </w:r>
      <w:r w:rsidRPr="00575DC0">
        <w:rPr>
          <w:rFonts w:ascii="Times New Roman" w:hAnsi="Times New Roman" w:cs="Times New Roman"/>
        </w:rPr>
        <w:t xml:space="preserve"> EF</w:t>
      </w:r>
      <w:r w:rsidR="00CB57D0">
        <w:rPr>
          <w:rFonts w:ascii="Times New Roman" w:hAnsi="Times New Roman" w:cs="Times New Roman"/>
          <w:vertAlign w:val="subscript"/>
        </w:rPr>
        <w:t>PVDF</w:t>
      </w:r>
      <w:r w:rsidRPr="00575DC0">
        <w:rPr>
          <w:rFonts w:ascii="Times New Roman" w:hAnsi="Times New Roman" w:cs="Times New Roman"/>
        </w:rPr>
        <w:t xml:space="preserve">​: Emission factors for virgin production of </w:t>
      </w:r>
      <w:r w:rsidR="00CD72F2">
        <w:rPr>
          <w:rFonts w:ascii="Times New Roman" w:hAnsi="Times New Roman" w:cs="Times New Roman"/>
        </w:rPr>
        <w:t>active cathode</w:t>
      </w:r>
      <w:r w:rsidRPr="00575DC0">
        <w:rPr>
          <w:rFonts w:ascii="Times New Roman" w:hAnsi="Times New Roman" w:cs="Times New Roman"/>
        </w:rPr>
        <w:t xml:space="preserve"> materials</w:t>
      </w:r>
      <w:r w:rsidR="00CD72F2">
        <w:rPr>
          <w:rFonts w:ascii="Times New Roman" w:hAnsi="Times New Roman" w:cs="Times New Roman"/>
        </w:rPr>
        <w:t xml:space="preserve"> and PVDF</w:t>
      </w:r>
      <w:r w:rsidR="003E738F">
        <w:rPr>
          <w:rFonts w:ascii="Times New Roman" w:hAnsi="Times New Roman" w:cs="Times New Roman"/>
        </w:rPr>
        <w:t>,</w:t>
      </w:r>
      <w:r w:rsidR="00CD72F2">
        <w:rPr>
          <w:rFonts w:ascii="Times New Roman" w:hAnsi="Times New Roman" w:cs="Times New Roman"/>
        </w:rPr>
        <w:t xml:space="preserve"> respectively</w:t>
      </w:r>
      <w:r w:rsidRPr="00575DC0">
        <w:rPr>
          <w:rFonts w:ascii="Times New Roman" w:hAnsi="Times New Roman" w:cs="Times New Roman"/>
        </w:rPr>
        <w:t xml:space="preserve"> (kg </w:t>
      </w:r>
      <w:proofErr w:type="spellStart"/>
      <w:r w:rsidRPr="00575DC0">
        <w:rPr>
          <w:rFonts w:ascii="Times New Roman" w:hAnsi="Times New Roman" w:cs="Times New Roman"/>
        </w:rPr>
        <w:t>CO₂e</w:t>
      </w:r>
      <w:proofErr w:type="spellEnd"/>
      <w:r w:rsidRPr="00575DC0">
        <w:rPr>
          <w:rFonts w:ascii="Times New Roman" w:hAnsi="Times New Roman" w:cs="Times New Roman"/>
        </w:rPr>
        <w:t>/kg).</w:t>
      </w:r>
    </w:p>
    <w:p w14:paraId="272B91E2" w14:textId="6B24D4EB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elec</w:t>
      </w:r>
      <w:proofErr w:type="spellEnd"/>
      <w:r w:rsidRPr="00575DC0">
        <w:rPr>
          <w:rFonts w:ascii="Times New Roman" w:hAnsi="Times New Roman" w:cs="Times New Roman"/>
        </w:rPr>
        <w:t>: Electricity consumed by the process (kWh).</w:t>
      </w:r>
    </w:p>
    <w:p w14:paraId="4D884638" w14:textId="28BC846D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elec</w:t>
      </w:r>
      <w:proofErr w:type="spellEnd"/>
      <w:r w:rsidRPr="00575DC0">
        <w:rPr>
          <w:rFonts w:ascii="Times New Roman" w:hAnsi="Times New Roman" w:cs="Times New Roman"/>
        </w:rPr>
        <w:t xml:space="preserve">: Carbon intensity of electricity (kg </w:t>
      </w:r>
      <w:proofErr w:type="spellStart"/>
      <w:r w:rsidRPr="00575DC0">
        <w:rPr>
          <w:rFonts w:ascii="Times New Roman" w:hAnsi="Times New Roman" w:cs="Times New Roman"/>
        </w:rPr>
        <w:t>CO₂e</w:t>
      </w:r>
      <w:proofErr w:type="spellEnd"/>
      <w:r w:rsidRPr="00575DC0">
        <w:rPr>
          <w:rFonts w:ascii="Times New Roman" w:hAnsi="Times New Roman" w:cs="Times New Roman"/>
        </w:rPr>
        <w:t>/kWh).</w:t>
      </w:r>
    </w:p>
    <w:p w14:paraId="7FFAB83E" w14:textId="5C49CAD7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L</w:t>
      </w:r>
      <w:r w:rsidRPr="00575DC0">
        <w:rPr>
          <w:rFonts w:ascii="Times New Roman" w:hAnsi="Times New Roman" w:cs="Times New Roman"/>
          <w:vertAlign w:val="subscript"/>
        </w:rPr>
        <w:t>1</w:t>
      </w:r>
      <w:r w:rsidRPr="00575DC0">
        <w:rPr>
          <w:rFonts w:ascii="Times New Roman" w:hAnsi="Times New Roman" w:cs="Times New Roman"/>
        </w:rPr>
        <w:t>, L</w:t>
      </w:r>
      <w:r w:rsidRPr="00575DC0">
        <w:rPr>
          <w:rFonts w:ascii="Times New Roman" w:hAnsi="Times New Roman" w:cs="Times New Roman"/>
          <w:vertAlign w:val="subscript"/>
        </w:rPr>
        <w:t>2</w:t>
      </w:r>
      <w:r w:rsidRPr="00575DC0">
        <w:rPr>
          <w:rFonts w:ascii="Times New Roman" w:hAnsi="Times New Roman" w:cs="Times New Roman"/>
        </w:rPr>
        <w:t>: Net losses of solvents or reagents (kg).</w:t>
      </w:r>
    </w:p>
    <w:p w14:paraId="507B23ED" w14:textId="79FFE0F4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EF</w:t>
      </w:r>
      <w:r w:rsidRPr="00575DC0">
        <w:rPr>
          <w:rFonts w:ascii="Times New Roman" w:hAnsi="Times New Roman" w:cs="Times New Roman"/>
          <w:vertAlign w:val="subscript"/>
        </w:rPr>
        <w:t>L1</w:t>
      </w:r>
      <w:r w:rsidRPr="00575DC0">
        <w:rPr>
          <w:rFonts w:ascii="Times New Roman" w:hAnsi="Times New Roman" w:cs="Times New Roman"/>
        </w:rPr>
        <w:t>, EF</w:t>
      </w:r>
      <w:r w:rsidRPr="00575DC0">
        <w:rPr>
          <w:rFonts w:ascii="Times New Roman" w:hAnsi="Times New Roman" w:cs="Times New Roman"/>
          <w:vertAlign w:val="subscript"/>
        </w:rPr>
        <w:t>L2</w:t>
      </w:r>
      <w:r w:rsidRPr="00575DC0">
        <w:rPr>
          <w:rFonts w:ascii="Times New Roman" w:hAnsi="Times New Roman" w:cs="Times New Roman"/>
        </w:rPr>
        <w:t xml:space="preserve">​: Production emission factors of those solvents/reagents (kg </w:t>
      </w:r>
      <w:proofErr w:type="spellStart"/>
      <w:r w:rsidRPr="00575DC0">
        <w:rPr>
          <w:rFonts w:ascii="Times New Roman" w:hAnsi="Times New Roman" w:cs="Times New Roman"/>
        </w:rPr>
        <w:t>CO₂e</w:t>
      </w:r>
      <w:proofErr w:type="spellEnd"/>
      <w:r w:rsidRPr="00575DC0">
        <w:rPr>
          <w:rFonts w:ascii="Times New Roman" w:hAnsi="Times New Roman" w:cs="Times New Roman"/>
        </w:rPr>
        <w:t>/kg).</w:t>
      </w:r>
    </w:p>
    <w:p w14:paraId="1F1E0940" w14:textId="29BB8175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M: Mass of solvent recovered (kg).</w:t>
      </w:r>
    </w:p>
    <w:p w14:paraId="5E55A108" w14:textId="6D13E18D" w:rsidR="00170A13" w:rsidRPr="00575DC0" w:rsidRDefault="00170A13" w:rsidP="00170A13">
      <w:pPr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recov</w:t>
      </w:r>
      <w:proofErr w:type="spellEnd"/>
      <w:r w:rsidRPr="00575DC0">
        <w:rPr>
          <w:rFonts w:ascii="Times New Roman" w:hAnsi="Times New Roman" w:cs="Times New Roman"/>
        </w:rPr>
        <w:t>​: Energy needed to recover 1 kg of solvent (kWh/kg).</w:t>
      </w:r>
    </w:p>
    <w:p w14:paraId="4999B532" w14:textId="6D827D50" w:rsidR="00CF4E77" w:rsidRDefault="00170A13" w:rsidP="00CF4E77">
      <w:pPr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575DC0">
        <w:rPr>
          <w:rFonts w:ascii="Times New Roman" w:hAnsi="Times New Roman" w:cs="Times New Roman"/>
        </w:rPr>
        <w:t>E</w:t>
      </w:r>
      <w:r w:rsidRPr="00575DC0">
        <w:rPr>
          <w:rFonts w:ascii="Times New Roman" w:hAnsi="Times New Roman" w:cs="Times New Roman"/>
          <w:vertAlign w:val="subscript"/>
        </w:rPr>
        <w:t>other</w:t>
      </w:r>
      <w:proofErr w:type="spellEnd"/>
      <w:r w:rsidRPr="00575DC0">
        <w:rPr>
          <w:rFonts w:ascii="Times New Roman" w:hAnsi="Times New Roman" w:cs="Times New Roman"/>
        </w:rPr>
        <w:t>: Other emissions (transport, fugitive, heating, etc.).</w:t>
      </w:r>
    </w:p>
    <w:p w14:paraId="3A5CB425" w14:textId="3376EBD7" w:rsidR="00080C87" w:rsidRPr="00080C87" w:rsidRDefault="00080C87" w:rsidP="00080C87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Additionally,</w:t>
      </w:r>
    </w:p>
    <w:p w14:paraId="5FE8725E" w14:textId="0CCEFB6C" w:rsidR="005E44D4" w:rsidRDefault="00CF4E77" w:rsidP="005E44D4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t>Sign convention: E</w:t>
      </w:r>
      <w:r w:rsidRPr="00F4417B">
        <w:rPr>
          <w:rFonts w:ascii="Times New Roman" w:hAnsi="Times New Roman" w:cs="Times New Roman"/>
          <w:vertAlign w:val="subscript"/>
        </w:rPr>
        <w:t>net</w:t>
      </w:r>
      <w:r w:rsidR="00A80520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&gt;</w:t>
      </w:r>
      <w:r w:rsidR="00A80520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0</w:t>
      </w:r>
      <w:r w:rsidR="00954E8E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= net savings (benefit); E</w:t>
      </w:r>
      <w:r w:rsidRPr="00575DC0">
        <w:rPr>
          <w:rFonts w:ascii="Times New Roman" w:hAnsi="Times New Roman" w:cs="Times New Roman"/>
          <w:vertAlign w:val="subscript"/>
        </w:rPr>
        <w:t>net</w:t>
      </w:r>
      <w:r w:rsidR="00A80520" w:rsidRPr="00575DC0">
        <w:rPr>
          <w:rFonts w:ascii="Times New Roman" w:hAnsi="Times New Roman" w:cs="Times New Roman"/>
          <w:vertAlign w:val="subscript"/>
        </w:rPr>
        <w:t xml:space="preserve"> </w:t>
      </w:r>
      <w:r w:rsidRPr="00575DC0">
        <w:rPr>
          <w:rFonts w:ascii="Times New Roman" w:hAnsi="Times New Roman" w:cs="Times New Roman"/>
        </w:rPr>
        <w:t>&lt;</w:t>
      </w:r>
      <w:r w:rsidR="00A80520" w:rsidRPr="00575DC0">
        <w:rPr>
          <w:rFonts w:ascii="Times New Roman" w:hAnsi="Times New Roman" w:cs="Times New Roman"/>
        </w:rPr>
        <w:t xml:space="preserve"> </w:t>
      </w:r>
      <w:r w:rsidRPr="00575DC0">
        <w:rPr>
          <w:rFonts w:ascii="Times New Roman" w:hAnsi="Times New Roman" w:cs="Times New Roman"/>
        </w:rPr>
        <w:t>0 = net burden.</w:t>
      </w:r>
    </w:p>
    <w:p w14:paraId="4151F4D9" w14:textId="0DD6D8F0" w:rsidR="00080C87" w:rsidRPr="00080C87" w:rsidRDefault="00080C87" w:rsidP="00080C8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b/>
          <w:bCs/>
        </w:rPr>
      </w:pPr>
      <w:r w:rsidRPr="00080C87">
        <w:rPr>
          <w:rFonts w:ascii="Times New Roman" w:hAnsi="Times New Roman" w:cs="Times New Roman"/>
          <w:b/>
          <w:bCs/>
        </w:rPr>
        <w:t>Key Factors for Calculations</w:t>
      </w:r>
    </w:p>
    <w:p w14:paraId="1C0D30B8" w14:textId="154C8425" w:rsidR="00080C87" w:rsidRPr="008E1D87" w:rsidRDefault="00080C87" w:rsidP="00080C8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eastAsia="en-IN"/>
        </w:rPr>
      </w:pPr>
      <w:r w:rsidRPr="008E1D87">
        <w:rPr>
          <w:rFonts w:ascii="Times New Roman" w:hAnsi="Times New Roman" w:cs="Times New Roman"/>
          <w:lang w:eastAsia="en-IN"/>
        </w:rPr>
        <w:t>2% of Li volatization loss % in direct calcination or thermal treatment for PVDF decomposition is also incorporated</w:t>
      </w:r>
      <w:r w:rsidR="00CE1EB8">
        <w:rPr>
          <w:rFonts w:ascii="Times New Roman" w:hAnsi="Times New Roman" w:cs="Times New Roman"/>
          <w:lang w:eastAsia="en-IN"/>
        </w:rPr>
        <w:t xml:space="preserve"> </w:t>
      </w:r>
      <w:r w:rsidRPr="008E1D87">
        <w:rPr>
          <w:rFonts w:ascii="Times New Roman" w:hAnsi="Times New Roman" w:cs="Times New Roman"/>
          <w:lang w:eastAsia="en-IN"/>
        </w:rPr>
        <w:fldChar w:fldCharType="begin"/>
      </w:r>
      <w:r>
        <w:rPr>
          <w:rFonts w:ascii="Times New Roman" w:hAnsi="Times New Roman" w:cs="Times New Roman"/>
          <w:lang w:eastAsia="en-IN"/>
        </w:rPr>
        <w:instrText xml:space="preserve"> ADDIN ZOTERO_ITEM CSL_CITATION {"citationID":"wmFLzA1x","properties":{"formattedCitation":"[4]","plainCitation":"[4]","noteIndex":0},"citationItems":[{"id":471,"uris":["http://zotero.org/users/local/UEkm0qqQ/items/8G96W2N2"],"itemData":{"id":471,"type":"article-journal","container-title":"ACS Omega","DOI":"10.1021/acsomega.3c09567","ISSN":"2470-1343, 2470-1343","issue":"13","journalAbbreviation":"ACS Omega","language":"en","license":"https://creativecommons.org/licenses/by-nc-nd/4.0/","page":"15191-15201","source":"DOI.org (Crossref)","title":"Evolution Path of Precursor-Induced High-Temperature Lithiation Reaction during the Synthesis of Lithium-Rich Cathode Materials","volume":"9","author":[{"family":"Wu","given":"Chen"},{"family":"Ban","given":"Jiuqing"},{"family":"Chen","given":"Ting"},{"family":"Wang","given":"Jie"},{"family":"He","given":"Yangdong"},{"family":"Wu","given":"Zhen-guo"}],"issued":{"date-parts":[["2024",4,2]]}}}],"schema":"https://github.com/citation-style-language/schema/raw/master/csl-citation.json"} </w:instrText>
      </w:r>
      <w:r w:rsidRPr="008E1D87">
        <w:rPr>
          <w:rFonts w:ascii="Times New Roman" w:hAnsi="Times New Roman" w:cs="Times New Roman"/>
          <w:lang w:eastAsia="en-IN"/>
        </w:rPr>
        <w:fldChar w:fldCharType="separate"/>
      </w:r>
      <w:r w:rsidRPr="00DE224C">
        <w:rPr>
          <w:rFonts w:ascii="Times New Roman" w:hAnsi="Times New Roman" w:cs="Times New Roman"/>
        </w:rPr>
        <w:t>[4]</w:t>
      </w:r>
      <w:r w:rsidRPr="008E1D87">
        <w:rPr>
          <w:rFonts w:ascii="Times New Roman" w:hAnsi="Times New Roman" w:cs="Times New Roman"/>
          <w:lang w:eastAsia="en-IN"/>
        </w:rPr>
        <w:fldChar w:fldCharType="end"/>
      </w:r>
      <w:r w:rsidR="00CE1EB8">
        <w:rPr>
          <w:rFonts w:ascii="Times New Roman" w:hAnsi="Times New Roman" w:cs="Times New Roman"/>
          <w:lang w:eastAsia="en-IN"/>
        </w:rPr>
        <w:t>.</w:t>
      </w:r>
    </w:p>
    <w:p w14:paraId="4112B485" w14:textId="5C88A521" w:rsidR="00080C87" w:rsidRPr="008E1D87" w:rsidRDefault="00080C87" w:rsidP="00080C8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eastAsia="en-IN"/>
        </w:rPr>
      </w:pPr>
      <w:r w:rsidRPr="008E1D87">
        <w:rPr>
          <w:rFonts w:ascii="Times New Roman" w:hAnsi="Times New Roman" w:cs="Times New Roman"/>
          <w:lang w:eastAsia="en-IN"/>
        </w:rPr>
        <w:t xml:space="preserve">EFs of avoided emission because of </w:t>
      </w:r>
      <w:r>
        <w:rPr>
          <w:rFonts w:ascii="Times New Roman" w:hAnsi="Times New Roman" w:cs="Times New Roman"/>
          <w:lang w:eastAsia="en-IN"/>
        </w:rPr>
        <w:t xml:space="preserve">the </w:t>
      </w:r>
      <w:r w:rsidRPr="008E1D87">
        <w:rPr>
          <w:rFonts w:ascii="Times New Roman" w:hAnsi="Times New Roman" w:cs="Times New Roman"/>
          <w:lang w:eastAsia="en-IN"/>
        </w:rPr>
        <w:t>prevention of use of Virgin cathode EF</w:t>
      </w:r>
      <w:r w:rsidRPr="008E1D87">
        <w:rPr>
          <w:rFonts w:ascii="Times New Roman" w:hAnsi="Times New Roman" w:cs="Times New Roman"/>
          <w:vertAlign w:val="subscript"/>
          <w:lang w:eastAsia="en-IN"/>
        </w:rPr>
        <w:t>AM</w:t>
      </w:r>
      <w:r w:rsidRPr="008E1D87">
        <w:rPr>
          <w:rFonts w:ascii="Times New Roman" w:hAnsi="Times New Roman" w:cs="Times New Roman"/>
          <w:lang w:eastAsia="en-IN"/>
        </w:rPr>
        <w:t xml:space="preserve"> = 42.8 </w:t>
      </w:r>
      <w:proofErr w:type="spellStart"/>
      <w:r w:rsidRPr="008E1D87">
        <w:rPr>
          <w:rFonts w:ascii="Times New Roman" w:hAnsi="Times New Roman" w:cs="Times New Roman"/>
          <w:lang w:eastAsia="en-IN"/>
        </w:rPr>
        <w:t>kgCO</w:t>
      </w:r>
      <w:proofErr w:type="spellEnd"/>
      <w:r w:rsidRPr="008E1D87">
        <w:rPr>
          <w:rFonts w:ascii="Times New Roman" w:hAnsi="Times New Roman" w:cs="Times New Roman"/>
          <w:lang w:eastAsia="en-IN"/>
        </w:rPr>
        <w:t>₂/kg. and EF</w:t>
      </w:r>
      <w:r w:rsidRPr="008E1D87">
        <w:rPr>
          <w:rFonts w:ascii="Times New Roman" w:hAnsi="Times New Roman" w:cs="Times New Roman"/>
          <w:vertAlign w:val="subscript"/>
          <w:lang w:eastAsia="en-IN"/>
        </w:rPr>
        <w:t>PVDF</w:t>
      </w:r>
      <w:r w:rsidRPr="008E1D87">
        <w:rPr>
          <w:rFonts w:ascii="Times New Roman" w:hAnsi="Times New Roman" w:cs="Times New Roman"/>
          <w:lang w:eastAsia="en-IN"/>
        </w:rPr>
        <w:t xml:space="preserve"> = 55.8 </w:t>
      </w:r>
      <w:proofErr w:type="spellStart"/>
      <w:r w:rsidRPr="008E1D87">
        <w:rPr>
          <w:rFonts w:ascii="Times New Roman" w:hAnsi="Times New Roman" w:cs="Times New Roman"/>
          <w:lang w:eastAsia="en-IN"/>
        </w:rPr>
        <w:t>kgCO</w:t>
      </w:r>
      <w:proofErr w:type="spellEnd"/>
      <w:r w:rsidRPr="008E1D87">
        <w:rPr>
          <w:rFonts w:ascii="Times New Roman" w:hAnsi="Times New Roman" w:cs="Times New Roman"/>
          <w:lang w:eastAsia="en-IN"/>
        </w:rPr>
        <w:t>₂/kg.</w:t>
      </w:r>
      <w:r w:rsidR="00CE1EB8">
        <w:rPr>
          <w:rFonts w:ascii="Times New Roman" w:hAnsi="Times New Roman" w:cs="Times New Roman"/>
          <w:lang w:eastAsia="en-IN"/>
        </w:rPr>
        <w:t xml:space="preserve"> </w:t>
      </w:r>
      <w:r>
        <w:rPr>
          <w:rFonts w:ascii="Times New Roman" w:hAnsi="Times New Roman" w:cs="Times New Roman"/>
          <w:lang w:eastAsia="en-IN"/>
        </w:rPr>
        <w:fldChar w:fldCharType="begin"/>
      </w:r>
      <w:r>
        <w:rPr>
          <w:rFonts w:ascii="Times New Roman" w:hAnsi="Times New Roman" w:cs="Times New Roman"/>
          <w:lang w:eastAsia="en-IN"/>
        </w:rPr>
        <w:instrText xml:space="preserve"> ADDIN ZOTERO_ITEM CSL_CITATION {"citationID":"KkljfyCQ","properties":{"formattedCitation":"[5]","plainCitation":"[5]","noteIndex":0},"citationItems":[{"id":475,"uris":["http://zotero.org/users/local/UEkm0qqQ/items/6PD82ZQJ"],"itemData":{"id":475,"type":"webpage","title":"Ecoinvent | GHG Protocol","URL":"https://ghgprotocol.org/ecoinvent?utm_source=chatgpt.com","accessed":{"date-parts":[["2025",12,8]]}}}],"schema":"https://github.com/citation-style-language/schema/raw/master/csl-citation.json"} </w:instrText>
      </w:r>
      <w:r>
        <w:rPr>
          <w:rFonts w:ascii="Times New Roman" w:hAnsi="Times New Roman" w:cs="Times New Roman"/>
          <w:lang w:eastAsia="en-IN"/>
        </w:rPr>
        <w:fldChar w:fldCharType="separate"/>
      </w:r>
      <w:r w:rsidRPr="00DE224C">
        <w:rPr>
          <w:rFonts w:ascii="Times New Roman" w:hAnsi="Times New Roman" w:cs="Times New Roman"/>
        </w:rPr>
        <w:t>[5]</w:t>
      </w:r>
      <w:r>
        <w:rPr>
          <w:rFonts w:ascii="Times New Roman" w:hAnsi="Times New Roman" w:cs="Times New Roman"/>
          <w:lang w:eastAsia="en-IN"/>
        </w:rPr>
        <w:fldChar w:fldCharType="end"/>
      </w:r>
      <w:r w:rsidR="00CE1EB8">
        <w:rPr>
          <w:rFonts w:ascii="Times New Roman" w:hAnsi="Times New Roman" w:cs="Times New Roman"/>
          <w:lang w:eastAsia="en-IN"/>
        </w:rPr>
        <w:t>.</w:t>
      </w:r>
    </w:p>
    <w:p w14:paraId="05A43C92" w14:textId="77777777" w:rsidR="00080C87" w:rsidRDefault="00080C87" w:rsidP="00080C8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eastAsia="en-IN"/>
        </w:rPr>
      </w:pPr>
      <w:r>
        <w:rPr>
          <w:rFonts w:ascii="Times New Roman" w:hAnsi="Times New Roman" w:cs="Times New Roman"/>
          <w:lang w:eastAsia="en-IN"/>
        </w:rPr>
        <w:lastRenderedPageBreak/>
        <w:t>99% of solvent or reagent recovery during regeneration is assumed as all the referred literatures show complete regeneration (qualitative, not quantitative).</w:t>
      </w:r>
    </w:p>
    <w:p w14:paraId="08B44FE2" w14:textId="3E3B158C" w:rsidR="00080C87" w:rsidRDefault="00080C87" w:rsidP="00080C8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eastAsia="en-IN"/>
        </w:rPr>
      </w:pPr>
      <w:proofErr w:type="spellStart"/>
      <w:r>
        <w:rPr>
          <w:rFonts w:ascii="Times New Roman" w:hAnsi="Times New Roman" w:cs="Times New Roman"/>
          <w:lang w:eastAsia="en-IN"/>
        </w:rPr>
        <w:t>EF</w:t>
      </w:r>
      <w:r w:rsidRPr="00CF3C8B">
        <w:rPr>
          <w:rFonts w:ascii="Times New Roman" w:hAnsi="Times New Roman" w:cs="Times New Roman"/>
          <w:vertAlign w:val="subscript"/>
          <w:lang w:eastAsia="en-IN"/>
        </w:rPr>
        <w:t>ele</w:t>
      </w:r>
      <w:r>
        <w:rPr>
          <w:rFonts w:ascii="Times New Roman" w:hAnsi="Times New Roman" w:cs="Times New Roman"/>
          <w:vertAlign w:val="subscript"/>
          <w:lang w:eastAsia="en-IN"/>
        </w:rPr>
        <w:t>c</w:t>
      </w:r>
      <w:proofErr w:type="spellEnd"/>
      <w:r>
        <w:rPr>
          <w:rFonts w:ascii="Times New Roman" w:hAnsi="Times New Roman" w:cs="Times New Roman"/>
          <w:vertAlign w:val="subscript"/>
          <w:lang w:eastAsia="en-IN"/>
        </w:rPr>
        <w:t xml:space="preserve"> </w:t>
      </w:r>
      <w:r>
        <w:rPr>
          <w:rFonts w:ascii="Times New Roman" w:hAnsi="Times New Roman" w:cs="Times New Roman"/>
          <w:lang w:eastAsia="en-IN"/>
        </w:rPr>
        <w:t xml:space="preserve">is referred to as </w:t>
      </w:r>
      <w:r w:rsidRPr="00CF3C8B">
        <w:rPr>
          <w:rFonts w:ascii="Times New Roman" w:hAnsi="Times New Roman" w:cs="Times New Roman"/>
          <w:lang w:eastAsia="en-IN"/>
        </w:rPr>
        <w:t>0.727</w:t>
      </w:r>
      <w:r>
        <w:rPr>
          <w:rFonts w:ascii="Times New Roman" w:hAnsi="Times New Roman" w:cs="Times New Roman"/>
          <w:lang w:eastAsia="en-IN"/>
        </w:rPr>
        <w:t xml:space="preserve"> </w:t>
      </w:r>
      <w:r w:rsidRPr="00CF3C8B">
        <w:rPr>
          <w:rFonts w:ascii="Times New Roman" w:hAnsi="Times New Roman" w:cs="Times New Roman"/>
          <w:lang w:eastAsia="en-IN"/>
        </w:rPr>
        <w:t>kgCO</w:t>
      </w:r>
      <w:r w:rsidRPr="00CF3C8B">
        <w:rPr>
          <w:rFonts w:ascii="Times New Roman" w:hAnsi="Times New Roman" w:cs="Times New Roman"/>
          <w:vertAlign w:val="subscript"/>
          <w:lang w:eastAsia="en-IN"/>
        </w:rPr>
        <w:t>2</w:t>
      </w:r>
      <w:r w:rsidRPr="00CF3C8B">
        <w:rPr>
          <w:rFonts w:ascii="Times New Roman" w:hAnsi="Times New Roman" w:cs="Times New Roman"/>
          <w:lang w:eastAsia="en-IN"/>
        </w:rPr>
        <w:t>e/kWh</w:t>
      </w:r>
      <w:r>
        <w:rPr>
          <w:rFonts w:ascii="Times New Roman" w:hAnsi="Times New Roman" w:cs="Times New Roman"/>
          <w:lang w:eastAsia="en-IN"/>
        </w:rPr>
        <w:t xml:space="preserve"> for </w:t>
      </w:r>
      <w:r w:rsidR="00F20FA0">
        <w:rPr>
          <w:rFonts w:ascii="Times New Roman" w:hAnsi="Times New Roman" w:cs="Times New Roman"/>
          <w:lang w:eastAsia="en-IN"/>
        </w:rPr>
        <w:t xml:space="preserve">the </w:t>
      </w:r>
      <w:r>
        <w:rPr>
          <w:rFonts w:ascii="Times New Roman" w:hAnsi="Times New Roman" w:cs="Times New Roman"/>
          <w:lang w:eastAsia="en-IN"/>
        </w:rPr>
        <w:t>Indian grid</w:t>
      </w:r>
      <w:r w:rsidR="00CE1EB8">
        <w:rPr>
          <w:rFonts w:ascii="Times New Roman" w:hAnsi="Times New Roman" w:cs="Times New Roman"/>
          <w:lang w:eastAsia="en-IN"/>
        </w:rPr>
        <w:t xml:space="preserve"> </w:t>
      </w:r>
      <w:r>
        <w:rPr>
          <w:rFonts w:ascii="Times New Roman" w:hAnsi="Times New Roman" w:cs="Times New Roman"/>
          <w:lang w:eastAsia="en-IN"/>
        </w:rPr>
        <w:fldChar w:fldCharType="begin"/>
      </w:r>
      <w:r>
        <w:rPr>
          <w:rFonts w:ascii="Times New Roman" w:hAnsi="Times New Roman" w:cs="Times New Roman"/>
          <w:lang w:eastAsia="en-IN"/>
        </w:rPr>
        <w:instrText xml:space="preserve"> ADDIN ZOTERO_ITEM CSL_CITATION {"citationID":"W1lFvdQK","properties":{"formattedCitation":"[6]","plainCitation":"[6]","noteIndex":0},"citationItems":[{"id":473,"uris":["http://zotero.org/users/local/UEkm0qqQ/items/XTSYUXUA"],"itemData":{"id":473,"type":"webpage","abstract":"Browse and search fully-vetted carbon emissions factors.","title":"Emission Factor: Electricity supplied from grid - weighted average (for net effective injection into grid) | Energy | Electricity | India | Climatiq","title-short":"Emission Factor","URL":"https://www.climatiq.io/data/emission-factor/404c5385-0f7a-4267-8d3c-56866bf10156?utm_source=chatgpt.com","accessed":{"date-parts":[["2025",12,8]]}}}],"schema":"https://github.com/citation-style-language/schema/raw/master/csl-citation.json"} </w:instrText>
      </w:r>
      <w:r>
        <w:rPr>
          <w:rFonts w:ascii="Times New Roman" w:hAnsi="Times New Roman" w:cs="Times New Roman"/>
          <w:lang w:eastAsia="en-IN"/>
        </w:rPr>
        <w:fldChar w:fldCharType="separate"/>
      </w:r>
      <w:r w:rsidRPr="00DE224C">
        <w:rPr>
          <w:rFonts w:ascii="Times New Roman" w:hAnsi="Times New Roman" w:cs="Times New Roman"/>
        </w:rPr>
        <w:t>[6]</w:t>
      </w:r>
      <w:r>
        <w:rPr>
          <w:rFonts w:ascii="Times New Roman" w:hAnsi="Times New Roman" w:cs="Times New Roman"/>
          <w:lang w:eastAsia="en-IN"/>
        </w:rPr>
        <w:fldChar w:fldCharType="end"/>
      </w:r>
      <w:r w:rsidR="00CE1EB8">
        <w:rPr>
          <w:rFonts w:ascii="Times New Roman" w:hAnsi="Times New Roman" w:cs="Times New Roman"/>
          <w:lang w:eastAsia="en-IN"/>
        </w:rPr>
        <w:t>.</w:t>
      </w:r>
      <w:r w:rsidR="00FA28E7">
        <w:rPr>
          <w:rFonts w:ascii="Times New Roman" w:hAnsi="Times New Roman" w:cs="Times New Roman"/>
          <w:lang w:eastAsia="en-IN"/>
        </w:rPr>
        <w:t xml:space="preserve"> </w:t>
      </w:r>
      <w:r w:rsidR="009734D9">
        <w:rPr>
          <w:rFonts w:ascii="Times New Roman" w:hAnsi="Times New Roman" w:cs="Times New Roman"/>
          <w:lang w:eastAsia="en-IN"/>
        </w:rPr>
        <w:t>The</w:t>
      </w:r>
      <w:r w:rsidR="00FA28E7">
        <w:rPr>
          <w:rFonts w:ascii="Times New Roman" w:hAnsi="Times New Roman" w:cs="Times New Roman"/>
          <w:lang w:eastAsia="en-IN"/>
        </w:rPr>
        <w:t xml:space="preserve"> </w:t>
      </w:r>
      <w:r w:rsidR="00FA28E7" w:rsidRPr="00634C9D">
        <w:rPr>
          <w:rFonts w:ascii="Times New Roman" w:hAnsi="Times New Roman" w:cs="Times New Roman"/>
        </w:rPr>
        <w:t>carbon intensity of the grid (</w:t>
      </w:r>
      <w:proofErr w:type="spellStart"/>
      <w:r w:rsidR="00FA28E7" w:rsidRPr="00634C9D">
        <w:rPr>
          <w:rFonts w:ascii="Times New Roman" w:hAnsi="Times New Roman" w:cs="Times New Roman"/>
        </w:rPr>
        <w:t>EF</w:t>
      </w:r>
      <w:r w:rsidR="00FA28E7" w:rsidRPr="00FA28E7">
        <w:rPr>
          <w:rFonts w:ascii="Times New Roman" w:hAnsi="Times New Roman" w:cs="Times New Roman"/>
          <w:vertAlign w:val="subscript"/>
        </w:rPr>
        <w:t>elec</w:t>
      </w:r>
      <w:proofErr w:type="spellEnd"/>
      <w:r w:rsidR="00FA28E7" w:rsidRPr="00634C9D">
        <w:rPr>
          <w:rFonts w:ascii="Times New Roman" w:hAnsi="Times New Roman" w:cs="Times New Roman"/>
        </w:rPr>
        <w:t>) varies greatly by region</w:t>
      </w:r>
      <w:r w:rsidR="00FA28E7">
        <w:rPr>
          <w:rFonts w:ascii="Times New Roman" w:hAnsi="Times New Roman" w:cs="Times New Roman"/>
        </w:rPr>
        <w:t>.</w:t>
      </w:r>
    </w:p>
    <w:p w14:paraId="7CB1CC17" w14:textId="6B25A80B" w:rsidR="00637526" w:rsidRPr="007C5132" w:rsidRDefault="00892A1C" w:rsidP="007C513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lang w:eastAsia="en-IN"/>
        </w:rPr>
      </w:pPr>
      <w:r>
        <w:rPr>
          <w:rFonts w:ascii="Times New Roman" w:hAnsi="Times New Roman" w:cs="Times New Roman"/>
          <w:lang w:eastAsia="en-IN"/>
        </w:rPr>
        <w:t>The a</w:t>
      </w:r>
      <w:r w:rsidR="00080C87">
        <w:rPr>
          <w:rFonts w:ascii="Times New Roman" w:hAnsi="Times New Roman" w:cs="Times New Roman"/>
          <w:lang w:eastAsia="en-IN"/>
        </w:rPr>
        <w:t>ssum</w:t>
      </w:r>
      <w:r>
        <w:rPr>
          <w:rFonts w:ascii="Times New Roman" w:hAnsi="Times New Roman" w:cs="Times New Roman"/>
          <w:lang w:eastAsia="en-IN"/>
        </w:rPr>
        <w:t>ption</w:t>
      </w:r>
      <w:r w:rsidR="00442059">
        <w:rPr>
          <w:rFonts w:ascii="Times New Roman" w:hAnsi="Times New Roman" w:cs="Times New Roman"/>
          <w:lang w:eastAsia="en-IN"/>
        </w:rPr>
        <w:t xml:space="preserve"> of</w:t>
      </w:r>
      <w:r w:rsidR="00080C87">
        <w:rPr>
          <w:rFonts w:ascii="Times New Roman" w:hAnsi="Times New Roman" w:cs="Times New Roman"/>
          <w:lang w:eastAsia="en-IN"/>
        </w:rPr>
        <w:t xml:space="preserve"> a pilot scale “</w:t>
      </w:r>
      <w:r w:rsidR="00080C87" w:rsidRPr="002B1B50">
        <w:rPr>
          <w:rFonts w:ascii="Times New Roman" w:hAnsi="Times New Roman" w:cs="Times New Roman"/>
          <w:lang w:eastAsia="en-IN"/>
        </w:rPr>
        <w:t>proxy industrial</w:t>
      </w:r>
      <w:r w:rsidR="00080C87">
        <w:rPr>
          <w:rFonts w:ascii="Times New Roman" w:hAnsi="Times New Roman" w:cs="Times New Roman"/>
          <w:lang w:eastAsia="en-IN"/>
        </w:rPr>
        <w:t>” scenario for direct calcination or thermal treatment for PVDF decomposition</w:t>
      </w:r>
      <w:r w:rsidR="00263424">
        <w:rPr>
          <w:rFonts w:ascii="Times New Roman" w:hAnsi="Times New Roman" w:cs="Times New Roman"/>
          <w:lang w:eastAsia="en-IN"/>
        </w:rPr>
        <w:t xml:space="preserve"> is made</w:t>
      </w:r>
      <w:r w:rsidR="00080C87">
        <w:rPr>
          <w:rFonts w:ascii="Times New Roman" w:hAnsi="Times New Roman" w:cs="Times New Roman"/>
          <w:lang w:eastAsia="en-IN"/>
        </w:rPr>
        <w:t>, in which a furnace with 30kW of rating is used to treat 10 Kg of active material batch loading at a time.</w:t>
      </w:r>
      <w:r w:rsidR="008021A4">
        <w:rPr>
          <w:rFonts w:ascii="Times New Roman" w:hAnsi="Times New Roman" w:cs="Times New Roman"/>
          <w:lang w:eastAsia="en-IN"/>
        </w:rPr>
        <w:t xml:space="preserve"> </w:t>
      </w:r>
      <w:r w:rsidR="00F20FA0" w:rsidRPr="00F20FA0">
        <w:rPr>
          <w:rFonts w:ascii="Times New Roman" w:hAnsi="Times New Roman" w:cs="Times New Roman"/>
        </w:rPr>
        <w:t xml:space="preserve">This pilot-scale calculation is applied only to the commonly practiced thermal processes, such as direct calcination and electrochemical delamination (which also requires a subsequent thermal step for PVDF </w:t>
      </w:r>
      <w:r w:rsidR="00F20FA0">
        <w:rPr>
          <w:rFonts w:ascii="Times New Roman" w:hAnsi="Times New Roman" w:cs="Times New Roman"/>
        </w:rPr>
        <w:t>decomposition</w:t>
      </w:r>
      <w:r w:rsidR="00F20FA0" w:rsidRPr="00F20FA0">
        <w:rPr>
          <w:rFonts w:ascii="Times New Roman" w:hAnsi="Times New Roman" w:cs="Times New Roman"/>
        </w:rPr>
        <w:t>). In contrast, emerging solvent-based routes are evaluated using parameters drawn directly from the literature, as comprehensive batch-size data for these methods are not yet available.</w:t>
      </w:r>
    </w:p>
    <w:p w14:paraId="400C0947" w14:textId="49010589" w:rsidR="005E44D4" w:rsidRPr="00575DC0" w:rsidRDefault="005E44D4" w:rsidP="005E44D4">
      <w:pPr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b/>
          <w:bCs/>
          <w:lang w:eastAsia="en-IN"/>
        </w:rPr>
        <w:t>Table S</w:t>
      </w:r>
      <w:r w:rsidR="00F310A6" w:rsidRPr="00575DC0">
        <w:rPr>
          <w:rFonts w:ascii="Times New Roman" w:hAnsi="Times New Roman" w:cs="Times New Roman"/>
          <w:b/>
          <w:bCs/>
          <w:lang w:eastAsia="en-IN"/>
        </w:rPr>
        <w:t>2</w:t>
      </w:r>
      <w:r w:rsidRPr="00575DC0">
        <w:rPr>
          <w:rFonts w:ascii="Times New Roman" w:hAnsi="Times New Roman" w:cs="Times New Roman"/>
          <w:lang w:eastAsia="en-IN"/>
        </w:rPr>
        <w:t xml:space="preserve">:  </w:t>
      </w:r>
      <w:r w:rsidR="002E6022" w:rsidRPr="00575DC0">
        <w:rPr>
          <w:rFonts w:ascii="Times New Roman" w:hAnsi="Times New Roman" w:cs="Times New Roman"/>
          <w:lang w:eastAsia="en-IN"/>
        </w:rPr>
        <w:t>Quantitative</w:t>
      </w:r>
      <w:r w:rsidRPr="00575DC0">
        <w:rPr>
          <w:rFonts w:ascii="Times New Roman" w:hAnsi="Times New Roman" w:cs="Times New Roman"/>
          <w:lang w:eastAsia="en-IN"/>
        </w:rPr>
        <w:t xml:space="preserve"> environmental impact analysis for CDPs.</w:t>
      </w:r>
    </w:p>
    <w:tbl>
      <w:tblPr>
        <w:tblStyle w:val="TableGrid"/>
        <w:tblW w:w="1119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1276"/>
        <w:gridCol w:w="1559"/>
        <w:gridCol w:w="1418"/>
        <w:gridCol w:w="992"/>
        <w:gridCol w:w="992"/>
        <w:gridCol w:w="1134"/>
        <w:gridCol w:w="1276"/>
      </w:tblGrid>
      <w:tr w:rsidR="00C4683C" w:rsidRPr="00575DC0" w14:paraId="0ED308D2" w14:textId="11E38174" w:rsidTr="00C4683C">
        <w:tc>
          <w:tcPr>
            <w:tcW w:w="1560" w:type="dxa"/>
            <w:vAlign w:val="center"/>
          </w:tcPr>
          <w:p w14:paraId="294DFD89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  <w:b/>
                <w:bCs/>
              </w:rPr>
              <w:t>Process</w:t>
            </w:r>
          </w:p>
        </w:tc>
        <w:tc>
          <w:tcPr>
            <w:tcW w:w="992" w:type="dxa"/>
            <w:vAlign w:val="center"/>
          </w:tcPr>
          <w:p w14:paraId="30044A03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  <w:b/>
                <w:bCs/>
              </w:rPr>
              <w:t>Energy (Wh)</w:t>
            </w:r>
          </w:p>
        </w:tc>
        <w:tc>
          <w:tcPr>
            <w:tcW w:w="1276" w:type="dxa"/>
            <w:vAlign w:val="center"/>
          </w:tcPr>
          <w:p w14:paraId="2F981561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  <w:b/>
                <w:bCs/>
              </w:rPr>
              <w:t xml:space="preserve">Energy emission (kg CO₂ </w:t>
            </w: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559" w:type="dxa"/>
            <w:vAlign w:val="center"/>
          </w:tcPr>
          <w:p w14:paraId="7878FE3B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  <w:b/>
                <w:bCs/>
              </w:rPr>
              <w:t xml:space="preserve">Reagent emission (kg CO₂ </w:t>
            </w: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18" w:type="dxa"/>
            <w:vAlign w:val="center"/>
          </w:tcPr>
          <w:p w14:paraId="54BE0F06" w14:textId="75DE985D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Solvent r</w:t>
            </w:r>
            <w:r w:rsidRPr="00575DC0">
              <w:rPr>
                <w:rFonts w:ascii="Times New Roman" w:hAnsi="Times New Roman" w:cs="Times New Roman"/>
                <w:b/>
                <w:bCs/>
              </w:rPr>
              <w:t>ecovery</w:t>
            </w:r>
            <w:r>
              <w:rPr>
                <w:rFonts w:ascii="Times New Roman" w:hAnsi="Times New Roman" w:cs="Times New Roman"/>
                <w:b/>
                <w:bCs/>
              </w:rPr>
              <w:t>/</w:t>
            </w:r>
            <w:r w:rsidRPr="00575DC0">
              <w:rPr>
                <w:rFonts w:ascii="Times New Roman" w:hAnsi="Times New Roman" w:cs="Times New Roman"/>
                <w:b/>
                <w:bCs/>
              </w:rPr>
              <w:t xml:space="preserve">energy emission (kg CO₂ </w:t>
            </w: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92" w:type="dxa"/>
            <w:vAlign w:val="center"/>
          </w:tcPr>
          <w:p w14:paraId="1A53411C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</w:t>
            </w:r>
            <w:r w:rsidRPr="00575DC0">
              <w:rPr>
                <w:rFonts w:ascii="Times New Roman" w:hAnsi="Times New Roman" w:cs="Times New Roman"/>
                <w:b/>
                <w:bCs/>
                <w:vertAlign w:val="subscript"/>
              </w:rPr>
              <w:t>process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 xml:space="preserve"> (kg CO₂ </w:t>
            </w: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92" w:type="dxa"/>
            <w:vAlign w:val="center"/>
          </w:tcPr>
          <w:p w14:paraId="06F5802E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</w:t>
            </w:r>
            <w:r w:rsidRPr="00575DC0">
              <w:rPr>
                <w:rFonts w:ascii="Times New Roman" w:hAnsi="Times New Roman" w:cs="Times New Roman"/>
                <w:b/>
                <w:bCs/>
                <w:vertAlign w:val="subscript"/>
              </w:rPr>
              <w:t>avoided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  <w:vertAlign w:val="subscript"/>
              </w:rPr>
              <w:t xml:space="preserve"> </w:t>
            </w:r>
            <w:r w:rsidRPr="00575DC0">
              <w:rPr>
                <w:rFonts w:ascii="Times New Roman" w:hAnsi="Times New Roman" w:cs="Times New Roman"/>
                <w:b/>
                <w:bCs/>
              </w:rPr>
              <w:t xml:space="preserve">(kg CO₂ </w:t>
            </w: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134" w:type="dxa"/>
            <w:vAlign w:val="center"/>
          </w:tcPr>
          <w:p w14:paraId="1343103F" w14:textId="77777777" w:rsidR="00C4683C" w:rsidRPr="00575DC0" w:rsidRDefault="00C4683C" w:rsidP="005F08A6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  <w:b/>
                <w:bCs/>
              </w:rPr>
              <w:t>E</w:t>
            </w:r>
            <w:r w:rsidRPr="00575DC0">
              <w:rPr>
                <w:rFonts w:ascii="Times New Roman" w:hAnsi="Times New Roman" w:cs="Times New Roman"/>
                <w:b/>
                <w:bCs/>
                <w:vertAlign w:val="subscript"/>
              </w:rPr>
              <w:t>net</w:t>
            </w:r>
            <w:r w:rsidRPr="00575DC0">
              <w:rPr>
                <w:rFonts w:ascii="Times New Roman" w:hAnsi="Times New Roman" w:cs="Times New Roman"/>
                <w:b/>
                <w:bCs/>
              </w:rPr>
              <w:t xml:space="preserve"> (kg CO₂ </w:t>
            </w:r>
            <w:proofErr w:type="spellStart"/>
            <w:r w:rsidRPr="00575DC0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575DC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276" w:type="dxa"/>
          </w:tcPr>
          <w:p w14:paraId="5FE9F4A3" w14:textId="7E1A5512" w:rsidR="00C4683C" w:rsidRPr="00575DC0" w:rsidRDefault="00866C47" w:rsidP="005F08A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Hazadrous</w:t>
            </w:r>
            <w:r w:rsidR="00C4683C">
              <w:rPr>
                <w:rFonts w:ascii="Times New Roman" w:hAnsi="Times New Roman" w:cs="Times New Roman"/>
                <w:b/>
                <w:bCs/>
              </w:rPr>
              <w:t>effluent generation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(g)</w:t>
            </w:r>
          </w:p>
        </w:tc>
      </w:tr>
      <w:tr w:rsidR="00CA43C5" w:rsidRPr="00575DC0" w14:paraId="1B0798AC" w14:textId="2D5B0594" w:rsidTr="00C4683C">
        <w:tc>
          <w:tcPr>
            <w:tcW w:w="1560" w:type="dxa"/>
            <w:vAlign w:val="center"/>
          </w:tcPr>
          <w:p w14:paraId="51062226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Direct calcination</w:t>
            </w:r>
          </w:p>
        </w:tc>
        <w:tc>
          <w:tcPr>
            <w:tcW w:w="992" w:type="dxa"/>
            <w:vAlign w:val="center"/>
          </w:tcPr>
          <w:p w14:paraId="7358FF0B" w14:textId="65D44C80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276" w:type="dxa"/>
            <w:vAlign w:val="center"/>
          </w:tcPr>
          <w:p w14:paraId="383D30C6" w14:textId="3F929E68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0386</w:t>
            </w:r>
          </w:p>
        </w:tc>
        <w:tc>
          <w:tcPr>
            <w:tcW w:w="1559" w:type="dxa"/>
            <w:vAlign w:val="center"/>
          </w:tcPr>
          <w:p w14:paraId="1E84E570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0.00000</w:t>
            </w:r>
          </w:p>
        </w:tc>
        <w:tc>
          <w:tcPr>
            <w:tcW w:w="1418" w:type="dxa"/>
            <w:vAlign w:val="center"/>
          </w:tcPr>
          <w:p w14:paraId="6B62B46E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0.00000</w:t>
            </w:r>
          </w:p>
        </w:tc>
        <w:tc>
          <w:tcPr>
            <w:tcW w:w="992" w:type="dxa"/>
            <w:vAlign w:val="center"/>
          </w:tcPr>
          <w:p w14:paraId="44B0C963" w14:textId="51FA5743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0386</w:t>
            </w:r>
          </w:p>
        </w:tc>
        <w:tc>
          <w:tcPr>
            <w:tcW w:w="992" w:type="dxa"/>
            <w:vAlign w:val="center"/>
          </w:tcPr>
          <w:p w14:paraId="4D2AA452" w14:textId="36BA8FAB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0.6606</w:t>
            </w:r>
          </w:p>
        </w:tc>
        <w:tc>
          <w:tcPr>
            <w:tcW w:w="1134" w:type="dxa"/>
            <w:vAlign w:val="center"/>
          </w:tcPr>
          <w:p w14:paraId="77EEB0F5" w14:textId="36BD3002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+0.622</w:t>
            </w:r>
          </w:p>
        </w:tc>
        <w:tc>
          <w:tcPr>
            <w:tcW w:w="1276" w:type="dxa"/>
          </w:tcPr>
          <w:p w14:paraId="17F1DBFB" w14:textId="533E7D0A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 g HF</w:t>
            </w:r>
          </w:p>
        </w:tc>
      </w:tr>
      <w:tr w:rsidR="00CA43C5" w:rsidRPr="00575DC0" w14:paraId="045BA609" w14:textId="3490DE29" w:rsidTr="00C4683C">
        <w:tc>
          <w:tcPr>
            <w:tcW w:w="1560" w:type="dxa"/>
            <w:vAlign w:val="center"/>
          </w:tcPr>
          <w:p w14:paraId="0D78C718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Molten-salt (AlCl₃+NaCl)</w:t>
            </w:r>
          </w:p>
        </w:tc>
        <w:tc>
          <w:tcPr>
            <w:tcW w:w="992" w:type="dxa"/>
            <w:vAlign w:val="center"/>
          </w:tcPr>
          <w:p w14:paraId="6D7A9791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1276" w:type="dxa"/>
            <w:vAlign w:val="center"/>
          </w:tcPr>
          <w:p w14:paraId="13158A31" w14:textId="31652AE9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2.181</w:t>
            </w:r>
          </w:p>
        </w:tc>
        <w:tc>
          <w:tcPr>
            <w:tcW w:w="1559" w:type="dxa"/>
            <w:vAlign w:val="center"/>
          </w:tcPr>
          <w:p w14:paraId="3C633EA9" w14:textId="17B91B1E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00</w:t>
            </w:r>
            <w:r w:rsidRPr="00575DC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center"/>
          </w:tcPr>
          <w:p w14:paraId="4667B076" w14:textId="1F553A91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0.1982</w:t>
            </w:r>
          </w:p>
        </w:tc>
        <w:tc>
          <w:tcPr>
            <w:tcW w:w="992" w:type="dxa"/>
            <w:vAlign w:val="center"/>
          </w:tcPr>
          <w:p w14:paraId="12E97B42" w14:textId="6521A3CA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2.3844</w:t>
            </w:r>
          </w:p>
        </w:tc>
        <w:tc>
          <w:tcPr>
            <w:tcW w:w="992" w:type="dxa"/>
            <w:vAlign w:val="center"/>
          </w:tcPr>
          <w:p w14:paraId="222A4508" w14:textId="13F2623F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0.7132</w:t>
            </w:r>
          </w:p>
        </w:tc>
        <w:tc>
          <w:tcPr>
            <w:tcW w:w="1134" w:type="dxa"/>
            <w:vAlign w:val="center"/>
          </w:tcPr>
          <w:p w14:paraId="4AA70445" w14:textId="0D05C6DB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-1.67</w:t>
            </w:r>
          </w:p>
        </w:tc>
        <w:tc>
          <w:tcPr>
            <w:tcW w:w="1276" w:type="dxa"/>
          </w:tcPr>
          <w:p w14:paraId="34A7AAA7" w14:textId="74A92F4B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3C5" w:rsidRPr="00575DC0" w14:paraId="5C2F9ACC" w14:textId="1F4AA7C1" w:rsidTr="00C4683C">
        <w:tc>
          <w:tcPr>
            <w:tcW w:w="1560" w:type="dxa"/>
            <w:vAlign w:val="center"/>
          </w:tcPr>
          <w:p w14:paraId="4AFD4803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Electrochemical (Na₂SO₄)</w:t>
            </w:r>
          </w:p>
        </w:tc>
        <w:tc>
          <w:tcPr>
            <w:tcW w:w="992" w:type="dxa"/>
            <w:vAlign w:val="center"/>
          </w:tcPr>
          <w:p w14:paraId="71C08363" w14:textId="07784F8F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276" w:type="dxa"/>
            <w:vAlign w:val="center"/>
          </w:tcPr>
          <w:p w14:paraId="017D672D" w14:textId="5C3082DE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559" w:type="dxa"/>
            <w:vAlign w:val="center"/>
          </w:tcPr>
          <w:p w14:paraId="42EBE6B7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0.00280</w:t>
            </w:r>
          </w:p>
        </w:tc>
        <w:tc>
          <w:tcPr>
            <w:tcW w:w="1418" w:type="dxa"/>
            <w:vAlign w:val="center"/>
          </w:tcPr>
          <w:p w14:paraId="6EFECB40" w14:textId="2376147C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953</w:t>
            </w:r>
          </w:p>
        </w:tc>
        <w:tc>
          <w:tcPr>
            <w:tcW w:w="992" w:type="dxa"/>
            <w:vAlign w:val="center"/>
          </w:tcPr>
          <w:p w14:paraId="3FC85A93" w14:textId="7C265C88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2201</w:t>
            </w:r>
          </w:p>
        </w:tc>
        <w:tc>
          <w:tcPr>
            <w:tcW w:w="992" w:type="dxa"/>
            <w:vAlign w:val="center"/>
          </w:tcPr>
          <w:p w14:paraId="04478ADA" w14:textId="7914DA31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0.6997</w:t>
            </w:r>
          </w:p>
        </w:tc>
        <w:tc>
          <w:tcPr>
            <w:tcW w:w="1134" w:type="dxa"/>
            <w:vAlign w:val="center"/>
          </w:tcPr>
          <w:p w14:paraId="47A691AE" w14:textId="754CDA7A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+0.480</w:t>
            </w:r>
          </w:p>
        </w:tc>
        <w:tc>
          <w:tcPr>
            <w:tcW w:w="1276" w:type="dxa"/>
          </w:tcPr>
          <w:p w14:paraId="0E125DD9" w14:textId="1F4FB8E2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 g HF</w:t>
            </w:r>
          </w:p>
        </w:tc>
      </w:tr>
      <w:tr w:rsidR="00CA43C5" w:rsidRPr="00575DC0" w14:paraId="6AE0CCF8" w14:textId="71A7134A" w:rsidTr="00C4683C">
        <w:tc>
          <w:tcPr>
            <w:tcW w:w="1560" w:type="dxa"/>
            <w:vAlign w:val="center"/>
          </w:tcPr>
          <w:p w14:paraId="2952751A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NMP dissolution</w:t>
            </w:r>
          </w:p>
        </w:tc>
        <w:tc>
          <w:tcPr>
            <w:tcW w:w="992" w:type="dxa"/>
            <w:vAlign w:val="center"/>
          </w:tcPr>
          <w:p w14:paraId="5B633CFC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276" w:type="dxa"/>
            <w:vAlign w:val="center"/>
          </w:tcPr>
          <w:p w14:paraId="092787E3" w14:textId="37FD45FF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0.0545</w:t>
            </w:r>
          </w:p>
        </w:tc>
        <w:tc>
          <w:tcPr>
            <w:tcW w:w="1559" w:type="dxa"/>
            <w:vAlign w:val="center"/>
          </w:tcPr>
          <w:p w14:paraId="4C94B800" w14:textId="47842E4A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0.004 (net solvent loss)</w:t>
            </w:r>
          </w:p>
        </w:tc>
        <w:tc>
          <w:tcPr>
            <w:tcW w:w="1418" w:type="dxa"/>
            <w:vAlign w:val="center"/>
          </w:tcPr>
          <w:p w14:paraId="0063BC1C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0.037108</w:t>
            </w:r>
          </w:p>
        </w:tc>
        <w:tc>
          <w:tcPr>
            <w:tcW w:w="992" w:type="dxa"/>
            <w:vAlign w:val="center"/>
          </w:tcPr>
          <w:p w14:paraId="0D342510" w14:textId="3B381A6E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960</w:t>
            </w:r>
          </w:p>
        </w:tc>
        <w:tc>
          <w:tcPr>
            <w:tcW w:w="992" w:type="dxa"/>
            <w:vAlign w:val="center"/>
          </w:tcPr>
          <w:p w14:paraId="247E94B5" w14:textId="0F5142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0.7132</w:t>
            </w:r>
          </w:p>
        </w:tc>
        <w:tc>
          <w:tcPr>
            <w:tcW w:w="1134" w:type="dxa"/>
            <w:vAlign w:val="center"/>
          </w:tcPr>
          <w:p w14:paraId="271BA6F5" w14:textId="7990AB00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+0.</w:t>
            </w:r>
            <w:r>
              <w:rPr>
                <w:rFonts w:ascii="Times New Roman" w:hAnsi="Times New Roman" w:cs="Times New Roman"/>
              </w:rPr>
              <w:t>6172</w:t>
            </w:r>
          </w:p>
        </w:tc>
        <w:tc>
          <w:tcPr>
            <w:tcW w:w="1276" w:type="dxa"/>
          </w:tcPr>
          <w:p w14:paraId="319BE656" w14:textId="19885326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3C5" w:rsidRPr="00575DC0" w14:paraId="6CC53B4B" w14:textId="44E02CCF" w:rsidTr="00C4683C">
        <w:tc>
          <w:tcPr>
            <w:tcW w:w="1560" w:type="dxa"/>
            <w:vAlign w:val="center"/>
          </w:tcPr>
          <w:p w14:paraId="4D2444FC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DMI dissolution</w:t>
            </w:r>
          </w:p>
        </w:tc>
        <w:tc>
          <w:tcPr>
            <w:tcW w:w="992" w:type="dxa"/>
            <w:vAlign w:val="center"/>
          </w:tcPr>
          <w:p w14:paraId="03775596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2500</w:t>
            </w:r>
          </w:p>
        </w:tc>
        <w:tc>
          <w:tcPr>
            <w:tcW w:w="1276" w:type="dxa"/>
            <w:vAlign w:val="center"/>
          </w:tcPr>
          <w:p w14:paraId="141B0D66" w14:textId="36B538F6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1.818</w:t>
            </w:r>
          </w:p>
        </w:tc>
        <w:tc>
          <w:tcPr>
            <w:tcW w:w="1559" w:type="dxa"/>
            <w:vAlign w:val="center"/>
          </w:tcPr>
          <w:p w14:paraId="6CDDB47B" w14:textId="402BF11B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0.003 (net solvent loss)</w:t>
            </w:r>
          </w:p>
        </w:tc>
        <w:tc>
          <w:tcPr>
            <w:tcW w:w="1418" w:type="dxa"/>
            <w:vAlign w:val="center"/>
          </w:tcPr>
          <w:p w14:paraId="1061B5E4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0.188574</w:t>
            </w:r>
          </w:p>
        </w:tc>
        <w:tc>
          <w:tcPr>
            <w:tcW w:w="992" w:type="dxa"/>
            <w:vAlign w:val="center"/>
          </w:tcPr>
          <w:p w14:paraId="0F8BB230" w14:textId="52C1CFB2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1.373</w:t>
            </w:r>
          </w:p>
        </w:tc>
        <w:tc>
          <w:tcPr>
            <w:tcW w:w="992" w:type="dxa"/>
            <w:vAlign w:val="center"/>
          </w:tcPr>
          <w:p w14:paraId="7D3FA46A" w14:textId="3E27603F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0.7132</w:t>
            </w:r>
          </w:p>
        </w:tc>
        <w:tc>
          <w:tcPr>
            <w:tcW w:w="1134" w:type="dxa"/>
            <w:vAlign w:val="center"/>
          </w:tcPr>
          <w:p w14:paraId="0D937391" w14:textId="45684C93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-0.659</w:t>
            </w:r>
          </w:p>
        </w:tc>
        <w:tc>
          <w:tcPr>
            <w:tcW w:w="1276" w:type="dxa"/>
          </w:tcPr>
          <w:p w14:paraId="6723EA8C" w14:textId="1DEA98DF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3C5" w:rsidRPr="00575DC0" w14:paraId="334CEFC7" w14:textId="67E9E588" w:rsidTr="00C4683C">
        <w:tc>
          <w:tcPr>
            <w:tcW w:w="1560" w:type="dxa"/>
            <w:vAlign w:val="center"/>
          </w:tcPr>
          <w:p w14:paraId="6580A03C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Cyrene</w:t>
            </w:r>
          </w:p>
        </w:tc>
        <w:tc>
          <w:tcPr>
            <w:tcW w:w="992" w:type="dxa"/>
            <w:vAlign w:val="center"/>
          </w:tcPr>
          <w:p w14:paraId="128FFE88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1276" w:type="dxa"/>
            <w:vAlign w:val="center"/>
          </w:tcPr>
          <w:p w14:paraId="39246DFD" w14:textId="13F7ACDD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0.436</w:t>
            </w:r>
          </w:p>
        </w:tc>
        <w:tc>
          <w:tcPr>
            <w:tcW w:w="1559" w:type="dxa"/>
            <w:vAlign w:val="center"/>
          </w:tcPr>
          <w:p w14:paraId="459C60CC" w14:textId="14AE5C3D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0.001 (net solvent loss)</w:t>
            </w:r>
          </w:p>
        </w:tc>
        <w:tc>
          <w:tcPr>
            <w:tcW w:w="1418" w:type="dxa"/>
            <w:vAlign w:val="center"/>
          </w:tcPr>
          <w:p w14:paraId="1B3A3C71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0.027558</w:t>
            </w:r>
          </w:p>
        </w:tc>
        <w:tc>
          <w:tcPr>
            <w:tcW w:w="992" w:type="dxa"/>
            <w:vAlign w:val="center"/>
          </w:tcPr>
          <w:p w14:paraId="242D75B9" w14:textId="7FDA26A6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465</w:t>
            </w:r>
          </w:p>
        </w:tc>
        <w:tc>
          <w:tcPr>
            <w:tcW w:w="992" w:type="dxa"/>
            <w:vAlign w:val="center"/>
          </w:tcPr>
          <w:p w14:paraId="7F09F64C" w14:textId="41A8C07D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0.7132</w:t>
            </w:r>
          </w:p>
        </w:tc>
        <w:tc>
          <w:tcPr>
            <w:tcW w:w="1134" w:type="dxa"/>
            <w:vAlign w:val="center"/>
          </w:tcPr>
          <w:p w14:paraId="3C3AB560" w14:textId="4FAD949F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+0.2</w:t>
            </w: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276" w:type="dxa"/>
          </w:tcPr>
          <w:p w14:paraId="13178919" w14:textId="4BF7621A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3C5" w:rsidRPr="00575DC0" w14:paraId="52CB0E6C" w14:textId="08F32CC6" w:rsidTr="00C4683C">
        <w:tc>
          <w:tcPr>
            <w:tcW w:w="1560" w:type="dxa"/>
            <w:vAlign w:val="center"/>
          </w:tcPr>
          <w:p w14:paraId="29977F35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GVL</w:t>
            </w:r>
          </w:p>
        </w:tc>
        <w:tc>
          <w:tcPr>
            <w:tcW w:w="992" w:type="dxa"/>
            <w:vAlign w:val="center"/>
          </w:tcPr>
          <w:p w14:paraId="33F7ECE5" w14:textId="77777777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258</w:t>
            </w:r>
          </w:p>
        </w:tc>
        <w:tc>
          <w:tcPr>
            <w:tcW w:w="1276" w:type="dxa"/>
            <w:vAlign w:val="center"/>
          </w:tcPr>
          <w:p w14:paraId="4947E276" w14:textId="0A820EA3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1876</w:t>
            </w:r>
          </w:p>
        </w:tc>
        <w:tc>
          <w:tcPr>
            <w:tcW w:w="1559" w:type="dxa"/>
            <w:vAlign w:val="center"/>
          </w:tcPr>
          <w:p w14:paraId="65C79777" w14:textId="4BFB8870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0.001 (net solvent loss)</w:t>
            </w:r>
          </w:p>
        </w:tc>
        <w:tc>
          <w:tcPr>
            <w:tcW w:w="1418" w:type="dxa"/>
            <w:vAlign w:val="center"/>
          </w:tcPr>
          <w:p w14:paraId="350A9ED3" w14:textId="766C3998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992" w:type="dxa"/>
            <w:vAlign w:val="center"/>
          </w:tcPr>
          <w:p w14:paraId="737BE263" w14:textId="15DC1042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992" w:type="dxa"/>
            <w:vAlign w:val="center"/>
          </w:tcPr>
          <w:p w14:paraId="72A8D2B8" w14:textId="0B4ACEA3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B055D1">
              <w:rPr>
                <w:rFonts w:ascii="Times New Roman" w:hAnsi="Times New Roman" w:cs="Times New Roman"/>
                <w:lang w:eastAsia="en-IN"/>
              </w:rPr>
              <w:t>0.7132</w:t>
            </w:r>
          </w:p>
        </w:tc>
        <w:tc>
          <w:tcPr>
            <w:tcW w:w="1134" w:type="dxa"/>
            <w:vAlign w:val="center"/>
          </w:tcPr>
          <w:p w14:paraId="51A8C644" w14:textId="121CA6E9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hAnsi="Times New Roman" w:cs="Times New Roman"/>
              </w:rPr>
              <w:t>+0.</w:t>
            </w:r>
            <w:r>
              <w:rPr>
                <w:rFonts w:ascii="Times New Roman" w:hAnsi="Times New Roman" w:cs="Times New Roman"/>
              </w:rPr>
              <w:t>524</w:t>
            </w:r>
          </w:p>
        </w:tc>
        <w:tc>
          <w:tcPr>
            <w:tcW w:w="1276" w:type="dxa"/>
          </w:tcPr>
          <w:p w14:paraId="74094D3E" w14:textId="6C7B5709" w:rsidR="00CA43C5" w:rsidRPr="00575DC0" w:rsidRDefault="00CA43C5" w:rsidP="00CA43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7001B7B3" w14:textId="77777777" w:rsidR="00B672DA" w:rsidRPr="00575DC0" w:rsidRDefault="00B672DA" w:rsidP="00241621">
      <w:pPr>
        <w:rPr>
          <w:rFonts w:ascii="Times New Roman" w:hAnsi="Times New Roman" w:cs="Times New Roman"/>
          <w:b/>
          <w:bCs/>
          <w:lang w:eastAsia="en-IN"/>
        </w:rPr>
      </w:pPr>
    </w:p>
    <w:p w14:paraId="333A3542" w14:textId="6E246BE9" w:rsidR="009B45E9" w:rsidRPr="00575DC0" w:rsidRDefault="009B45E9" w:rsidP="009B45E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lang w:eastAsia="en-IN"/>
        </w:rPr>
      </w:pPr>
      <w:r w:rsidRPr="00575DC0">
        <w:rPr>
          <w:rFonts w:ascii="Times New Roman" w:hAnsi="Times New Roman" w:cs="Times New Roman"/>
          <w:b/>
          <w:bCs/>
          <w:lang w:eastAsia="en-IN"/>
        </w:rPr>
        <w:t>Toxicity Index</w:t>
      </w:r>
    </w:p>
    <w:p w14:paraId="29AB86C8" w14:textId="0C3B11C8" w:rsidR="003A11F1" w:rsidRPr="00575DC0" w:rsidRDefault="00A062AD" w:rsidP="00EC31E0">
      <w:pPr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b/>
          <w:bCs/>
          <w:lang w:eastAsia="en-IN"/>
        </w:rPr>
        <w:t>Table S</w:t>
      </w:r>
      <w:r w:rsidR="005B3245" w:rsidRPr="00575DC0">
        <w:rPr>
          <w:rFonts w:ascii="Times New Roman" w:hAnsi="Times New Roman" w:cs="Times New Roman"/>
          <w:b/>
          <w:bCs/>
          <w:lang w:eastAsia="en-IN"/>
        </w:rPr>
        <w:t>3</w:t>
      </w:r>
      <w:r w:rsidRPr="00575DC0">
        <w:rPr>
          <w:rFonts w:ascii="Times New Roman" w:hAnsi="Times New Roman" w:cs="Times New Roman"/>
          <w:lang w:eastAsia="en-IN"/>
        </w:rPr>
        <w:t xml:space="preserve">:  </w:t>
      </w:r>
      <w:r w:rsidR="00373DA4" w:rsidRPr="00575DC0">
        <w:rPr>
          <w:rFonts w:ascii="Times New Roman" w:hAnsi="Times New Roman" w:cs="Times New Roman"/>
          <w:lang w:eastAsia="en-IN"/>
        </w:rPr>
        <w:t xml:space="preserve">Toxicity </w:t>
      </w:r>
      <w:r w:rsidR="009B45E9" w:rsidRPr="00575DC0">
        <w:rPr>
          <w:rFonts w:ascii="Times New Roman" w:hAnsi="Times New Roman" w:cs="Times New Roman"/>
          <w:lang w:eastAsia="en-IN"/>
        </w:rPr>
        <w:t>index</w:t>
      </w:r>
      <w:r w:rsidR="00373DA4" w:rsidRPr="00575DC0">
        <w:rPr>
          <w:rFonts w:ascii="Times New Roman" w:hAnsi="Times New Roman" w:cs="Times New Roman"/>
          <w:lang w:eastAsia="en-IN"/>
        </w:rPr>
        <w:t xml:space="preserve"> of the compared solvents</w:t>
      </w:r>
      <w:r w:rsidR="00717285" w:rsidRPr="00575DC0">
        <w:rPr>
          <w:rFonts w:ascii="Times New Roman" w:hAnsi="Times New Roman" w:cs="Times New Roman"/>
          <w:lang w:eastAsia="en-IN"/>
        </w:rPr>
        <w:t xml:space="preserve"> </w:t>
      </w:r>
      <w:r w:rsidR="005D1869" w:rsidRPr="00575DC0">
        <w:rPr>
          <w:rFonts w:ascii="Times New Roman" w:hAnsi="Times New Roman" w:cs="Times New Roman"/>
          <w:lang w:eastAsia="en-IN"/>
        </w:rPr>
        <w:t>[3]</w:t>
      </w:r>
      <w:r w:rsidR="00373DA4" w:rsidRPr="00575DC0">
        <w:rPr>
          <w:rFonts w:ascii="Times New Roman" w:hAnsi="Times New Roman" w:cs="Times New Roman"/>
          <w:lang w:eastAsia="en-I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062AD" w:rsidRPr="00575DC0" w14:paraId="26D4A01E" w14:textId="77777777" w:rsidTr="00FA1E73">
        <w:tc>
          <w:tcPr>
            <w:tcW w:w="2254" w:type="dxa"/>
            <w:vAlign w:val="center"/>
          </w:tcPr>
          <w:p w14:paraId="2BDB3861" w14:textId="4D843906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Solvent</w:t>
            </w:r>
          </w:p>
        </w:tc>
        <w:tc>
          <w:tcPr>
            <w:tcW w:w="2254" w:type="dxa"/>
            <w:vAlign w:val="center"/>
          </w:tcPr>
          <w:p w14:paraId="140EAE31" w14:textId="648C66C8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IC₅₀ (µM)</w:t>
            </w:r>
          </w:p>
        </w:tc>
        <w:tc>
          <w:tcPr>
            <w:tcW w:w="2254" w:type="dxa"/>
            <w:vAlign w:val="center"/>
          </w:tcPr>
          <w:p w14:paraId="123D562F" w14:textId="794FEB0F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Toxicity Models</w:t>
            </w:r>
          </w:p>
        </w:tc>
        <w:tc>
          <w:tcPr>
            <w:tcW w:w="2254" w:type="dxa"/>
            <w:vAlign w:val="center"/>
          </w:tcPr>
          <w:p w14:paraId="56200E62" w14:textId="09F98794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Comments</w:t>
            </w:r>
          </w:p>
        </w:tc>
      </w:tr>
      <w:tr w:rsidR="00A062AD" w:rsidRPr="00575DC0" w14:paraId="10B0E6C7" w14:textId="77777777" w:rsidTr="00FA1E73">
        <w:tc>
          <w:tcPr>
            <w:tcW w:w="2254" w:type="dxa"/>
            <w:vAlign w:val="center"/>
          </w:tcPr>
          <w:p w14:paraId="460F628F" w14:textId="44D2E63F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Dimethyl isosorbide</w:t>
            </w:r>
          </w:p>
        </w:tc>
        <w:tc>
          <w:tcPr>
            <w:tcW w:w="2254" w:type="dxa"/>
            <w:vAlign w:val="center"/>
          </w:tcPr>
          <w:p w14:paraId="5744E29D" w14:textId="69D7E28A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&gt;100000</w:t>
            </w:r>
          </w:p>
        </w:tc>
        <w:tc>
          <w:tcPr>
            <w:tcW w:w="2254" w:type="dxa"/>
            <w:vAlign w:val="center"/>
          </w:tcPr>
          <w:p w14:paraId="08B672A3" w14:textId="1A1AB84E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Very low toxicity</w:t>
            </w:r>
          </w:p>
        </w:tc>
        <w:tc>
          <w:tcPr>
            <w:tcW w:w="2254" w:type="dxa"/>
            <w:vAlign w:val="center"/>
          </w:tcPr>
          <w:p w14:paraId="5A588345" w14:textId="0E1D3898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One of the least toxic solvents in the table</w:t>
            </w:r>
          </w:p>
        </w:tc>
      </w:tr>
      <w:tr w:rsidR="00A062AD" w:rsidRPr="00575DC0" w14:paraId="5E5D7E21" w14:textId="77777777" w:rsidTr="00FA1E73">
        <w:tc>
          <w:tcPr>
            <w:tcW w:w="2254" w:type="dxa"/>
            <w:vAlign w:val="center"/>
          </w:tcPr>
          <w:p w14:paraId="6D922BAB" w14:textId="1210D1CC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NMP</w:t>
            </w:r>
          </w:p>
        </w:tc>
        <w:tc>
          <w:tcPr>
            <w:tcW w:w="2254" w:type="dxa"/>
            <w:vAlign w:val="center"/>
          </w:tcPr>
          <w:p w14:paraId="1BA234FC" w14:textId="2A4D49E4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24700</w:t>
            </w:r>
          </w:p>
        </w:tc>
        <w:tc>
          <w:tcPr>
            <w:tcW w:w="2254" w:type="dxa"/>
            <w:vAlign w:val="center"/>
          </w:tcPr>
          <w:p w14:paraId="38D776BF" w14:textId="72186DF1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Moderate toxicity</w:t>
            </w:r>
          </w:p>
        </w:tc>
        <w:tc>
          <w:tcPr>
            <w:tcW w:w="2254" w:type="dxa"/>
            <w:vAlign w:val="center"/>
          </w:tcPr>
          <w:p w14:paraId="3CF35700" w14:textId="2E3EA6A5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Known reproductive toxin; included in REACH SVHC list</w:t>
            </w:r>
          </w:p>
        </w:tc>
      </w:tr>
      <w:tr w:rsidR="00A062AD" w:rsidRPr="00575DC0" w14:paraId="6E596C72" w14:textId="77777777" w:rsidTr="00FA1E73">
        <w:tc>
          <w:tcPr>
            <w:tcW w:w="2254" w:type="dxa"/>
            <w:vAlign w:val="center"/>
          </w:tcPr>
          <w:p w14:paraId="43BC9DBE" w14:textId="348BD797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Cyrene</w:t>
            </w:r>
          </w:p>
        </w:tc>
        <w:tc>
          <w:tcPr>
            <w:tcW w:w="2254" w:type="dxa"/>
            <w:vAlign w:val="center"/>
          </w:tcPr>
          <w:p w14:paraId="35FC4F20" w14:textId="73DA98EA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1000</w:t>
            </w:r>
          </w:p>
        </w:tc>
        <w:tc>
          <w:tcPr>
            <w:tcW w:w="2254" w:type="dxa"/>
            <w:vAlign w:val="center"/>
          </w:tcPr>
          <w:p w14:paraId="2B7454F2" w14:textId="242939C7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High toxicity (IC₅₀ low)</w:t>
            </w:r>
          </w:p>
        </w:tc>
        <w:tc>
          <w:tcPr>
            <w:tcW w:w="2254" w:type="dxa"/>
            <w:vAlign w:val="center"/>
          </w:tcPr>
          <w:p w14:paraId="28EB84FB" w14:textId="5C9A4901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Biogenic but more toxic than some assume</w:t>
            </w:r>
          </w:p>
        </w:tc>
      </w:tr>
      <w:tr w:rsidR="00A062AD" w:rsidRPr="00575DC0" w14:paraId="45FA22E0" w14:textId="77777777" w:rsidTr="00FA1E73">
        <w:tc>
          <w:tcPr>
            <w:tcW w:w="2254" w:type="dxa"/>
            <w:vAlign w:val="center"/>
          </w:tcPr>
          <w:p w14:paraId="77A23464" w14:textId="7E32FE1A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GVL</w:t>
            </w:r>
          </w:p>
        </w:tc>
        <w:tc>
          <w:tcPr>
            <w:tcW w:w="2254" w:type="dxa"/>
            <w:vAlign w:val="center"/>
          </w:tcPr>
          <w:p w14:paraId="24C0DE96" w14:textId="728DB9C6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6600</w:t>
            </w:r>
          </w:p>
        </w:tc>
        <w:tc>
          <w:tcPr>
            <w:tcW w:w="2254" w:type="dxa"/>
            <w:vAlign w:val="center"/>
          </w:tcPr>
          <w:p w14:paraId="1627D685" w14:textId="421CCFF9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Moderate-low toxicity</w:t>
            </w:r>
          </w:p>
        </w:tc>
        <w:tc>
          <w:tcPr>
            <w:tcW w:w="2254" w:type="dxa"/>
            <w:vAlign w:val="center"/>
          </w:tcPr>
          <w:p w14:paraId="115D5E5F" w14:textId="666364C9" w:rsidR="00A062AD" w:rsidRPr="00575DC0" w:rsidRDefault="00A062AD" w:rsidP="00A062AD">
            <w:pPr>
              <w:rPr>
                <w:rFonts w:ascii="Times New Roman" w:hAnsi="Times New Roman" w:cs="Times New Roman"/>
              </w:rPr>
            </w:pPr>
            <w:r w:rsidRPr="00575DC0">
              <w:rPr>
                <w:rFonts w:ascii="Times New Roman" w:eastAsia="Times New Roman" w:hAnsi="Times New Roman" w:cs="Times New Roman"/>
                <w:lang w:eastAsia="en-IN"/>
              </w:rPr>
              <w:t>Biodegradable, often considered green</w:t>
            </w:r>
          </w:p>
        </w:tc>
      </w:tr>
    </w:tbl>
    <w:p w14:paraId="4F504155" w14:textId="5D7448A6" w:rsidR="000779E8" w:rsidRPr="00575DC0" w:rsidRDefault="000779E8" w:rsidP="000779E8">
      <w:pPr>
        <w:rPr>
          <w:rFonts w:ascii="Times New Roman" w:hAnsi="Times New Roman" w:cs="Times New Roman"/>
          <w:b/>
          <w:bCs/>
        </w:rPr>
      </w:pPr>
      <w:r w:rsidRPr="00575DC0">
        <w:rPr>
          <w:rFonts w:ascii="Times New Roman" w:hAnsi="Times New Roman" w:cs="Times New Roman"/>
          <w:b/>
          <w:bCs/>
        </w:rPr>
        <w:t>Note:</w:t>
      </w:r>
    </w:p>
    <w:p w14:paraId="48009118" w14:textId="366D248D" w:rsidR="00B672DA" w:rsidRPr="00575DC0" w:rsidRDefault="000779E8" w:rsidP="00EC31E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  <w:b/>
          <w:bCs/>
        </w:rPr>
        <w:t>IC₅₀ (µM)</w:t>
      </w:r>
      <w:r w:rsidRPr="00575DC0">
        <w:rPr>
          <w:rFonts w:ascii="Times New Roman" w:hAnsi="Times New Roman" w:cs="Times New Roman"/>
        </w:rPr>
        <w:t>: Concentration required to inhibit 50% of the biological activity in a given assay. Lower = more toxic.</w:t>
      </w:r>
    </w:p>
    <w:p w14:paraId="3F57D76C" w14:textId="22669203" w:rsidR="00D87B1D" w:rsidRPr="00575DC0" w:rsidRDefault="00D87B1D" w:rsidP="00EC31E0">
      <w:pPr>
        <w:rPr>
          <w:rFonts w:ascii="Times New Roman" w:hAnsi="Times New Roman" w:cs="Times New Roman"/>
        </w:rPr>
      </w:pPr>
      <w:r w:rsidRPr="00575DC0">
        <w:rPr>
          <w:rFonts w:ascii="Times New Roman" w:hAnsi="Times New Roman" w:cs="Times New Roman"/>
        </w:rPr>
        <w:lastRenderedPageBreak/>
        <w:t>Reference</w:t>
      </w:r>
    </w:p>
    <w:p w14:paraId="38ACC592" w14:textId="77777777" w:rsidR="00DE224C" w:rsidRPr="00DE224C" w:rsidRDefault="00D87B1D" w:rsidP="00DE224C">
      <w:pPr>
        <w:pStyle w:val="Bibliography"/>
        <w:jc w:val="both"/>
        <w:rPr>
          <w:rFonts w:ascii="Times New Roman" w:hAnsi="Times New Roman" w:cs="Times New Roman"/>
        </w:rPr>
      </w:pPr>
      <w:r w:rsidRPr="00575DC0">
        <w:rPr>
          <w:lang w:eastAsia="en-IN"/>
        </w:rPr>
        <w:fldChar w:fldCharType="begin"/>
      </w:r>
      <w:r w:rsidR="001F3F51">
        <w:rPr>
          <w:lang w:eastAsia="en-IN"/>
        </w:rPr>
        <w:instrText xml:space="preserve"> ADDIN ZOTERO_BIBL {"uncited":[],"omitted":[],"custom":[]} CSL_BIBLIOGRAPHY </w:instrText>
      </w:r>
      <w:r w:rsidRPr="00575DC0">
        <w:rPr>
          <w:lang w:eastAsia="en-IN"/>
        </w:rPr>
        <w:fldChar w:fldCharType="separate"/>
      </w:r>
      <w:r w:rsidR="00DE224C" w:rsidRPr="00DE224C">
        <w:rPr>
          <w:rFonts w:ascii="Times New Roman" w:hAnsi="Times New Roman" w:cs="Times New Roman"/>
        </w:rPr>
        <w:t>[1]</w:t>
      </w:r>
      <w:r w:rsidR="00DE224C" w:rsidRPr="00DE224C">
        <w:rPr>
          <w:rFonts w:ascii="Times New Roman" w:hAnsi="Times New Roman" w:cs="Times New Roman"/>
        </w:rPr>
        <w:tab/>
        <w:t>“18650 Lithium Battery Specs-mAh and Important Specs-battery-knowledge | Large Power.” Accessed: Jul. 10, 2025. [Online]. Available: https://www.large.net/news/8mu43p8.html</w:t>
      </w:r>
    </w:p>
    <w:p w14:paraId="57245671" w14:textId="77777777" w:rsidR="00DE224C" w:rsidRPr="00DE224C" w:rsidRDefault="00DE224C" w:rsidP="00DE224C">
      <w:pPr>
        <w:pStyle w:val="Bibliography"/>
        <w:jc w:val="both"/>
        <w:rPr>
          <w:rFonts w:ascii="Times New Roman" w:hAnsi="Times New Roman" w:cs="Times New Roman"/>
        </w:rPr>
      </w:pPr>
      <w:r w:rsidRPr="00DE224C">
        <w:rPr>
          <w:rFonts w:ascii="Times New Roman" w:hAnsi="Times New Roman" w:cs="Times New Roman"/>
        </w:rPr>
        <w:t>[2]</w:t>
      </w:r>
      <w:r w:rsidRPr="00DE224C">
        <w:rPr>
          <w:rFonts w:ascii="Times New Roman" w:hAnsi="Times New Roman" w:cs="Times New Roman"/>
        </w:rPr>
        <w:tab/>
        <w:t>Nigel, “LG INR 18650 MJ1,” Battery Design. Accessed: Jul. 10, 2025. [Online]. Available: https://www.batterydesign.net/lg-18650/</w:t>
      </w:r>
    </w:p>
    <w:p w14:paraId="2815162D" w14:textId="0BA2EB57" w:rsidR="00DE224C" w:rsidRPr="00DE224C" w:rsidRDefault="00DE224C" w:rsidP="00DE224C">
      <w:pPr>
        <w:pStyle w:val="Bibliography"/>
        <w:jc w:val="both"/>
        <w:rPr>
          <w:rFonts w:ascii="Times New Roman" w:hAnsi="Times New Roman" w:cs="Times New Roman"/>
        </w:rPr>
      </w:pPr>
      <w:r w:rsidRPr="00DE224C">
        <w:rPr>
          <w:rFonts w:ascii="Times New Roman" w:hAnsi="Times New Roman" w:cs="Times New Roman"/>
        </w:rPr>
        <w:t>[3]</w:t>
      </w:r>
      <w:r w:rsidRPr="00DE224C">
        <w:rPr>
          <w:rFonts w:ascii="Times New Roman" w:hAnsi="Times New Roman" w:cs="Times New Roman"/>
        </w:rPr>
        <w:tab/>
        <w:t>“Book_2023 (1).”</w:t>
      </w:r>
      <w:r>
        <w:rPr>
          <w:rFonts w:ascii="Times New Roman" w:hAnsi="Times New Roman" w:cs="Times New Roman"/>
        </w:rPr>
        <w:t xml:space="preserve">, Assessed: Dec. 08, 2025. [Online]. Available: </w:t>
      </w:r>
      <w:r w:rsidRPr="00DE224C">
        <w:rPr>
          <w:rFonts w:ascii="Times New Roman" w:hAnsi="Times New Roman" w:cs="Times New Roman"/>
        </w:rPr>
        <w:t>http://www.cea.in/</w:t>
      </w:r>
      <w:r>
        <w:rPr>
          <w:rFonts w:ascii="Times New Roman" w:hAnsi="Times New Roman" w:cs="Times New Roman"/>
        </w:rPr>
        <w:t xml:space="preserve">, </w:t>
      </w:r>
      <w:hyperlink r:id="rId9" w:history="1">
        <w:r w:rsidRPr="00DE224C">
          <w:rPr>
            <w:rStyle w:val="Hyperlink"/>
            <w:rFonts w:ascii="Times New Roman" w:hAnsi="Times New Roman" w:cs="Times New Roman"/>
          </w:rPr>
          <w:t>CEA COVER FINAL 2024.cdr</w:t>
        </w:r>
      </w:hyperlink>
    </w:p>
    <w:p w14:paraId="4C00901E" w14:textId="77777777" w:rsidR="00DE224C" w:rsidRPr="00DE224C" w:rsidRDefault="00DE224C" w:rsidP="00DE224C">
      <w:pPr>
        <w:pStyle w:val="Bibliography"/>
        <w:jc w:val="both"/>
        <w:rPr>
          <w:rFonts w:ascii="Times New Roman" w:hAnsi="Times New Roman" w:cs="Times New Roman"/>
        </w:rPr>
      </w:pPr>
      <w:r w:rsidRPr="00DE224C">
        <w:rPr>
          <w:rFonts w:ascii="Times New Roman" w:hAnsi="Times New Roman" w:cs="Times New Roman"/>
        </w:rPr>
        <w:t>[4]</w:t>
      </w:r>
      <w:r w:rsidRPr="00DE224C">
        <w:rPr>
          <w:rFonts w:ascii="Times New Roman" w:hAnsi="Times New Roman" w:cs="Times New Roman"/>
        </w:rPr>
        <w:tab/>
        <w:t xml:space="preserve">C. Wu, J. Ban, T. Chen, J. Wang, Y. He, and Z. Wu, “Evolution Path of Precursor-Induced High-Temperature Lithiation Reaction during the Synthesis of Lithium-Rich Cathode Materials,” </w:t>
      </w:r>
      <w:r w:rsidRPr="00DE224C">
        <w:rPr>
          <w:rFonts w:ascii="Times New Roman" w:hAnsi="Times New Roman" w:cs="Times New Roman"/>
          <w:i/>
          <w:iCs/>
        </w:rPr>
        <w:t>ACS Omega</w:t>
      </w:r>
      <w:r w:rsidRPr="00DE224C">
        <w:rPr>
          <w:rFonts w:ascii="Times New Roman" w:hAnsi="Times New Roman" w:cs="Times New Roman"/>
        </w:rPr>
        <w:t>, vol. 9, no. 13, pp. 15191–15201, Apr. 2024, doi: 10.1021/acsomega.3c09567.</w:t>
      </w:r>
    </w:p>
    <w:p w14:paraId="4CA5AB96" w14:textId="1887E2DA" w:rsidR="00DE224C" w:rsidRPr="00DE224C" w:rsidRDefault="00DE224C" w:rsidP="00DE224C">
      <w:pPr>
        <w:pStyle w:val="Bibliography"/>
        <w:jc w:val="both"/>
        <w:rPr>
          <w:rFonts w:ascii="Times New Roman" w:hAnsi="Times New Roman" w:cs="Times New Roman"/>
        </w:rPr>
      </w:pPr>
      <w:r w:rsidRPr="00DE224C">
        <w:rPr>
          <w:rFonts w:ascii="Times New Roman" w:hAnsi="Times New Roman" w:cs="Times New Roman"/>
        </w:rPr>
        <w:t>[5]</w:t>
      </w:r>
      <w:r w:rsidRPr="00DE224C">
        <w:rPr>
          <w:rFonts w:ascii="Times New Roman" w:hAnsi="Times New Roman" w:cs="Times New Roman"/>
        </w:rPr>
        <w:tab/>
        <w:t>“Ecoinvent | GHG Protocol.” Accessed: Dec. 08, 2025. [Online]. Available: https://ghgprotocol.org/ecoinvent</w:t>
      </w:r>
    </w:p>
    <w:p w14:paraId="0AB4676C" w14:textId="7AB20FEB" w:rsidR="00DE224C" w:rsidRPr="00DE224C" w:rsidRDefault="00DE224C" w:rsidP="00DE224C">
      <w:pPr>
        <w:pStyle w:val="Bibliography"/>
        <w:jc w:val="both"/>
        <w:rPr>
          <w:rFonts w:ascii="Times New Roman" w:hAnsi="Times New Roman" w:cs="Times New Roman"/>
        </w:rPr>
      </w:pPr>
      <w:r w:rsidRPr="00DE224C">
        <w:rPr>
          <w:rFonts w:ascii="Times New Roman" w:hAnsi="Times New Roman" w:cs="Times New Roman"/>
        </w:rPr>
        <w:t>[6]</w:t>
      </w:r>
      <w:r w:rsidRPr="00DE224C">
        <w:rPr>
          <w:rFonts w:ascii="Times New Roman" w:hAnsi="Times New Roman" w:cs="Times New Roman"/>
        </w:rPr>
        <w:tab/>
        <w:t>“Emission Factor: Electricity supplied from grid - weighted average (for net effective injection into grid) | Energy | Electricity | India | Climatiq.” Accessed: Dec. 08, 2025. [Online]. Available: https://www.climatiq.io/data/emission-factor/404c5385-0f7a-4267-8d3c-56866bf10156</w:t>
      </w:r>
    </w:p>
    <w:p w14:paraId="0B5BB0AD" w14:textId="42B22DF6" w:rsidR="00B055D1" w:rsidRDefault="00D87B1D" w:rsidP="00652BFE">
      <w:pPr>
        <w:jc w:val="both"/>
        <w:rPr>
          <w:rFonts w:ascii="Times New Roman" w:hAnsi="Times New Roman" w:cs="Times New Roman"/>
          <w:lang w:eastAsia="en-IN"/>
        </w:rPr>
      </w:pPr>
      <w:r w:rsidRPr="00575DC0">
        <w:rPr>
          <w:rFonts w:ascii="Times New Roman" w:hAnsi="Times New Roman" w:cs="Times New Roman"/>
          <w:lang w:eastAsia="en-IN"/>
        </w:rPr>
        <w:fldChar w:fldCharType="end"/>
      </w:r>
    </w:p>
    <w:p w14:paraId="198827AA" w14:textId="77777777" w:rsidR="00B055D1" w:rsidRDefault="00B055D1" w:rsidP="00B055D1">
      <w:pPr>
        <w:rPr>
          <w:rFonts w:ascii="Times New Roman" w:hAnsi="Times New Roman" w:cs="Times New Roman"/>
          <w:lang w:eastAsia="en-IN"/>
        </w:rPr>
      </w:pPr>
    </w:p>
    <w:p w14:paraId="5942BEBD" w14:textId="77777777" w:rsidR="00B055D1" w:rsidRDefault="00B055D1" w:rsidP="00B055D1">
      <w:pPr>
        <w:rPr>
          <w:rFonts w:ascii="Times New Roman" w:hAnsi="Times New Roman" w:cs="Times New Roman"/>
          <w:lang w:eastAsia="en-IN"/>
        </w:rPr>
      </w:pPr>
    </w:p>
    <w:p w14:paraId="4C70862D" w14:textId="77777777" w:rsidR="00B055D1" w:rsidRPr="00B055D1" w:rsidRDefault="00B055D1" w:rsidP="00B055D1">
      <w:pPr>
        <w:rPr>
          <w:rFonts w:ascii="Times New Roman" w:hAnsi="Times New Roman" w:cs="Times New Roman"/>
          <w:lang w:eastAsia="en-IN"/>
        </w:rPr>
      </w:pPr>
    </w:p>
    <w:p w14:paraId="086AE2F6" w14:textId="77777777" w:rsidR="00BD1064" w:rsidRPr="00BD1064" w:rsidRDefault="00BD1064" w:rsidP="00BD1064">
      <w:pPr>
        <w:rPr>
          <w:rFonts w:ascii="Times New Roman" w:hAnsi="Times New Roman" w:cs="Times New Roman"/>
          <w:lang w:eastAsia="en-IN"/>
        </w:rPr>
      </w:pPr>
    </w:p>
    <w:p w14:paraId="7CB83697" w14:textId="77777777" w:rsidR="00BD1064" w:rsidRPr="00BD1064" w:rsidRDefault="00BD1064" w:rsidP="00BD1064">
      <w:pPr>
        <w:rPr>
          <w:rFonts w:ascii="Times New Roman" w:hAnsi="Times New Roman" w:cs="Times New Roman"/>
          <w:lang w:eastAsia="en-IN"/>
        </w:rPr>
      </w:pPr>
    </w:p>
    <w:p w14:paraId="78050D28" w14:textId="77777777" w:rsidR="00BD1064" w:rsidRPr="00BD1064" w:rsidRDefault="00BD1064" w:rsidP="00BD1064">
      <w:pPr>
        <w:rPr>
          <w:rFonts w:ascii="Times New Roman" w:hAnsi="Times New Roman" w:cs="Times New Roman"/>
          <w:lang w:eastAsia="en-IN"/>
        </w:rPr>
      </w:pPr>
    </w:p>
    <w:p w14:paraId="69203DF9" w14:textId="77777777" w:rsidR="00BD1064" w:rsidRPr="00BD1064" w:rsidRDefault="00BD1064" w:rsidP="00BD1064">
      <w:pPr>
        <w:rPr>
          <w:rFonts w:ascii="Times New Roman" w:hAnsi="Times New Roman" w:cs="Times New Roman"/>
          <w:lang w:eastAsia="en-IN"/>
        </w:rPr>
      </w:pPr>
    </w:p>
    <w:p w14:paraId="4E781C23" w14:textId="77777777" w:rsidR="00BD1064" w:rsidRPr="00BD1064" w:rsidRDefault="00BD1064" w:rsidP="00BD1064">
      <w:pPr>
        <w:rPr>
          <w:rFonts w:ascii="Times New Roman" w:hAnsi="Times New Roman" w:cs="Times New Roman"/>
          <w:lang w:eastAsia="en-IN"/>
        </w:rPr>
      </w:pPr>
    </w:p>
    <w:p w14:paraId="4B8FA0A8" w14:textId="77777777" w:rsidR="00BD1064" w:rsidRPr="00BD1064" w:rsidRDefault="00BD1064" w:rsidP="00BD1064">
      <w:pPr>
        <w:rPr>
          <w:rFonts w:ascii="Times New Roman" w:hAnsi="Times New Roman" w:cs="Times New Roman"/>
          <w:lang w:eastAsia="en-IN"/>
        </w:rPr>
      </w:pPr>
    </w:p>
    <w:sectPr w:rsidR="00BD1064" w:rsidRPr="00BD10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4F6CF" w14:textId="77777777" w:rsidR="006E6926" w:rsidRDefault="006E6926" w:rsidP="00FD040F">
      <w:pPr>
        <w:spacing w:after="0" w:line="240" w:lineRule="auto"/>
      </w:pPr>
      <w:r>
        <w:separator/>
      </w:r>
    </w:p>
  </w:endnote>
  <w:endnote w:type="continuationSeparator" w:id="0">
    <w:p w14:paraId="2E1419EB" w14:textId="77777777" w:rsidR="006E6926" w:rsidRDefault="006E6926" w:rsidP="00FD0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4412C" w14:textId="77777777" w:rsidR="006E6926" w:rsidRDefault="006E6926" w:rsidP="00FD040F">
      <w:pPr>
        <w:spacing w:after="0" w:line="240" w:lineRule="auto"/>
      </w:pPr>
      <w:r>
        <w:separator/>
      </w:r>
    </w:p>
  </w:footnote>
  <w:footnote w:type="continuationSeparator" w:id="0">
    <w:p w14:paraId="59B1B4F0" w14:textId="77777777" w:rsidR="006E6926" w:rsidRDefault="006E6926" w:rsidP="00FD0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D3365"/>
    <w:multiLevelType w:val="multilevel"/>
    <w:tmpl w:val="4776E4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45687F"/>
    <w:multiLevelType w:val="hybridMultilevel"/>
    <w:tmpl w:val="5E9849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555CC"/>
    <w:multiLevelType w:val="hybridMultilevel"/>
    <w:tmpl w:val="93F6CBD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F17A87"/>
    <w:multiLevelType w:val="multilevel"/>
    <w:tmpl w:val="CA00E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25668"/>
    <w:multiLevelType w:val="multilevel"/>
    <w:tmpl w:val="809C80B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A022745"/>
    <w:multiLevelType w:val="hybridMultilevel"/>
    <w:tmpl w:val="77CE95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183637"/>
    <w:multiLevelType w:val="multilevel"/>
    <w:tmpl w:val="226287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7" w15:restartNumberingAfterBreak="0">
    <w:nsid w:val="3E197DC6"/>
    <w:multiLevelType w:val="hybridMultilevel"/>
    <w:tmpl w:val="86525A1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CC03CF"/>
    <w:multiLevelType w:val="multilevel"/>
    <w:tmpl w:val="7AEA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1F164D"/>
    <w:multiLevelType w:val="multilevel"/>
    <w:tmpl w:val="5C68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001A3C"/>
    <w:multiLevelType w:val="multilevel"/>
    <w:tmpl w:val="3D7AF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9A3CE5"/>
    <w:multiLevelType w:val="multilevel"/>
    <w:tmpl w:val="A7C2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3368173">
    <w:abstractNumId w:val="9"/>
  </w:num>
  <w:num w:numId="2" w16cid:durableId="1057893760">
    <w:abstractNumId w:val="11"/>
  </w:num>
  <w:num w:numId="3" w16cid:durableId="100338778">
    <w:abstractNumId w:val="8"/>
  </w:num>
  <w:num w:numId="4" w16cid:durableId="972906385">
    <w:abstractNumId w:val="3"/>
  </w:num>
  <w:num w:numId="5" w16cid:durableId="118304246">
    <w:abstractNumId w:val="0"/>
  </w:num>
  <w:num w:numId="6" w16cid:durableId="1993753805">
    <w:abstractNumId w:val="5"/>
  </w:num>
  <w:num w:numId="7" w16cid:durableId="707873817">
    <w:abstractNumId w:val="10"/>
  </w:num>
  <w:num w:numId="8" w16cid:durableId="349181203">
    <w:abstractNumId w:val="2"/>
  </w:num>
  <w:num w:numId="9" w16cid:durableId="879323299">
    <w:abstractNumId w:val="1"/>
  </w:num>
  <w:num w:numId="10" w16cid:durableId="1484198716">
    <w:abstractNumId w:val="6"/>
  </w:num>
  <w:num w:numId="11" w16cid:durableId="1658722853">
    <w:abstractNumId w:val="7"/>
  </w:num>
  <w:num w:numId="12" w16cid:durableId="7047173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D04"/>
    <w:rsid w:val="00001E76"/>
    <w:rsid w:val="000037A0"/>
    <w:rsid w:val="00003F65"/>
    <w:rsid w:val="00007282"/>
    <w:rsid w:val="00014CBF"/>
    <w:rsid w:val="000341AD"/>
    <w:rsid w:val="00035B6E"/>
    <w:rsid w:val="00042092"/>
    <w:rsid w:val="000779E8"/>
    <w:rsid w:val="00080C87"/>
    <w:rsid w:val="000B1D04"/>
    <w:rsid w:val="000C1312"/>
    <w:rsid w:val="000D2465"/>
    <w:rsid w:val="000D760B"/>
    <w:rsid w:val="000F03A7"/>
    <w:rsid w:val="000F1CE8"/>
    <w:rsid w:val="00101ACA"/>
    <w:rsid w:val="00111DDF"/>
    <w:rsid w:val="0012132D"/>
    <w:rsid w:val="00131517"/>
    <w:rsid w:val="00131CC9"/>
    <w:rsid w:val="00140F1E"/>
    <w:rsid w:val="001534BA"/>
    <w:rsid w:val="001673D2"/>
    <w:rsid w:val="00170A13"/>
    <w:rsid w:val="00180F00"/>
    <w:rsid w:val="00187A47"/>
    <w:rsid w:val="001A400C"/>
    <w:rsid w:val="001A4FEF"/>
    <w:rsid w:val="001B320F"/>
    <w:rsid w:val="001B386E"/>
    <w:rsid w:val="001B769E"/>
    <w:rsid w:val="001D2B13"/>
    <w:rsid w:val="001D6ABF"/>
    <w:rsid w:val="001F39E1"/>
    <w:rsid w:val="001F3F51"/>
    <w:rsid w:val="00203926"/>
    <w:rsid w:val="00241621"/>
    <w:rsid w:val="00241FEF"/>
    <w:rsid w:val="0024430B"/>
    <w:rsid w:val="002616A2"/>
    <w:rsid w:val="00262FEB"/>
    <w:rsid w:val="00263424"/>
    <w:rsid w:val="00277408"/>
    <w:rsid w:val="00280AC1"/>
    <w:rsid w:val="00290303"/>
    <w:rsid w:val="002940D7"/>
    <w:rsid w:val="002A1596"/>
    <w:rsid w:val="002A35CA"/>
    <w:rsid w:val="002A79B6"/>
    <w:rsid w:val="002B1B50"/>
    <w:rsid w:val="002B296B"/>
    <w:rsid w:val="002B428F"/>
    <w:rsid w:val="002D651F"/>
    <w:rsid w:val="002D6B13"/>
    <w:rsid w:val="002E6022"/>
    <w:rsid w:val="003317D8"/>
    <w:rsid w:val="00333DB0"/>
    <w:rsid w:val="00351A20"/>
    <w:rsid w:val="00373DA4"/>
    <w:rsid w:val="0037488B"/>
    <w:rsid w:val="00387492"/>
    <w:rsid w:val="003A11F1"/>
    <w:rsid w:val="003D4B30"/>
    <w:rsid w:val="003E1677"/>
    <w:rsid w:val="003E5FE2"/>
    <w:rsid w:val="003E738F"/>
    <w:rsid w:val="003F26F8"/>
    <w:rsid w:val="004011C0"/>
    <w:rsid w:val="00413272"/>
    <w:rsid w:val="004170CB"/>
    <w:rsid w:val="00432922"/>
    <w:rsid w:val="00436A1C"/>
    <w:rsid w:val="004414A0"/>
    <w:rsid w:val="00442059"/>
    <w:rsid w:val="0044318D"/>
    <w:rsid w:val="00447EE8"/>
    <w:rsid w:val="00451889"/>
    <w:rsid w:val="00460FB1"/>
    <w:rsid w:val="00462A52"/>
    <w:rsid w:val="00472B61"/>
    <w:rsid w:val="0047455C"/>
    <w:rsid w:val="004A4116"/>
    <w:rsid w:val="004A566F"/>
    <w:rsid w:val="004B410E"/>
    <w:rsid w:val="004B6ECB"/>
    <w:rsid w:val="004B719D"/>
    <w:rsid w:val="004C182E"/>
    <w:rsid w:val="004D075D"/>
    <w:rsid w:val="004E36A8"/>
    <w:rsid w:val="005022E0"/>
    <w:rsid w:val="00523DCC"/>
    <w:rsid w:val="005345A3"/>
    <w:rsid w:val="005402B2"/>
    <w:rsid w:val="0054192A"/>
    <w:rsid w:val="00543561"/>
    <w:rsid w:val="005471F0"/>
    <w:rsid w:val="00571723"/>
    <w:rsid w:val="00575957"/>
    <w:rsid w:val="00575DC0"/>
    <w:rsid w:val="0058737E"/>
    <w:rsid w:val="005953AC"/>
    <w:rsid w:val="00596640"/>
    <w:rsid w:val="0059789C"/>
    <w:rsid w:val="005A303D"/>
    <w:rsid w:val="005A595B"/>
    <w:rsid w:val="005B3245"/>
    <w:rsid w:val="005C2B36"/>
    <w:rsid w:val="005D16B5"/>
    <w:rsid w:val="005D1869"/>
    <w:rsid w:val="005E0533"/>
    <w:rsid w:val="005E44D4"/>
    <w:rsid w:val="005E479A"/>
    <w:rsid w:val="0061714C"/>
    <w:rsid w:val="00626EB8"/>
    <w:rsid w:val="0063322E"/>
    <w:rsid w:val="00637526"/>
    <w:rsid w:val="00650BAA"/>
    <w:rsid w:val="00652BFE"/>
    <w:rsid w:val="006556F5"/>
    <w:rsid w:val="006614F9"/>
    <w:rsid w:val="00667376"/>
    <w:rsid w:val="006A0D8C"/>
    <w:rsid w:val="006A61E9"/>
    <w:rsid w:val="006C2F72"/>
    <w:rsid w:val="006E1538"/>
    <w:rsid w:val="006E6926"/>
    <w:rsid w:val="006F4382"/>
    <w:rsid w:val="00701AE3"/>
    <w:rsid w:val="00717285"/>
    <w:rsid w:val="00731102"/>
    <w:rsid w:val="00740D99"/>
    <w:rsid w:val="007531B0"/>
    <w:rsid w:val="007733A2"/>
    <w:rsid w:val="007769C9"/>
    <w:rsid w:val="0079294F"/>
    <w:rsid w:val="00792B8E"/>
    <w:rsid w:val="00796E94"/>
    <w:rsid w:val="007B3823"/>
    <w:rsid w:val="007C2F7B"/>
    <w:rsid w:val="007C5132"/>
    <w:rsid w:val="007D577C"/>
    <w:rsid w:val="007E419F"/>
    <w:rsid w:val="007E6F3D"/>
    <w:rsid w:val="007F0048"/>
    <w:rsid w:val="007F3857"/>
    <w:rsid w:val="008021A4"/>
    <w:rsid w:val="008057C5"/>
    <w:rsid w:val="00807DE3"/>
    <w:rsid w:val="008154B8"/>
    <w:rsid w:val="00823C20"/>
    <w:rsid w:val="00824291"/>
    <w:rsid w:val="008249C3"/>
    <w:rsid w:val="00827743"/>
    <w:rsid w:val="00836850"/>
    <w:rsid w:val="00841C2F"/>
    <w:rsid w:val="00843261"/>
    <w:rsid w:val="0084628F"/>
    <w:rsid w:val="0085311D"/>
    <w:rsid w:val="0085437E"/>
    <w:rsid w:val="00866C47"/>
    <w:rsid w:val="008814D2"/>
    <w:rsid w:val="00884EB7"/>
    <w:rsid w:val="00892A1C"/>
    <w:rsid w:val="008A1BEA"/>
    <w:rsid w:val="008D2B03"/>
    <w:rsid w:val="008E1D87"/>
    <w:rsid w:val="008F6142"/>
    <w:rsid w:val="008F7D6B"/>
    <w:rsid w:val="00903BD7"/>
    <w:rsid w:val="00920695"/>
    <w:rsid w:val="00925C18"/>
    <w:rsid w:val="00934505"/>
    <w:rsid w:val="00941F3D"/>
    <w:rsid w:val="00941FC2"/>
    <w:rsid w:val="00947D97"/>
    <w:rsid w:val="00952BEA"/>
    <w:rsid w:val="00954E8E"/>
    <w:rsid w:val="009734D9"/>
    <w:rsid w:val="00984C0E"/>
    <w:rsid w:val="00993867"/>
    <w:rsid w:val="00997004"/>
    <w:rsid w:val="0099713F"/>
    <w:rsid w:val="009B1D1A"/>
    <w:rsid w:val="009B45E9"/>
    <w:rsid w:val="009B7105"/>
    <w:rsid w:val="009C0D29"/>
    <w:rsid w:val="009C3FB9"/>
    <w:rsid w:val="009C51AA"/>
    <w:rsid w:val="009D2DFE"/>
    <w:rsid w:val="009E25BA"/>
    <w:rsid w:val="009E7C46"/>
    <w:rsid w:val="00A00438"/>
    <w:rsid w:val="00A008AF"/>
    <w:rsid w:val="00A04264"/>
    <w:rsid w:val="00A04562"/>
    <w:rsid w:val="00A062AD"/>
    <w:rsid w:val="00A3030B"/>
    <w:rsid w:val="00A637EC"/>
    <w:rsid w:val="00A66534"/>
    <w:rsid w:val="00A80520"/>
    <w:rsid w:val="00A82269"/>
    <w:rsid w:val="00AC04B2"/>
    <w:rsid w:val="00AD42ED"/>
    <w:rsid w:val="00AE537B"/>
    <w:rsid w:val="00AF20DF"/>
    <w:rsid w:val="00B055D1"/>
    <w:rsid w:val="00B24F47"/>
    <w:rsid w:val="00B47596"/>
    <w:rsid w:val="00B61581"/>
    <w:rsid w:val="00B642DE"/>
    <w:rsid w:val="00B672DA"/>
    <w:rsid w:val="00B80ED8"/>
    <w:rsid w:val="00BA6179"/>
    <w:rsid w:val="00BA6385"/>
    <w:rsid w:val="00BC493D"/>
    <w:rsid w:val="00BC4DC4"/>
    <w:rsid w:val="00BD0222"/>
    <w:rsid w:val="00BD1064"/>
    <w:rsid w:val="00BD1D85"/>
    <w:rsid w:val="00BE4126"/>
    <w:rsid w:val="00BE765E"/>
    <w:rsid w:val="00C14759"/>
    <w:rsid w:val="00C41266"/>
    <w:rsid w:val="00C4683C"/>
    <w:rsid w:val="00C46AB6"/>
    <w:rsid w:val="00C50BAB"/>
    <w:rsid w:val="00C60D2A"/>
    <w:rsid w:val="00C6185C"/>
    <w:rsid w:val="00C66D12"/>
    <w:rsid w:val="00C87A74"/>
    <w:rsid w:val="00C900FF"/>
    <w:rsid w:val="00C93626"/>
    <w:rsid w:val="00C93D77"/>
    <w:rsid w:val="00C970E7"/>
    <w:rsid w:val="00CA43C5"/>
    <w:rsid w:val="00CB0D91"/>
    <w:rsid w:val="00CB57D0"/>
    <w:rsid w:val="00CD72F2"/>
    <w:rsid w:val="00CE1EB8"/>
    <w:rsid w:val="00CF3C8B"/>
    <w:rsid w:val="00CF4E77"/>
    <w:rsid w:val="00D03950"/>
    <w:rsid w:val="00D1767D"/>
    <w:rsid w:val="00D24B0B"/>
    <w:rsid w:val="00D46C3B"/>
    <w:rsid w:val="00D46CC4"/>
    <w:rsid w:val="00D47FA3"/>
    <w:rsid w:val="00D55245"/>
    <w:rsid w:val="00D71DB6"/>
    <w:rsid w:val="00D758CF"/>
    <w:rsid w:val="00D80A39"/>
    <w:rsid w:val="00D870ED"/>
    <w:rsid w:val="00D87B1D"/>
    <w:rsid w:val="00DA26B1"/>
    <w:rsid w:val="00DC4CC0"/>
    <w:rsid w:val="00DC6941"/>
    <w:rsid w:val="00DD1B06"/>
    <w:rsid w:val="00DD34CA"/>
    <w:rsid w:val="00DE224C"/>
    <w:rsid w:val="00DF0A87"/>
    <w:rsid w:val="00DF72D9"/>
    <w:rsid w:val="00E42D4A"/>
    <w:rsid w:val="00E52E86"/>
    <w:rsid w:val="00E54090"/>
    <w:rsid w:val="00E55770"/>
    <w:rsid w:val="00E61688"/>
    <w:rsid w:val="00E6600F"/>
    <w:rsid w:val="00E67392"/>
    <w:rsid w:val="00E72E88"/>
    <w:rsid w:val="00E73CC9"/>
    <w:rsid w:val="00E83329"/>
    <w:rsid w:val="00E95C5C"/>
    <w:rsid w:val="00EA4661"/>
    <w:rsid w:val="00EA7B09"/>
    <w:rsid w:val="00EC31E0"/>
    <w:rsid w:val="00EC3C7F"/>
    <w:rsid w:val="00ED232E"/>
    <w:rsid w:val="00ED5834"/>
    <w:rsid w:val="00EE629A"/>
    <w:rsid w:val="00F128AA"/>
    <w:rsid w:val="00F20FA0"/>
    <w:rsid w:val="00F25667"/>
    <w:rsid w:val="00F310A6"/>
    <w:rsid w:val="00F42FFE"/>
    <w:rsid w:val="00F4417B"/>
    <w:rsid w:val="00F52695"/>
    <w:rsid w:val="00F56C9B"/>
    <w:rsid w:val="00F56FFC"/>
    <w:rsid w:val="00F750A0"/>
    <w:rsid w:val="00F8471B"/>
    <w:rsid w:val="00F9558F"/>
    <w:rsid w:val="00F9656B"/>
    <w:rsid w:val="00FA01F8"/>
    <w:rsid w:val="00FA28E7"/>
    <w:rsid w:val="00FA7DC8"/>
    <w:rsid w:val="00FB1538"/>
    <w:rsid w:val="00FB6208"/>
    <w:rsid w:val="00FD040F"/>
    <w:rsid w:val="00FE0BC5"/>
    <w:rsid w:val="00FE3CDB"/>
    <w:rsid w:val="00FE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EDBBD1"/>
  <w15:chartTrackingRefBased/>
  <w15:docId w15:val="{1AC709A2-F2D2-4EC4-B539-1E5EE5D8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04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40F"/>
  </w:style>
  <w:style w:type="paragraph" w:styleId="Footer">
    <w:name w:val="footer"/>
    <w:basedOn w:val="Normal"/>
    <w:link w:val="FooterChar"/>
    <w:uiPriority w:val="99"/>
    <w:unhideWhenUsed/>
    <w:rsid w:val="00FD04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40F"/>
  </w:style>
  <w:style w:type="table" w:styleId="TableGrid">
    <w:name w:val="Table Grid"/>
    <w:basedOn w:val="TableNormal"/>
    <w:uiPriority w:val="39"/>
    <w:rsid w:val="003F2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D87B1D"/>
    <w:pPr>
      <w:tabs>
        <w:tab w:val="left" w:pos="384"/>
      </w:tabs>
      <w:spacing w:after="0" w:line="240" w:lineRule="auto"/>
      <w:ind w:left="384" w:hanging="384"/>
    </w:pPr>
  </w:style>
  <w:style w:type="character" w:styleId="PlaceholderText">
    <w:name w:val="Placeholder Text"/>
    <w:basedOn w:val="DefaultParagraphFont"/>
    <w:uiPriority w:val="99"/>
    <w:semiHidden/>
    <w:rsid w:val="00EE629A"/>
    <w:rPr>
      <w:color w:val="666666"/>
    </w:rPr>
  </w:style>
  <w:style w:type="paragraph" w:styleId="ListParagraph">
    <w:name w:val="List Paragraph"/>
    <w:basedOn w:val="Normal"/>
    <w:uiPriority w:val="34"/>
    <w:qFormat/>
    <w:rsid w:val="00F310A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A11F1"/>
    <w:rPr>
      <w:b/>
      <w:bCs/>
    </w:rPr>
  </w:style>
  <w:style w:type="character" w:styleId="Hyperlink">
    <w:name w:val="Hyperlink"/>
    <w:basedOn w:val="DefaultParagraphFont"/>
    <w:uiPriority w:val="99"/>
    <w:unhideWhenUsed/>
    <w:rsid w:val="005978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17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1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hashukla@iitmandi.ac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ea.nic.in/wp-content/uploads/fs___a/2024/07/Book_202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54E19A5-ECB8-4130-926C-EE85240CC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4</Pages>
  <Words>1682</Words>
  <Characters>9588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IIT</dc:creator>
  <cp:keywords/>
  <dc:description/>
  <cp:lastModifiedBy>neha shukla</cp:lastModifiedBy>
  <cp:revision>281</cp:revision>
  <cp:lastPrinted>2025-12-07T22:57:00Z</cp:lastPrinted>
  <dcterms:created xsi:type="dcterms:W3CDTF">2025-07-10T06:27:00Z</dcterms:created>
  <dcterms:modified xsi:type="dcterms:W3CDTF">2026-01-15T12:49:00Z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zotero-version="7.0.12"&gt;&lt;session id="BL3LKujW"/&gt;&lt;style id="http://www.zotero.org/styles/ieee" locale="en-US"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  <property fmtid="{D5CDD505-2E9C-101B-9397-08002B2CF9AE}" pid="4" name="GrammarlyDocumentId">
    <vt:lpwstr>ba2c1d03-490d-4ee1-b05e-a3eed4a563bd</vt:lpwstr>
  </property>
</Properties>
</file>