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C92D6" w14:textId="126BFA85" w:rsidR="00B64A4D" w:rsidRPr="000748DF" w:rsidRDefault="00B64A4D" w:rsidP="00B64A4D">
      <w:pPr>
        <w:widowControl/>
        <w:spacing w:line="480" w:lineRule="auto"/>
        <w:jc w:val="center"/>
        <w:rPr>
          <w:rFonts w:ascii="Arial" w:eastAsiaTheme="minorHAnsi" w:hAnsi="Arial" w:cs="Arial"/>
          <w:b/>
          <w:kern w:val="0"/>
          <w:sz w:val="32"/>
          <w:szCs w:val="32"/>
        </w:rPr>
      </w:pPr>
      <w:bookmarkStart w:id="0" w:name="_Hlk57907159"/>
      <w:r>
        <w:rPr>
          <w:rFonts w:ascii="Arial" w:eastAsiaTheme="minorHAnsi" w:hAnsi="Arial" w:cs="Arial"/>
          <w:b/>
          <w:kern w:val="0"/>
          <w:sz w:val="32"/>
          <w:szCs w:val="32"/>
          <w:lang w:eastAsia="en-US"/>
        </w:rPr>
        <w:t>Ex</w:t>
      </w:r>
      <w:r>
        <w:rPr>
          <w:rFonts w:ascii="Arial" w:eastAsiaTheme="minorHAnsi" w:hAnsi="Arial" w:cs="Arial" w:hint="eastAsia"/>
          <w:b/>
          <w:kern w:val="0"/>
          <w:sz w:val="32"/>
          <w:szCs w:val="32"/>
        </w:rPr>
        <w:t>p</w:t>
      </w:r>
      <w:r>
        <w:rPr>
          <w:rFonts w:ascii="Arial" w:eastAsiaTheme="minorHAnsi" w:hAnsi="Arial" w:cs="Arial"/>
          <w:b/>
          <w:kern w:val="0"/>
          <w:sz w:val="32"/>
          <w:szCs w:val="32"/>
        </w:rPr>
        <w:t>anded Methods</w:t>
      </w:r>
    </w:p>
    <w:p w14:paraId="0E8D89BE" w14:textId="77777777" w:rsidR="00625EEF" w:rsidRPr="000748DF" w:rsidRDefault="0063602D" w:rsidP="00D40F97">
      <w:pPr>
        <w:spacing w:line="480" w:lineRule="auto"/>
        <w:rPr>
          <w:rFonts w:ascii="Arial" w:hAnsi="Arial" w:cs="Arial"/>
          <w:b/>
          <w:bCs/>
          <w:iCs/>
          <w:sz w:val="30"/>
          <w:szCs w:val="30"/>
        </w:rPr>
      </w:pPr>
      <w:bookmarkStart w:id="1" w:name="_Hlk55206149"/>
      <w:bookmarkEnd w:id="0"/>
      <w:r w:rsidRPr="000748DF">
        <w:rPr>
          <w:rFonts w:ascii="Arial" w:hAnsi="Arial" w:cs="Arial"/>
          <w:b/>
          <w:bCs/>
          <w:iCs/>
          <w:sz w:val="30"/>
          <w:szCs w:val="30"/>
        </w:rPr>
        <w:t>S1 Immunohistochemistry</w:t>
      </w:r>
    </w:p>
    <w:p w14:paraId="66EA0846" w14:textId="53669C75" w:rsidR="00625EEF" w:rsidRPr="00D40F97" w:rsidRDefault="0063602D" w:rsidP="00D40F97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 w:rsidRPr="00D40F97">
        <w:rPr>
          <w:rFonts w:ascii="Arial" w:hAnsi="Arial" w:cs="Arial"/>
          <w:b/>
          <w:bCs/>
          <w:iCs/>
          <w:sz w:val="24"/>
          <w:szCs w:val="24"/>
        </w:rPr>
        <w:t>Golgi-</w:t>
      </w:r>
      <w:r>
        <w:rPr>
          <w:rFonts w:ascii="Arial" w:hAnsi="Arial" w:cs="Arial"/>
          <w:b/>
          <w:bCs/>
          <w:iCs/>
          <w:sz w:val="24"/>
          <w:szCs w:val="24"/>
        </w:rPr>
        <w:t>COX</w:t>
      </w:r>
      <w:r w:rsidRPr="00D40F97">
        <w:rPr>
          <w:rFonts w:ascii="Arial" w:hAnsi="Arial" w:cs="Arial"/>
          <w:b/>
          <w:bCs/>
          <w:iCs/>
          <w:sz w:val="24"/>
          <w:szCs w:val="24"/>
        </w:rPr>
        <w:t xml:space="preserve"> staining</w:t>
      </w:r>
      <w:bookmarkEnd w:id="1"/>
      <w:r w:rsidRPr="00D40F97">
        <w:rPr>
          <w:rFonts w:ascii="Arial" w:hAnsi="Arial" w:cs="Arial"/>
          <w:b/>
          <w:bCs/>
          <w:iCs/>
          <w:sz w:val="24"/>
          <w:szCs w:val="24"/>
        </w:rPr>
        <w:t xml:space="preserve"> </w:t>
      </w:r>
    </w:p>
    <w:p w14:paraId="3B4C65DB" w14:textId="0EAD3387" w:rsidR="00625EEF" w:rsidRPr="00D40F97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bookmarkStart w:id="2" w:name="_Hlk51485955"/>
      <w:r w:rsidRPr="00D40F97">
        <w:rPr>
          <w:rFonts w:ascii="Arial" w:hAnsi="Arial" w:cs="Arial"/>
          <w:iCs/>
          <w:sz w:val="24"/>
          <w:szCs w:val="24"/>
        </w:rPr>
        <w:t>Mice (1 to 2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 xml:space="preserve">months old) were briefly decapitated under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anaesthesia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 with ethyl ether. Brain tissue was taken immediately and fixed for </w:t>
      </w:r>
      <w:r>
        <w:rPr>
          <w:rFonts w:ascii="Arial" w:hAnsi="Arial" w:cs="Arial"/>
          <w:iCs/>
          <w:sz w:val="24"/>
          <w:szCs w:val="24"/>
        </w:rPr>
        <w:t>at least</w:t>
      </w:r>
      <w:r w:rsidRPr="00D40F97">
        <w:rPr>
          <w:rFonts w:ascii="Arial" w:hAnsi="Arial" w:cs="Arial"/>
          <w:iCs/>
          <w:sz w:val="24"/>
          <w:szCs w:val="24"/>
        </w:rPr>
        <w:t xml:space="preserve"> 24 h.</w:t>
      </w:r>
      <w:bookmarkEnd w:id="2"/>
      <w:r w:rsidRPr="00D40F97">
        <w:rPr>
          <w:rFonts w:ascii="Arial" w:hAnsi="Arial" w:cs="Arial"/>
          <w:iCs/>
          <w:sz w:val="24"/>
          <w:szCs w:val="24"/>
        </w:rPr>
        <w:t xml:space="preserve"> The brain tissue was cut into tissue blocks with </w:t>
      </w:r>
      <w:r>
        <w:rPr>
          <w:rFonts w:ascii="Arial" w:eastAsia="等线" w:hAnsi="Arial" w:cs="Arial"/>
          <w:iCs/>
          <w:sz w:val="24"/>
          <w:szCs w:val="24"/>
        </w:rPr>
        <w:t>a thickness of 2-3 mm according to the tissue site to be observed, and rinsed several times with normal saline</w:t>
      </w:r>
      <w:r w:rsidRPr="00D40F97">
        <w:rPr>
          <w:rFonts w:ascii="Arial" w:hAnsi="Arial" w:cs="Arial"/>
          <w:iCs/>
          <w:sz w:val="24"/>
          <w:szCs w:val="24"/>
        </w:rPr>
        <w:t>. Brain tissue was completely submerged in Golgi-</w:t>
      </w:r>
      <w:r>
        <w:rPr>
          <w:rFonts w:ascii="Arial" w:hAnsi="Arial" w:cs="Arial"/>
          <w:iCs/>
          <w:sz w:val="24"/>
          <w:szCs w:val="24"/>
        </w:rPr>
        <w:t>COX</w:t>
      </w:r>
      <w:r w:rsidRPr="00D40F97">
        <w:rPr>
          <w:rFonts w:ascii="Arial" w:hAnsi="Arial" w:cs="Arial"/>
          <w:iCs/>
          <w:sz w:val="24"/>
          <w:szCs w:val="24"/>
        </w:rPr>
        <w:t xml:space="preserve"> staining solution and placed in a cool dark place for 14 days. The brain tissue was </w:t>
      </w:r>
      <w:r>
        <w:rPr>
          <w:rFonts w:ascii="Arial" w:eastAsia="等线" w:hAnsi="Arial" w:cs="Arial"/>
          <w:iCs/>
          <w:sz w:val="24"/>
          <w:szCs w:val="24"/>
        </w:rPr>
        <w:t xml:space="preserve">then placed in </w:t>
      </w:r>
      <w:r w:rsidRPr="00D40F97">
        <w:rPr>
          <w:rFonts w:ascii="Arial" w:hAnsi="Arial" w:cs="Arial"/>
          <w:iCs/>
          <w:sz w:val="24"/>
          <w:szCs w:val="24"/>
        </w:rPr>
        <w:t>a 30% sucrose solution for 2 day</w:t>
      </w:r>
      <w:r w:rsidRPr="00D40F97">
        <w:rPr>
          <w:rFonts w:ascii="Arial" w:hAnsi="Arial" w:cs="Arial" w:hint="eastAsia"/>
          <w:iCs/>
          <w:sz w:val="24"/>
          <w:szCs w:val="24"/>
        </w:rPr>
        <w:t>s</w:t>
      </w:r>
      <w:r w:rsidRPr="00D40F97">
        <w:rPr>
          <w:rFonts w:ascii="Arial" w:hAnsi="Arial" w:cs="Arial"/>
          <w:iCs/>
          <w:sz w:val="24"/>
          <w:szCs w:val="24"/>
        </w:rPr>
        <w:t xml:space="preserve"> at 4°C in the dark. The brain tissue was removed and washed with distilled water for 1 min. Tissue slides were treated with concentrated ammonia water for 45 min, washed with distilled water for 1 min, treated with fixing solution again for 45 min, </w:t>
      </w:r>
      <w:r>
        <w:rPr>
          <w:rFonts w:ascii="Arial" w:eastAsia="等线" w:hAnsi="Arial" w:cs="Arial"/>
          <w:iCs/>
          <w:sz w:val="24"/>
          <w:szCs w:val="24"/>
        </w:rPr>
        <w:t>and finally washed with distilled water for 1 min</w:t>
      </w:r>
      <w:r w:rsidRPr="00D40F97">
        <w:rPr>
          <w:rFonts w:ascii="Arial" w:hAnsi="Arial" w:cs="Arial"/>
          <w:iCs/>
          <w:sz w:val="24"/>
          <w:szCs w:val="24"/>
        </w:rPr>
        <w:t>. The tissue slides were treated with 30% sucrose solution to dehydrate for 2-3 days at 4°C, cut into 100</w:t>
      </w:r>
      <w:r>
        <w:rPr>
          <w:rFonts w:ascii="Arial" w:hAnsi="Arial" w:cs="Arial"/>
          <w:iCs/>
          <w:sz w:val="24"/>
          <w:szCs w:val="24"/>
        </w:rPr>
        <w:t>-</w:t>
      </w:r>
      <w:r w:rsidRPr="00D40F97">
        <w:rPr>
          <w:rFonts w:ascii="Arial" w:hAnsi="Arial" w:cs="Arial"/>
          <w:iCs/>
          <w:sz w:val="24"/>
          <w:szCs w:val="24"/>
        </w:rPr>
        <w:t xml:space="preserve">μm </w:t>
      </w:r>
      <w:r>
        <w:rPr>
          <w:rFonts w:ascii="Arial" w:eastAsia="等线" w:hAnsi="Arial" w:cs="Arial"/>
          <w:iCs/>
          <w:sz w:val="24"/>
          <w:szCs w:val="24"/>
        </w:rPr>
        <w:t xml:space="preserve">slices with an oscillating microtome, and pasted on a gelatin slide. The tissue slides were scanned using </w:t>
      </w:r>
      <w:r w:rsidRPr="00D40F97">
        <w:rPr>
          <w:rFonts w:ascii="Arial" w:hAnsi="Arial" w:cs="Arial"/>
          <w:iCs/>
          <w:sz w:val="24"/>
          <w:szCs w:val="24"/>
        </w:rPr>
        <w:t xml:space="preserve">a 3DHistech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Pannoramic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 250 (</w:t>
      </w:r>
      <w:r>
        <w:rPr>
          <w:rFonts w:ascii="Arial" w:hAnsi="Arial" w:cs="Arial"/>
          <w:iCs/>
          <w:sz w:val="24"/>
          <w:szCs w:val="24"/>
        </w:rPr>
        <w:t xml:space="preserve">Budapest, </w:t>
      </w:r>
      <w:r w:rsidRPr="00D40F97">
        <w:rPr>
          <w:rFonts w:ascii="Arial" w:hAnsi="Arial" w:cs="Arial"/>
          <w:iCs/>
          <w:sz w:val="24"/>
          <w:szCs w:val="24"/>
        </w:rPr>
        <w:t xml:space="preserve">Hungary) and </w:t>
      </w:r>
      <w:r>
        <w:rPr>
          <w:rFonts w:ascii="Arial" w:eastAsia="等线" w:hAnsi="Arial" w:cs="Arial"/>
          <w:iCs/>
          <w:sz w:val="24"/>
          <w:szCs w:val="24"/>
        </w:rPr>
        <w:t xml:space="preserve">observed with Case Viewer (3DHistech). Neurons and glia appear black, and the background is </w:t>
      </w:r>
      <w:r w:rsidRPr="00D40F97">
        <w:rPr>
          <w:rFonts w:ascii="Arial" w:hAnsi="Arial" w:cs="Arial"/>
          <w:iCs/>
          <w:sz w:val="24"/>
          <w:szCs w:val="24"/>
        </w:rPr>
        <w:t xml:space="preserve">greyish white or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colourless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.</w:t>
      </w:r>
    </w:p>
    <w:p w14:paraId="7CEC6922" w14:textId="7DD4153A" w:rsidR="00625EEF" w:rsidRPr="00D40F97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Analyses of the</w:t>
      </w:r>
      <w:r w:rsidRPr="00D40F97">
        <w:rPr>
          <w:rFonts w:ascii="Arial" w:hAnsi="Arial" w:cs="Arial"/>
          <w:iCs/>
          <w:sz w:val="24"/>
          <w:szCs w:val="24"/>
        </w:rPr>
        <w:t xml:space="preserve"> density and number of dendritic spines were performed using Image J 6.0 (National Institutes of Health, </w:t>
      </w:r>
      <w:r>
        <w:rPr>
          <w:rFonts w:ascii="Arial" w:hAnsi="Arial" w:cs="Arial"/>
          <w:iCs/>
          <w:sz w:val="24"/>
          <w:szCs w:val="24"/>
        </w:rPr>
        <w:t>Bethesda, MD</w:t>
      </w:r>
      <w:r w:rsidRPr="00D40F97">
        <w:rPr>
          <w:rFonts w:ascii="Arial" w:hAnsi="Arial" w:cs="Arial"/>
          <w:iCs/>
          <w:sz w:val="24"/>
          <w:szCs w:val="24"/>
        </w:rPr>
        <w:t xml:space="preserve">) with </w:t>
      </w:r>
      <w:r>
        <w:rPr>
          <w:rFonts w:ascii="Arial" w:hAnsi="Arial" w:cs="Arial"/>
          <w:iCs/>
          <w:sz w:val="24"/>
          <w:szCs w:val="24"/>
        </w:rPr>
        <w:t xml:space="preserve">a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Sholl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-analysis plugin</w:t>
      </w:r>
      <w:r w:rsidR="00800520">
        <w:rPr>
          <w:rFonts w:ascii="Arial" w:hAnsi="Arial" w:cs="Arial"/>
          <w:iCs/>
          <w:sz w:val="24"/>
          <w:szCs w:val="24"/>
        </w:rPr>
        <w:t xml:space="preserve"> [1],[2]</w:t>
      </w:r>
      <w:r w:rsidRPr="00D40F97">
        <w:rPr>
          <w:rFonts w:ascii="Arial" w:hAnsi="Arial" w:cs="Arial"/>
          <w:iCs/>
          <w:sz w:val="24"/>
          <w:szCs w:val="24"/>
        </w:rPr>
        <w:t xml:space="preserve">. </w:t>
      </w:r>
      <w:r>
        <w:rPr>
          <w:rFonts w:ascii="Arial" w:hAnsi="Arial" w:cs="Arial"/>
          <w:iCs/>
          <w:sz w:val="24"/>
          <w:szCs w:val="24"/>
        </w:rPr>
        <w:t>We observed</w:t>
      </w:r>
      <w:r w:rsidRPr="00D40F97">
        <w:rPr>
          <w:rFonts w:ascii="Arial" w:hAnsi="Arial" w:cs="Arial"/>
          <w:iCs/>
          <w:sz w:val="24"/>
          <w:szCs w:val="24"/>
        </w:rPr>
        <w:t xml:space="preserve"> the density of dendritic spines on the basilar </w:t>
      </w:r>
      <w:r w:rsidRPr="00D40F97">
        <w:rPr>
          <w:rFonts w:ascii="Arial" w:hAnsi="Arial" w:cs="Arial"/>
          <w:iCs/>
          <w:sz w:val="24"/>
          <w:szCs w:val="24"/>
        </w:rPr>
        <w:lastRenderedPageBreak/>
        <w:t xml:space="preserve">dendrites in the 400× field of view </w:t>
      </w:r>
      <w:r>
        <w:rPr>
          <w:rFonts w:ascii="Arial" w:hAnsi="Arial" w:cs="Arial"/>
          <w:iCs/>
          <w:sz w:val="24"/>
          <w:szCs w:val="24"/>
        </w:rPr>
        <w:t>(as</w:t>
      </w:r>
      <w:r w:rsidRPr="00D40F97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there are</w:t>
      </w:r>
      <w:r w:rsidRPr="00D40F97">
        <w:rPr>
          <w:rFonts w:ascii="Arial" w:hAnsi="Arial" w:cs="Arial"/>
          <w:iCs/>
          <w:sz w:val="24"/>
          <w:szCs w:val="24"/>
        </w:rPr>
        <w:t xml:space="preserve"> different distribution</w:t>
      </w:r>
      <w:r>
        <w:rPr>
          <w:rFonts w:ascii="Arial" w:hAnsi="Arial" w:cs="Arial"/>
          <w:iCs/>
          <w:sz w:val="24"/>
          <w:szCs w:val="24"/>
        </w:rPr>
        <w:t>s</w:t>
      </w:r>
      <w:r w:rsidRPr="00D40F97">
        <w:rPr>
          <w:rFonts w:ascii="Arial" w:hAnsi="Arial" w:cs="Arial"/>
          <w:iCs/>
          <w:sz w:val="24"/>
          <w:szCs w:val="24"/>
        </w:rPr>
        <w:t xml:space="preserve"> of dendritic spines at each level</w:t>
      </w:r>
      <w:r>
        <w:rPr>
          <w:rFonts w:ascii="Arial" w:hAnsi="Arial" w:cs="Arial"/>
          <w:iCs/>
          <w:sz w:val="24"/>
          <w:szCs w:val="24"/>
        </w:rPr>
        <w:t>) by</w:t>
      </w:r>
      <w:r w:rsidRPr="00D40F97">
        <w:rPr>
          <w:rFonts w:ascii="Arial" w:hAnsi="Arial" w:cs="Arial"/>
          <w:iCs/>
          <w:sz w:val="24"/>
          <w:szCs w:val="24"/>
        </w:rPr>
        <w:t xml:space="preserve"> select</w:t>
      </w:r>
      <w:r>
        <w:rPr>
          <w:rFonts w:ascii="Arial" w:hAnsi="Arial" w:cs="Arial"/>
          <w:iCs/>
          <w:sz w:val="24"/>
          <w:szCs w:val="24"/>
        </w:rPr>
        <w:t>ing</w:t>
      </w:r>
      <w:r w:rsidRPr="00D40F97">
        <w:rPr>
          <w:rFonts w:ascii="Arial" w:hAnsi="Arial" w:cs="Arial"/>
          <w:iCs/>
          <w:sz w:val="24"/>
          <w:szCs w:val="24"/>
        </w:rPr>
        <w:t xml:space="preserve"> the first branch of the dendrites from the cell body and calculate</w:t>
      </w:r>
      <w:r>
        <w:rPr>
          <w:rFonts w:ascii="Arial" w:hAnsi="Arial" w:cs="Arial"/>
          <w:iCs/>
          <w:sz w:val="24"/>
          <w:szCs w:val="24"/>
        </w:rPr>
        <w:t>d</w:t>
      </w:r>
      <w:r w:rsidRPr="00D40F97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 xml:space="preserve">the </w:t>
      </w:r>
      <w:r w:rsidRPr="00D40F97">
        <w:rPr>
          <w:rFonts w:ascii="Arial" w:hAnsi="Arial" w:cs="Arial"/>
          <w:iCs/>
          <w:sz w:val="24"/>
          <w:szCs w:val="24"/>
        </w:rPr>
        <w:t xml:space="preserve">dendritic spine number within the length range of 30-90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μm</w:t>
      </w:r>
      <w:proofErr w:type="spellEnd"/>
      <w:r>
        <w:rPr>
          <w:rFonts w:ascii="Arial" w:hAnsi="Arial" w:cs="Arial"/>
          <w:iCs/>
          <w:sz w:val="24"/>
          <w:szCs w:val="24"/>
        </w:rPr>
        <w:t>.</w:t>
      </w:r>
      <w:r w:rsidRPr="00D40F97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The</w:t>
      </w:r>
      <w:r w:rsidRPr="00D40F97">
        <w:rPr>
          <w:rFonts w:ascii="Arial" w:hAnsi="Arial" w:cs="Arial"/>
          <w:iCs/>
          <w:sz w:val="24"/>
          <w:szCs w:val="24"/>
        </w:rPr>
        <w:t xml:space="preserve"> density of dendritic spines is determined by the </w:t>
      </w:r>
      <w:r>
        <w:rPr>
          <w:rFonts w:ascii="Arial" w:hAnsi="Arial" w:cs="Arial"/>
          <w:iCs/>
          <w:sz w:val="24"/>
          <w:szCs w:val="24"/>
        </w:rPr>
        <w:t xml:space="preserve">number of </w:t>
      </w:r>
      <w:r w:rsidRPr="00D40F97">
        <w:rPr>
          <w:rFonts w:ascii="Arial" w:hAnsi="Arial" w:cs="Arial"/>
          <w:iCs/>
          <w:sz w:val="24"/>
          <w:szCs w:val="24"/>
        </w:rPr>
        <w:t xml:space="preserve">dendrites per 10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μm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. </w:t>
      </w:r>
    </w:p>
    <w:p w14:paraId="148A30BE" w14:textId="4C8A4708" w:rsidR="00625EEF" w:rsidRPr="00D40F97" w:rsidRDefault="0063602D" w:rsidP="00D40F97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 w:rsidRPr="00D40F97">
        <w:rPr>
          <w:rFonts w:ascii="Arial" w:hAnsi="Arial" w:cs="Arial"/>
          <w:b/>
          <w:bCs/>
          <w:iCs/>
          <w:sz w:val="24"/>
          <w:szCs w:val="24"/>
        </w:rPr>
        <w:t>Immunofluorescen</w:t>
      </w:r>
      <w:r>
        <w:rPr>
          <w:rFonts w:ascii="Arial" w:hAnsi="Arial" w:cs="Arial"/>
          <w:b/>
          <w:bCs/>
          <w:iCs/>
          <w:sz w:val="24"/>
          <w:szCs w:val="24"/>
        </w:rPr>
        <w:t>t</w:t>
      </w:r>
      <w:r w:rsidRPr="00D40F97">
        <w:rPr>
          <w:rFonts w:ascii="Arial" w:hAnsi="Arial" w:cs="Arial"/>
          <w:b/>
          <w:bCs/>
          <w:iCs/>
          <w:sz w:val="24"/>
          <w:szCs w:val="24"/>
        </w:rPr>
        <w:t xml:space="preserve"> double staining</w:t>
      </w:r>
    </w:p>
    <w:p w14:paraId="0FB9FC11" w14:textId="6D374DFE" w:rsidR="00625EEF" w:rsidRPr="00D40F97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r w:rsidRPr="00D40F97">
        <w:rPr>
          <w:rFonts w:ascii="Arial" w:hAnsi="Arial" w:cs="Arial"/>
          <w:iCs/>
          <w:sz w:val="24"/>
          <w:szCs w:val="24"/>
        </w:rPr>
        <w:t xml:space="preserve">Coronal sections of </w:t>
      </w:r>
      <w:r>
        <w:rPr>
          <w:rFonts w:ascii="Arial" w:eastAsia="等线" w:hAnsi="Arial" w:cs="Arial"/>
          <w:iCs/>
          <w:sz w:val="24"/>
          <w:szCs w:val="24"/>
        </w:rPr>
        <w:t xml:space="preserve">the hippocampus (thickness: 3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μm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) were prepared using a slicer (RM2016</w:t>
      </w:r>
      <w:r>
        <w:rPr>
          <w:rFonts w:ascii="Arial" w:hAnsi="Arial" w:cs="Arial"/>
          <w:iCs/>
          <w:sz w:val="24"/>
          <w:szCs w:val="24"/>
        </w:rPr>
        <w:t xml:space="preserve">; Leica, </w:t>
      </w:r>
      <w:proofErr w:type="spellStart"/>
      <w:r>
        <w:rPr>
          <w:rFonts w:ascii="Arial" w:hAnsi="Arial" w:cs="Arial"/>
          <w:iCs/>
          <w:sz w:val="24"/>
          <w:szCs w:val="24"/>
        </w:rPr>
        <w:t>Wetzlar</w:t>
      </w:r>
      <w:proofErr w:type="spellEnd"/>
      <w:r>
        <w:rPr>
          <w:rFonts w:ascii="Arial" w:hAnsi="Arial" w:cs="Arial"/>
          <w:iCs/>
          <w:sz w:val="24"/>
          <w:szCs w:val="24"/>
        </w:rPr>
        <w:t>,</w:t>
      </w:r>
      <w:r w:rsidRPr="00D40F97">
        <w:rPr>
          <w:rFonts w:ascii="Arial" w:hAnsi="Arial" w:cs="Arial"/>
          <w:iCs/>
          <w:sz w:val="24"/>
          <w:szCs w:val="24"/>
        </w:rPr>
        <w:t xml:space="preserve"> Germany). After fixation and paraffin embedding, slides were incubated in xylene (15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2), dehydrated in ethanol (5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2), followed by dehydrat</w:t>
      </w:r>
      <w:r>
        <w:rPr>
          <w:rFonts w:ascii="Arial" w:hAnsi="Arial" w:cs="Arial"/>
          <w:iCs/>
          <w:sz w:val="24"/>
          <w:szCs w:val="24"/>
        </w:rPr>
        <w:t>ion</w:t>
      </w:r>
      <w:r w:rsidRPr="00D40F97">
        <w:rPr>
          <w:rFonts w:ascii="Arial" w:hAnsi="Arial" w:cs="Arial"/>
          <w:iCs/>
          <w:sz w:val="24"/>
          <w:szCs w:val="24"/>
        </w:rPr>
        <w:t xml:space="preserve"> in 85% and 75% ethanol </w:t>
      </w:r>
      <w:r>
        <w:rPr>
          <w:rFonts w:ascii="Arial" w:hAnsi="Arial" w:cs="Arial"/>
          <w:iCs/>
          <w:sz w:val="24"/>
          <w:szCs w:val="24"/>
        </w:rPr>
        <w:t>for</w:t>
      </w:r>
      <w:r w:rsidRPr="00D40F97">
        <w:rPr>
          <w:rFonts w:ascii="Arial" w:hAnsi="Arial" w:cs="Arial"/>
          <w:iCs/>
          <w:sz w:val="24"/>
          <w:szCs w:val="24"/>
        </w:rPr>
        <w:t xml:space="preserve"> 5 min each and washed with distilled water. The slides were </w:t>
      </w:r>
      <w:r>
        <w:rPr>
          <w:rFonts w:ascii="Arial" w:eastAsia="等线" w:hAnsi="Arial" w:cs="Arial"/>
          <w:iCs/>
          <w:sz w:val="24"/>
          <w:szCs w:val="24"/>
        </w:rPr>
        <w:t xml:space="preserve">then immersed in EDTA antigen retrieval buffer (pH 8.0) at </w:t>
      </w:r>
      <w:r w:rsidRPr="00D40F97">
        <w:rPr>
          <w:rFonts w:ascii="Arial" w:hAnsi="Arial" w:cs="Arial"/>
          <w:iCs/>
          <w:sz w:val="24"/>
          <w:szCs w:val="24"/>
        </w:rPr>
        <w:t>sub-boiling temperature for 8 min. After washing with PBS (pH 7.4, 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3)</w:t>
      </w:r>
      <w:r>
        <w:rPr>
          <w:rFonts w:ascii="Arial" w:eastAsia="等线" w:hAnsi="Arial" w:cs="Arial"/>
          <w:iCs/>
          <w:sz w:val="24"/>
          <w:szCs w:val="24"/>
        </w:rPr>
        <w:t>, slides were immersed in 3% H</w:t>
      </w:r>
      <w:r w:rsidRPr="00D40F97">
        <w:rPr>
          <w:rFonts w:ascii="Arial" w:hAnsi="Arial" w:cs="Arial"/>
          <w:iCs/>
          <w:sz w:val="24"/>
          <w:szCs w:val="24"/>
          <w:vertAlign w:val="subscript"/>
        </w:rPr>
        <w:t>2</w:t>
      </w:r>
      <w:r w:rsidRPr="00D40F97">
        <w:rPr>
          <w:rFonts w:ascii="Arial" w:hAnsi="Arial" w:cs="Arial"/>
          <w:iCs/>
          <w:sz w:val="24"/>
          <w:szCs w:val="24"/>
        </w:rPr>
        <w:t>O</w:t>
      </w:r>
      <w:r w:rsidRPr="00D40F97">
        <w:rPr>
          <w:rFonts w:ascii="Arial" w:hAnsi="Arial" w:cs="Arial"/>
          <w:iCs/>
          <w:sz w:val="24"/>
          <w:szCs w:val="24"/>
          <w:vertAlign w:val="subscript"/>
        </w:rPr>
        <w:t>2</w:t>
      </w:r>
      <w:r w:rsidRPr="00D40F97">
        <w:rPr>
          <w:rFonts w:ascii="Arial" w:hAnsi="Arial" w:cs="Arial"/>
          <w:iCs/>
          <w:sz w:val="24"/>
          <w:szCs w:val="24"/>
        </w:rPr>
        <w:t xml:space="preserve"> for 25 min at </w:t>
      </w:r>
      <w:r>
        <w:rPr>
          <w:rFonts w:ascii="Arial" w:hAnsi="Arial" w:cs="Arial"/>
          <w:iCs/>
          <w:sz w:val="24"/>
          <w:szCs w:val="24"/>
        </w:rPr>
        <w:t>room temperature (</w:t>
      </w:r>
      <w:r w:rsidRPr="00D40F97">
        <w:rPr>
          <w:rFonts w:ascii="Arial" w:hAnsi="Arial" w:cs="Arial"/>
          <w:iCs/>
          <w:sz w:val="24"/>
          <w:szCs w:val="24"/>
        </w:rPr>
        <w:t>RT</w:t>
      </w:r>
      <w:r>
        <w:rPr>
          <w:rFonts w:ascii="Arial" w:hAnsi="Arial" w:cs="Arial"/>
          <w:iCs/>
          <w:sz w:val="24"/>
          <w:szCs w:val="24"/>
        </w:rPr>
        <w:t>)</w:t>
      </w:r>
      <w:r w:rsidRPr="00D40F97">
        <w:rPr>
          <w:rFonts w:ascii="Arial" w:hAnsi="Arial" w:cs="Arial"/>
          <w:iCs/>
          <w:sz w:val="24"/>
          <w:szCs w:val="24"/>
        </w:rPr>
        <w:t>. After washing with PBS (pH 7.4, 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3)</w:t>
      </w:r>
      <w:r>
        <w:rPr>
          <w:rFonts w:ascii="Arial" w:eastAsia="等线" w:hAnsi="Arial" w:cs="Arial"/>
          <w:iCs/>
          <w:sz w:val="24"/>
          <w:szCs w:val="24"/>
        </w:rPr>
        <w:t xml:space="preserve">, tissues were blocked with 10% donkey serum (for primary antibodies </w:t>
      </w:r>
      <w:r w:rsidRPr="00D40F97">
        <w:rPr>
          <w:rFonts w:ascii="Arial" w:hAnsi="Arial" w:cs="Arial"/>
          <w:iCs/>
          <w:sz w:val="24"/>
          <w:szCs w:val="24"/>
        </w:rPr>
        <w:t xml:space="preserve">originating from goat) or 3% </w:t>
      </w:r>
      <w:r>
        <w:rPr>
          <w:rFonts w:ascii="Arial" w:hAnsi="Arial" w:cs="Arial"/>
          <w:iCs/>
          <w:sz w:val="24"/>
          <w:szCs w:val="24"/>
        </w:rPr>
        <w:t>bovine serum albumin</w:t>
      </w:r>
      <w:r w:rsidRPr="00D40F97">
        <w:rPr>
          <w:rFonts w:ascii="Arial" w:hAnsi="Arial" w:cs="Arial"/>
          <w:iCs/>
          <w:sz w:val="24"/>
          <w:szCs w:val="24"/>
        </w:rPr>
        <w:t xml:space="preserve"> (for primary antibod</w:t>
      </w:r>
      <w:r>
        <w:rPr>
          <w:rFonts w:ascii="Arial" w:hAnsi="Arial" w:cs="Arial"/>
          <w:iCs/>
          <w:sz w:val="24"/>
          <w:szCs w:val="24"/>
        </w:rPr>
        <w:t>ies</w:t>
      </w:r>
      <w:r w:rsidRPr="00D40F97">
        <w:rPr>
          <w:rFonts w:ascii="Arial" w:hAnsi="Arial" w:cs="Arial"/>
          <w:iCs/>
          <w:sz w:val="24"/>
          <w:szCs w:val="24"/>
        </w:rPr>
        <w:t xml:space="preserve"> originating from other</w:t>
      </w:r>
      <w:r>
        <w:rPr>
          <w:rFonts w:ascii="Arial" w:hAnsi="Arial" w:cs="Arial"/>
          <w:iCs/>
          <w:sz w:val="24"/>
          <w:szCs w:val="24"/>
        </w:rPr>
        <w:t xml:space="preserve"> species</w:t>
      </w:r>
      <w:r w:rsidRPr="00D40F97">
        <w:rPr>
          <w:rFonts w:ascii="Arial" w:hAnsi="Arial" w:cs="Arial"/>
          <w:iCs/>
          <w:sz w:val="24"/>
          <w:szCs w:val="24"/>
        </w:rPr>
        <w:t>) for 30 min at RT. Slides were then incubated with the primary antibody overnight at 4</w:t>
      </w:r>
      <w:bookmarkStart w:id="3" w:name="_Hlk58254485"/>
      <w:r w:rsidRPr="00D40F97">
        <w:rPr>
          <w:rFonts w:ascii="Arial" w:hAnsi="Arial" w:cs="Arial"/>
          <w:iCs/>
          <w:sz w:val="24"/>
          <w:szCs w:val="24"/>
        </w:rPr>
        <w:t>°C</w:t>
      </w:r>
      <w:bookmarkEnd w:id="3"/>
      <w:r w:rsidRPr="00D40F97">
        <w:rPr>
          <w:rFonts w:ascii="Arial" w:hAnsi="Arial" w:cs="Arial"/>
          <w:iCs/>
          <w:sz w:val="24"/>
          <w:szCs w:val="24"/>
        </w:rPr>
        <w:t xml:space="preserve"> in a wet box containing a small amount of water. The slides </w:t>
      </w:r>
      <w:r>
        <w:rPr>
          <w:rFonts w:ascii="Arial" w:eastAsia="等线" w:hAnsi="Arial" w:cs="Arial"/>
          <w:iCs/>
          <w:sz w:val="24"/>
          <w:szCs w:val="24"/>
        </w:rPr>
        <w:t>were washed with PBS (pH 7.4, 5 min × 3), covered in the appropriate secondary antibody (as per the first primary antibody), and incubated at RT for 50 min in the dark</w:t>
      </w:r>
      <w:r w:rsidRPr="00D40F97">
        <w:rPr>
          <w:rFonts w:ascii="Arial" w:hAnsi="Arial" w:cs="Arial"/>
          <w:iCs/>
          <w:sz w:val="24"/>
          <w:szCs w:val="24"/>
        </w:rPr>
        <w:t>. After washing with PBS (pH 7.4, 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3)</w:t>
      </w:r>
      <w:r>
        <w:rPr>
          <w:rFonts w:ascii="Arial" w:eastAsia="等线" w:hAnsi="Arial" w:cs="Arial"/>
          <w:iCs/>
          <w:sz w:val="24"/>
          <w:szCs w:val="24"/>
        </w:rPr>
        <w:t xml:space="preserve">, slides were incubated with TSA-FITC </w:t>
      </w:r>
      <w:r w:rsidRPr="00D40F97">
        <w:rPr>
          <w:rFonts w:ascii="Arial" w:hAnsi="Arial" w:cs="Arial"/>
          <w:iCs/>
          <w:sz w:val="24"/>
          <w:szCs w:val="24"/>
        </w:rPr>
        <w:t xml:space="preserve">solution diluted with TBST for 10 min in </w:t>
      </w:r>
      <w:r>
        <w:rPr>
          <w:rFonts w:ascii="Arial" w:eastAsia="等线" w:hAnsi="Arial" w:cs="Arial"/>
          <w:iCs/>
          <w:sz w:val="24"/>
          <w:szCs w:val="24"/>
        </w:rPr>
        <w:t>the dark</w:t>
      </w:r>
      <w:r w:rsidRPr="00D40F97">
        <w:rPr>
          <w:rFonts w:ascii="Arial" w:hAnsi="Arial" w:cs="Arial"/>
          <w:iCs/>
          <w:sz w:val="24"/>
          <w:szCs w:val="24"/>
        </w:rPr>
        <w:t xml:space="preserve">. After </w:t>
      </w:r>
      <w:r w:rsidRPr="00D40F97">
        <w:rPr>
          <w:rFonts w:ascii="Arial" w:hAnsi="Arial" w:cs="Arial"/>
          <w:iCs/>
          <w:sz w:val="24"/>
          <w:szCs w:val="24"/>
        </w:rPr>
        <w:lastRenderedPageBreak/>
        <w:t>washing with TBST (5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3)</w:t>
      </w:r>
      <w:r>
        <w:rPr>
          <w:rFonts w:ascii="Arial" w:eastAsia="等线" w:hAnsi="Arial" w:cs="Arial"/>
          <w:iCs/>
          <w:sz w:val="24"/>
          <w:szCs w:val="24"/>
        </w:rPr>
        <w:t xml:space="preserve">, slides were immersed in EDTA antigen retrieval buffer (pH 8.0) and maintained at a sub-boiling temperature by microwave treatment for 8 min to remove the primary and secondary antibodies combined with tissue. </w:t>
      </w:r>
      <w:r w:rsidRPr="00D40F97">
        <w:rPr>
          <w:rFonts w:ascii="Arial" w:hAnsi="Arial" w:cs="Arial"/>
          <w:iCs/>
          <w:sz w:val="24"/>
          <w:szCs w:val="24"/>
        </w:rPr>
        <w:t>Slides were then incubated with the secondary primary antibody (diluted with PBS appropriately) overnight at 4°C. The primary antibodies used in this study were anti-GABA-A receptor α1 (ab33299</w:t>
      </w:r>
      <w:r>
        <w:rPr>
          <w:rFonts w:ascii="Arial" w:hAnsi="Arial" w:cs="Arial"/>
          <w:iCs/>
          <w:sz w:val="24"/>
          <w:szCs w:val="24"/>
        </w:rPr>
        <w:t>;</w:t>
      </w:r>
      <w:r w:rsidRPr="00D40F97">
        <w:rPr>
          <w:rFonts w:ascii="Arial" w:hAnsi="Arial" w:cs="Arial"/>
          <w:iCs/>
          <w:sz w:val="24"/>
          <w:szCs w:val="24"/>
        </w:rPr>
        <w:t xml:space="preserve"> Abcam</w:t>
      </w:r>
      <w:r>
        <w:rPr>
          <w:rFonts w:ascii="Arial" w:hAnsi="Arial" w:cs="Arial"/>
          <w:iCs/>
          <w:sz w:val="24"/>
          <w:szCs w:val="24"/>
        </w:rPr>
        <w:t>, Cambridge, UK</w:t>
      </w:r>
      <w:r w:rsidRPr="00D40F97">
        <w:rPr>
          <w:rFonts w:ascii="Arial" w:hAnsi="Arial" w:cs="Arial"/>
          <w:iCs/>
          <w:sz w:val="24"/>
          <w:szCs w:val="24"/>
        </w:rPr>
        <w:t>), anti-gephyrin (12681-1-AP</w:t>
      </w:r>
      <w:r>
        <w:rPr>
          <w:rFonts w:ascii="Arial" w:hAnsi="Arial" w:cs="Arial"/>
          <w:iCs/>
          <w:sz w:val="24"/>
          <w:szCs w:val="24"/>
        </w:rPr>
        <w:t>;</w:t>
      </w:r>
      <w:r w:rsidRPr="00D40F97">
        <w:rPr>
          <w:rFonts w:ascii="Arial" w:hAnsi="Arial" w:cs="Arial"/>
          <w:iCs/>
          <w:sz w:val="24"/>
          <w:szCs w:val="24"/>
        </w:rPr>
        <w:t xml:space="preserve">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Proteintech</w:t>
      </w:r>
      <w:proofErr w:type="spellEnd"/>
      <w:r>
        <w:rPr>
          <w:rFonts w:ascii="Arial" w:hAnsi="Arial" w:cs="Arial"/>
          <w:iCs/>
          <w:sz w:val="24"/>
          <w:szCs w:val="24"/>
        </w:rPr>
        <w:t>, Rosemont, IL</w:t>
      </w:r>
      <w:r w:rsidRPr="00D40F97">
        <w:rPr>
          <w:rFonts w:ascii="Arial" w:hAnsi="Arial" w:cs="Arial"/>
          <w:iCs/>
          <w:sz w:val="24"/>
          <w:szCs w:val="24"/>
        </w:rPr>
        <w:t>)</w:t>
      </w:r>
      <w:r>
        <w:rPr>
          <w:rFonts w:ascii="Arial" w:hAnsi="Arial" w:cs="Arial"/>
          <w:iCs/>
          <w:sz w:val="24"/>
          <w:szCs w:val="24"/>
        </w:rPr>
        <w:t xml:space="preserve">, </w:t>
      </w:r>
      <w:r w:rsidRPr="00D40F97">
        <w:rPr>
          <w:rFonts w:ascii="Arial" w:hAnsi="Arial" w:cs="Arial"/>
          <w:iCs/>
          <w:sz w:val="24"/>
          <w:szCs w:val="24"/>
        </w:rPr>
        <w:t>anti-</w:t>
      </w:r>
      <w:r>
        <w:rPr>
          <w:rFonts w:ascii="Arial" w:hAnsi="Arial" w:cs="Arial"/>
          <w:iCs/>
          <w:sz w:val="24"/>
          <w:szCs w:val="24"/>
        </w:rPr>
        <w:t>parvalbumin</w:t>
      </w:r>
      <w:r w:rsidRPr="00D40F97">
        <w:rPr>
          <w:rFonts w:ascii="Arial" w:hAnsi="Arial" w:cs="Arial"/>
          <w:iCs/>
          <w:sz w:val="24"/>
          <w:szCs w:val="24"/>
        </w:rPr>
        <w:t xml:space="preserve"> (</w:t>
      </w:r>
      <w:r>
        <w:rPr>
          <w:rFonts w:ascii="Arial" w:hAnsi="Arial" w:cs="Arial"/>
          <w:iCs/>
          <w:sz w:val="24"/>
          <w:szCs w:val="24"/>
        </w:rPr>
        <w:t>26521</w:t>
      </w:r>
      <w:r w:rsidRPr="00D40F97">
        <w:rPr>
          <w:rFonts w:ascii="Arial" w:hAnsi="Arial" w:cs="Arial"/>
          <w:iCs/>
          <w:sz w:val="24"/>
          <w:szCs w:val="24"/>
        </w:rPr>
        <w:t xml:space="preserve">-1-AP,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Proteintech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)</w:t>
      </w:r>
      <w:r>
        <w:rPr>
          <w:rFonts w:ascii="Arial" w:hAnsi="Arial" w:cs="Arial"/>
          <w:iCs/>
          <w:sz w:val="24"/>
          <w:szCs w:val="24"/>
        </w:rPr>
        <w:t>, anti-c-</w:t>
      </w:r>
      <w:proofErr w:type="spellStart"/>
      <w:r>
        <w:rPr>
          <w:rFonts w:ascii="Arial" w:hAnsi="Arial" w:cs="Arial"/>
          <w:iCs/>
          <w:sz w:val="24"/>
          <w:szCs w:val="24"/>
        </w:rPr>
        <w:t>fos</w:t>
      </w:r>
      <w:proofErr w:type="spellEnd"/>
      <w:r>
        <w:rPr>
          <w:rFonts w:ascii="Arial" w:hAnsi="Arial" w:cs="Arial"/>
          <w:iCs/>
          <w:sz w:val="24"/>
          <w:szCs w:val="24"/>
        </w:rPr>
        <w:t xml:space="preserve"> (GB11069; </w:t>
      </w:r>
      <w:proofErr w:type="spellStart"/>
      <w:r>
        <w:rPr>
          <w:rFonts w:ascii="Arial" w:hAnsi="Arial" w:cs="Arial"/>
          <w:iCs/>
          <w:sz w:val="24"/>
          <w:szCs w:val="24"/>
        </w:rPr>
        <w:t>Servicebio</w:t>
      </w:r>
      <w:proofErr w:type="spellEnd"/>
      <w:r>
        <w:rPr>
          <w:rFonts w:ascii="Arial" w:hAnsi="Arial" w:cs="Arial"/>
          <w:iCs/>
          <w:sz w:val="24"/>
          <w:szCs w:val="24"/>
        </w:rPr>
        <w:t xml:space="preserve">, Wuhan, China), anti-GAD65 (GB12562, </w:t>
      </w:r>
      <w:proofErr w:type="spellStart"/>
      <w:r>
        <w:rPr>
          <w:rFonts w:ascii="Arial" w:hAnsi="Arial" w:cs="Arial"/>
          <w:iCs/>
          <w:sz w:val="24"/>
          <w:szCs w:val="24"/>
        </w:rPr>
        <w:t>Servicebio</w:t>
      </w:r>
      <w:proofErr w:type="spellEnd"/>
      <w:r>
        <w:rPr>
          <w:rFonts w:ascii="Arial" w:hAnsi="Arial" w:cs="Arial"/>
          <w:iCs/>
          <w:sz w:val="24"/>
          <w:szCs w:val="24"/>
        </w:rPr>
        <w:t>), and anti-</w:t>
      </w:r>
      <w:r w:rsidRPr="00FA14C5">
        <w:rPr>
          <w:rFonts w:ascii="Arial" w:hAnsi="Arial" w:cs="Arial"/>
          <w:iCs/>
          <w:sz w:val="24"/>
          <w:szCs w:val="24"/>
        </w:rPr>
        <w:t>phospho</w:t>
      </w:r>
      <w:r>
        <w:rPr>
          <w:rFonts w:ascii="Arial" w:hAnsi="Arial" w:cs="Arial"/>
          <w:iCs/>
          <w:sz w:val="24"/>
          <w:szCs w:val="24"/>
        </w:rPr>
        <w:t>-CaMKII</w:t>
      </w:r>
      <w:r w:rsidRPr="00F24C19">
        <w:rPr>
          <w:rFonts w:ascii="Arial" w:hAnsi="Arial" w:cs="Arial"/>
          <w:iCs/>
          <w:sz w:val="24"/>
          <w:szCs w:val="24"/>
        </w:rPr>
        <w:t>α</w:t>
      </w:r>
      <w:r>
        <w:rPr>
          <w:rFonts w:ascii="Arial" w:hAnsi="Arial" w:cs="Arial"/>
          <w:iCs/>
          <w:sz w:val="24"/>
          <w:szCs w:val="24"/>
        </w:rPr>
        <w:t xml:space="preserve"> (</w:t>
      </w:r>
      <w:r w:rsidRPr="00FA14C5">
        <w:rPr>
          <w:rFonts w:ascii="Arial" w:hAnsi="Arial" w:cs="Arial"/>
          <w:iCs/>
          <w:sz w:val="24"/>
          <w:szCs w:val="24"/>
        </w:rPr>
        <w:t>ab5683</w:t>
      </w:r>
      <w:r>
        <w:rPr>
          <w:rFonts w:ascii="Arial" w:hAnsi="Arial" w:cs="Arial"/>
          <w:iCs/>
          <w:sz w:val="24"/>
          <w:szCs w:val="24"/>
        </w:rPr>
        <w:t>, Abcam).</w:t>
      </w:r>
    </w:p>
    <w:p w14:paraId="6D07CCB3" w14:textId="08356F77" w:rsidR="00625EEF" w:rsidRPr="00D40F97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r w:rsidRPr="00D40F97">
        <w:rPr>
          <w:rFonts w:ascii="Arial" w:hAnsi="Arial" w:cs="Arial"/>
          <w:iCs/>
          <w:sz w:val="24"/>
          <w:szCs w:val="24"/>
        </w:rPr>
        <w:t xml:space="preserve">Membranes were then incubated in TBST with secondary antibodies for 1 h at </w:t>
      </w:r>
      <w:r>
        <w:rPr>
          <w:rFonts w:ascii="Arial" w:hAnsi="Arial" w:cs="Arial"/>
          <w:iCs/>
          <w:sz w:val="24"/>
          <w:szCs w:val="24"/>
        </w:rPr>
        <w:t>RT</w:t>
      </w:r>
      <w:r w:rsidRPr="00D40F97">
        <w:rPr>
          <w:rFonts w:ascii="Arial" w:hAnsi="Arial" w:cs="Arial"/>
          <w:iCs/>
          <w:sz w:val="24"/>
          <w:szCs w:val="24"/>
        </w:rPr>
        <w:t>. These antibodies were horseradish peroxidase (HRP</w:t>
      </w:r>
      <w:r>
        <w:rPr>
          <w:rFonts w:ascii="Arial" w:eastAsia="等线" w:hAnsi="Arial" w:cs="Arial"/>
          <w:iCs/>
          <w:sz w:val="24"/>
          <w:szCs w:val="24"/>
        </w:rPr>
        <w:t xml:space="preserve">) goat anti-mouse IgG (H+L) (AS003,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abclonal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) and HRP goat anti-rabbit IgG (H+L) (AS014,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abclonal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).</w:t>
      </w:r>
    </w:p>
    <w:p w14:paraId="5F44D587" w14:textId="501B05D4" w:rsidR="00625EEF" w:rsidRPr="00D40F97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r w:rsidRPr="00D40F97">
        <w:rPr>
          <w:rFonts w:ascii="Arial" w:hAnsi="Arial" w:cs="Arial"/>
          <w:iCs/>
          <w:sz w:val="24"/>
          <w:szCs w:val="24"/>
        </w:rPr>
        <w:t>After washing with PBS (pH 7.4, 5 min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×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D40F97">
        <w:rPr>
          <w:rFonts w:ascii="Arial" w:hAnsi="Arial" w:cs="Arial"/>
          <w:iCs/>
          <w:sz w:val="24"/>
          <w:szCs w:val="24"/>
        </w:rPr>
        <w:t>3), tissues were incubated with secondary antibody (</w:t>
      </w:r>
      <w:r>
        <w:rPr>
          <w:rFonts w:ascii="Arial" w:hAnsi="Arial" w:cs="Arial"/>
          <w:iCs/>
          <w:sz w:val="24"/>
          <w:szCs w:val="24"/>
        </w:rPr>
        <w:t>corresponding</w:t>
      </w:r>
      <w:r w:rsidRPr="00D40F97">
        <w:rPr>
          <w:rFonts w:ascii="Arial" w:hAnsi="Arial" w:cs="Arial"/>
          <w:iCs/>
          <w:sz w:val="24"/>
          <w:szCs w:val="24"/>
        </w:rPr>
        <w:t xml:space="preserve"> to </w:t>
      </w:r>
      <w:r>
        <w:rPr>
          <w:rFonts w:ascii="Arial" w:hAnsi="Arial" w:cs="Arial"/>
          <w:iCs/>
          <w:sz w:val="24"/>
          <w:szCs w:val="24"/>
        </w:rPr>
        <w:t>the</w:t>
      </w:r>
      <w:r w:rsidRPr="00D40F97">
        <w:rPr>
          <w:rFonts w:ascii="Arial" w:hAnsi="Arial" w:cs="Arial"/>
          <w:iCs/>
          <w:sz w:val="24"/>
          <w:szCs w:val="24"/>
        </w:rPr>
        <w:t xml:space="preserve"> primary antibody) for 50 min in </w:t>
      </w:r>
      <w:r>
        <w:rPr>
          <w:rFonts w:ascii="Arial" w:eastAsia="等线" w:hAnsi="Arial" w:cs="Arial"/>
          <w:iCs/>
          <w:sz w:val="24"/>
          <w:szCs w:val="24"/>
        </w:rPr>
        <w:t xml:space="preserve">the dark </w:t>
      </w:r>
      <w:r w:rsidRPr="00D40F97">
        <w:rPr>
          <w:rFonts w:ascii="Arial" w:hAnsi="Arial" w:cs="Arial"/>
          <w:iCs/>
          <w:sz w:val="24"/>
          <w:szCs w:val="24"/>
        </w:rPr>
        <w:t xml:space="preserve">at RT. </w:t>
      </w:r>
      <w:r>
        <w:rPr>
          <w:rFonts w:ascii="Arial" w:hAnsi="Arial" w:cs="Arial"/>
          <w:iCs/>
          <w:sz w:val="24"/>
          <w:szCs w:val="24"/>
        </w:rPr>
        <w:t>S</w:t>
      </w:r>
      <w:r w:rsidRPr="00D40F97">
        <w:rPr>
          <w:rFonts w:ascii="Arial" w:hAnsi="Arial" w:cs="Arial"/>
          <w:iCs/>
          <w:sz w:val="24"/>
          <w:szCs w:val="24"/>
        </w:rPr>
        <w:t xml:space="preserve">lides were </w:t>
      </w:r>
      <w:r>
        <w:rPr>
          <w:rFonts w:ascii="Arial" w:eastAsia="等线" w:hAnsi="Arial" w:cs="Arial"/>
          <w:iCs/>
          <w:sz w:val="24"/>
          <w:szCs w:val="24"/>
        </w:rPr>
        <w:t xml:space="preserve">then incubated with spontaneous fluorescence quenching reagent (G1221-5ML,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Servicebio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) for 5 min </w:t>
      </w:r>
      <w:r>
        <w:rPr>
          <w:rFonts w:ascii="Arial" w:eastAsia="等线" w:hAnsi="Arial" w:cs="Arial"/>
          <w:iCs/>
          <w:sz w:val="24"/>
          <w:szCs w:val="24"/>
        </w:rPr>
        <w:t>and</w:t>
      </w:r>
      <w:r w:rsidRPr="00D40F97">
        <w:rPr>
          <w:rFonts w:ascii="Arial" w:hAnsi="Arial" w:cs="Arial"/>
          <w:iCs/>
          <w:sz w:val="24"/>
          <w:szCs w:val="24"/>
        </w:rPr>
        <w:t xml:space="preserve"> washed under flowing water for 10 min. After DAPI counterstaining, </w:t>
      </w:r>
      <w:r>
        <w:rPr>
          <w:rFonts w:ascii="Arial" w:eastAsia="等线" w:hAnsi="Arial" w:cs="Arial"/>
          <w:iCs/>
          <w:sz w:val="24"/>
          <w:szCs w:val="24"/>
        </w:rPr>
        <w:t xml:space="preserve">the slides were fixed with anti-fade mounting medium. </w:t>
      </w:r>
      <w:r w:rsidRPr="00D40F97">
        <w:rPr>
          <w:rFonts w:ascii="Arial" w:hAnsi="Arial" w:cs="Arial"/>
          <w:iCs/>
          <w:sz w:val="24"/>
          <w:szCs w:val="24"/>
        </w:rPr>
        <w:t xml:space="preserve">Nuclei were blue </w:t>
      </w:r>
      <w:r>
        <w:rPr>
          <w:rFonts w:ascii="Arial" w:hAnsi="Arial" w:cs="Arial"/>
          <w:iCs/>
          <w:sz w:val="24"/>
          <w:szCs w:val="24"/>
        </w:rPr>
        <w:t>after</w:t>
      </w:r>
      <w:r w:rsidRPr="00D40F97">
        <w:rPr>
          <w:rFonts w:ascii="Arial" w:hAnsi="Arial" w:cs="Arial"/>
          <w:iCs/>
          <w:sz w:val="24"/>
          <w:szCs w:val="24"/>
        </w:rPr>
        <w:t xml:space="preserve"> labelling with DAPI. Positive cells were green or red according to the fluorescent labels used. Co</w:t>
      </w:r>
      <w:r>
        <w:rPr>
          <w:rFonts w:ascii="Arial" w:hAnsi="Arial" w:cs="Arial"/>
          <w:iCs/>
          <w:sz w:val="24"/>
          <w:szCs w:val="24"/>
        </w:rPr>
        <w:t>-</w:t>
      </w:r>
      <w:r w:rsidRPr="00D40F97">
        <w:rPr>
          <w:rFonts w:ascii="Arial" w:hAnsi="Arial" w:cs="Arial"/>
          <w:iCs/>
          <w:sz w:val="24"/>
          <w:szCs w:val="24"/>
        </w:rPr>
        <w:t xml:space="preserve">localization was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analysed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 using ImageJ software with </w:t>
      </w:r>
      <w:r>
        <w:rPr>
          <w:rFonts w:ascii="Arial" w:eastAsia="等线" w:hAnsi="Arial" w:cs="Arial"/>
          <w:iCs/>
          <w:sz w:val="24"/>
          <w:szCs w:val="24"/>
        </w:rPr>
        <w:t>the co-locali</w:t>
      </w:r>
      <w:r>
        <w:rPr>
          <w:rFonts w:ascii="Arial" w:hAnsi="Arial" w:cs="Arial" w:hint="eastAsia"/>
          <w:iCs/>
          <w:sz w:val="24"/>
          <w:szCs w:val="24"/>
        </w:rPr>
        <w:t>z</w:t>
      </w:r>
      <w:r w:rsidRPr="00D40F97">
        <w:rPr>
          <w:rFonts w:ascii="Arial" w:hAnsi="Arial" w:cs="Arial"/>
          <w:iCs/>
          <w:sz w:val="24"/>
          <w:szCs w:val="24"/>
        </w:rPr>
        <w:t xml:space="preserve">ation analysis plugin. </w:t>
      </w:r>
    </w:p>
    <w:p w14:paraId="6EC08876" w14:textId="37BB7B2B" w:rsidR="00625EEF" w:rsidRPr="000748DF" w:rsidRDefault="0063602D" w:rsidP="00D40F97">
      <w:pPr>
        <w:spacing w:line="480" w:lineRule="auto"/>
        <w:rPr>
          <w:rFonts w:ascii="Arial" w:hAnsi="Arial" w:cs="Arial"/>
          <w:b/>
          <w:bCs/>
          <w:iCs/>
          <w:sz w:val="30"/>
          <w:szCs w:val="30"/>
        </w:rPr>
      </w:pPr>
      <w:r w:rsidRPr="000748DF">
        <w:rPr>
          <w:rFonts w:ascii="Arial" w:hAnsi="Arial" w:cs="Arial"/>
          <w:b/>
          <w:bCs/>
          <w:iCs/>
          <w:sz w:val="30"/>
          <w:szCs w:val="30"/>
        </w:rPr>
        <w:t xml:space="preserve">S2 </w:t>
      </w:r>
      <w:r>
        <w:rPr>
          <w:rFonts w:ascii="Arial" w:hAnsi="Arial" w:cs="Arial"/>
          <w:b/>
          <w:bCs/>
          <w:iCs/>
          <w:sz w:val="30"/>
          <w:szCs w:val="30"/>
        </w:rPr>
        <w:t>B</w:t>
      </w:r>
      <w:r w:rsidRPr="000748DF">
        <w:rPr>
          <w:rFonts w:ascii="Arial" w:hAnsi="Arial" w:cs="Arial"/>
          <w:b/>
          <w:bCs/>
          <w:iCs/>
          <w:sz w:val="30"/>
          <w:szCs w:val="30"/>
        </w:rPr>
        <w:t>iochemical analysis</w:t>
      </w:r>
    </w:p>
    <w:p w14:paraId="6B4010B3" w14:textId="77777777" w:rsidR="00625EEF" w:rsidRPr="00D40F97" w:rsidRDefault="0063602D" w:rsidP="00D40F97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 w:rsidRPr="00D40F97">
        <w:rPr>
          <w:rFonts w:ascii="Arial" w:hAnsi="Arial" w:cs="Arial"/>
          <w:b/>
          <w:bCs/>
          <w:iCs/>
          <w:sz w:val="24"/>
          <w:szCs w:val="24"/>
        </w:rPr>
        <w:lastRenderedPageBreak/>
        <w:t>Cell membrane/cytoplasmic protein extraction</w:t>
      </w:r>
    </w:p>
    <w:p w14:paraId="13CD8A5B" w14:textId="647451A8" w:rsidR="00625EEF" w:rsidRPr="00D40F97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r w:rsidRPr="00D40F97">
        <w:rPr>
          <w:rFonts w:ascii="Arial" w:hAnsi="Arial" w:cs="Arial"/>
          <w:iCs/>
          <w:sz w:val="24"/>
          <w:szCs w:val="24"/>
        </w:rPr>
        <w:t xml:space="preserve">The extraction procedure was performed according to </w:t>
      </w:r>
      <w:bookmarkStart w:id="4" w:name="_Hlk59029689"/>
      <w:r w:rsidRPr="00D40F97">
        <w:rPr>
          <w:rFonts w:ascii="Arial" w:hAnsi="Arial" w:cs="Arial"/>
          <w:iCs/>
          <w:sz w:val="24"/>
          <w:szCs w:val="24"/>
        </w:rPr>
        <w:t xml:space="preserve">the </w:t>
      </w:r>
      <w:r>
        <w:rPr>
          <w:rFonts w:ascii="Arial" w:eastAsia="等线" w:hAnsi="Arial" w:cs="Arial"/>
          <w:iCs/>
          <w:sz w:val="24"/>
          <w:szCs w:val="24"/>
        </w:rPr>
        <w:t xml:space="preserve">manufacturer’s </w:t>
      </w:r>
      <w:r w:rsidRPr="00D40F97">
        <w:rPr>
          <w:rFonts w:ascii="Arial" w:hAnsi="Arial" w:cs="Arial"/>
          <w:iCs/>
          <w:sz w:val="24"/>
          <w:szCs w:val="24"/>
        </w:rPr>
        <w:t>instructions</w:t>
      </w:r>
      <w:bookmarkEnd w:id="4"/>
      <w:r w:rsidRPr="00D40F97">
        <w:rPr>
          <w:rFonts w:ascii="Arial" w:hAnsi="Arial" w:cs="Arial"/>
          <w:iCs/>
          <w:sz w:val="24"/>
          <w:szCs w:val="24"/>
        </w:rPr>
        <w:t xml:space="preserve"> (P0033;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Beyotime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 Biotechnology</w:t>
      </w:r>
      <w:r>
        <w:rPr>
          <w:rFonts w:ascii="Arial" w:hAnsi="Arial" w:cs="Arial"/>
          <w:iCs/>
          <w:sz w:val="24"/>
          <w:szCs w:val="24"/>
        </w:rPr>
        <w:t>, Shanghai, China</w:t>
      </w:r>
      <w:r w:rsidRPr="00D40F97">
        <w:rPr>
          <w:rFonts w:ascii="Arial" w:hAnsi="Arial" w:cs="Arial"/>
          <w:iCs/>
          <w:sz w:val="24"/>
          <w:szCs w:val="24"/>
        </w:rPr>
        <w:t>).</w:t>
      </w:r>
      <w:bookmarkStart w:id="5" w:name="_Hlk58942867"/>
      <w:r w:rsidRPr="00D40F97">
        <w:rPr>
          <w:rFonts w:ascii="Arial" w:hAnsi="Arial" w:cs="Arial"/>
          <w:iCs/>
          <w:sz w:val="24"/>
          <w:szCs w:val="24"/>
        </w:rPr>
        <w:t xml:space="preserve"> The primary antibodies used in this study were </w:t>
      </w:r>
      <w:bookmarkStart w:id="6" w:name="_Hlk58942988"/>
      <w:bookmarkEnd w:id="5"/>
      <w:r w:rsidRPr="00D40F97">
        <w:rPr>
          <w:rFonts w:ascii="Arial" w:hAnsi="Arial" w:cs="Arial"/>
          <w:iCs/>
          <w:sz w:val="24"/>
          <w:szCs w:val="24"/>
        </w:rPr>
        <w:t xml:space="preserve">anti-GRIN-2b (21920, </w:t>
      </w:r>
      <w:proofErr w:type="spellStart"/>
      <w:r>
        <w:rPr>
          <w:rFonts w:ascii="Arial" w:hAnsi="Arial" w:cs="Arial"/>
          <w:iCs/>
          <w:sz w:val="24"/>
          <w:szCs w:val="24"/>
        </w:rPr>
        <w:t>Proteintech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), anti-NMDA-2a (ab124913, Abcam), anti-glutamate receptor 1 (AMPA subtype) (ab109450, Abcam), anti-PSD 95 (#2507</w:t>
      </w:r>
      <w:r>
        <w:rPr>
          <w:rFonts w:ascii="Arial" w:hAnsi="Arial" w:cs="Arial"/>
          <w:iCs/>
          <w:sz w:val="24"/>
          <w:szCs w:val="24"/>
        </w:rPr>
        <w:t>;</w:t>
      </w:r>
      <w:r w:rsidRPr="00D40F97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Cell Signaling Technology, Danvers, MA</w:t>
      </w:r>
      <w:r w:rsidRPr="00D40F97">
        <w:rPr>
          <w:rFonts w:ascii="Arial" w:hAnsi="Arial" w:cs="Arial"/>
          <w:iCs/>
          <w:sz w:val="24"/>
          <w:szCs w:val="24"/>
        </w:rPr>
        <w:t>), anti-SAP102 (S19-2) (MA5-27707, Invitrogen), anti-pan cadherin [CH-19] (ab6528, Abcam)</w:t>
      </w:r>
      <w:r>
        <w:rPr>
          <w:rFonts w:ascii="Arial" w:hAnsi="Arial" w:cs="Arial"/>
          <w:iCs/>
          <w:sz w:val="24"/>
          <w:szCs w:val="24"/>
        </w:rPr>
        <w:t>,</w:t>
      </w:r>
      <w:r w:rsidRPr="007D066B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eastAsia="等线" w:hAnsi="Arial" w:cs="Arial"/>
          <w:iCs/>
          <w:sz w:val="24"/>
          <w:szCs w:val="24"/>
        </w:rPr>
        <w:t xml:space="preserve">and </w:t>
      </w:r>
      <w:r w:rsidRPr="007307ED">
        <w:rPr>
          <w:rFonts w:ascii="Arial" w:hAnsi="Arial" w:cs="Arial"/>
          <w:iCs/>
          <w:sz w:val="24"/>
          <w:szCs w:val="24"/>
        </w:rPr>
        <w:t>anti-PSD 93 (MABN497</w:t>
      </w:r>
      <w:r>
        <w:rPr>
          <w:rFonts w:ascii="Arial" w:hAnsi="Arial" w:cs="Arial"/>
          <w:iCs/>
          <w:sz w:val="24"/>
          <w:szCs w:val="24"/>
        </w:rPr>
        <w:t xml:space="preserve">; </w:t>
      </w:r>
      <w:proofErr w:type="spellStart"/>
      <w:r w:rsidRPr="007307ED">
        <w:rPr>
          <w:rFonts w:ascii="Arial" w:hAnsi="Arial" w:cs="Arial"/>
          <w:iCs/>
          <w:sz w:val="24"/>
          <w:szCs w:val="24"/>
        </w:rPr>
        <w:t>Millipore</w:t>
      </w:r>
      <w:r>
        <w:rPr>
          <w:rFonts w:ascii="Arial" w:hAnsi="Arial" w:cs="Arial"/>
          <w:iCs/>
          <w:sz w:val="24"/>
          <w:szCs w:val="24"/>
        </w:rPr>
        <w:t>Sigma</w:t>
      </w:r>
      <w:proofErr w:type="spellEnd"/>
      <w:r>
        <w:rPr>
          <w:rFonts w:ascii="Arial" w:hAnsi="Arial" w:cs="Arial"/>
          <w:iCs/>
          <w:sz w:val="24"/>
          <w:szCs w:val="24"/>
        </w:rPr>
        <w:t>, Burlington, MA</w:t>
      </w:r>
      <w:r w:rsidRPr="007307ED">
        <w:rPr>
          <w:rFonts w:ascii="Arial" w:hAnsi="Arial" w:cs="Arial"/>
          <w:iCs/>
          <w:sz w:val="24"/>
          <w:szCs w:val="24"/>
        </w:rPr>
        <w:t>).</w:t>
      </w:r>
      <w:r w:rsidRPr="00D40F97">
        <w:rPr>
          <w:rFonts w:ascii="Arial" w:hAnsi="Arial" w:cs="Arial"/>
          <w:iCs/>
          <w:sz w:val="24"/>
          <w:szCs w:val="24"/>
        </w:rPr>
        <w:t xml:space="preserve"> These antibodies were HRP goat anti-mouse IgG (H+L) (AS003,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abclonal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) and HRP goat anti-rabbit IgG (H+L) (AS014,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abclonal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>).</w:t>
      </w:r>
      <w:bookmarkEnd w:id="6"/>
      <w:r w:rsidRPr="00D40F97">
        <w:rPr>
          <w:rFonts w:ascii="Arial" w:hAnsi="Arial" w:cs="Arial"/>
          <w:iCs/>
          <w:sz w:val="24"/>
          <w:szCs w:val="24"/>
        </w:rPr>
        <w:t xml:space="preserve"> The results were statistically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analysed</w:t>
      </w:r>
      <w:proofErr w:type="spellEnd"/>
      <w:r w:rsidRPr="00D40F97">
        <w:rPr>
          <w:rFonts w:ascii="Arial" w:hAnsi="Arial" w:cs="Arial"/>
          <w:iCs/>
          <w:sz w:val="24"/>
          <w:szCs w:val="24"/>
        </w:rPr>
        <w:t xml:space="preserve"> using Student’s t-test. Error bars indicate standard deviations (n = 3).</w:t>
      </w:r>
    </w:p>
    <w:p w14:paraId="4F418B1E" w14:textId="77777777" w:rsidR="00625EEF" w:rsidRPr="00D40F97" w:rsidRDefault="0063602D" w:rsidP="00D40F97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 w:rsidRPr="00D40F97">
        <w:rPr>
          <w:rFonts w:ascii="Arial" w:hAnsi="Arial" w:cs="Arial"/>
          <w:b/>
          <w:bCs/>
          <w:iCs/>
          <w:sz w:val="24"/>
          <w:szCs w:val="24"/>
        </w:rPr>
        <w:t>Co-immunoprecipitation (Co-IP)</w:t>
      </w:r>
    </w:p>
    <w:p w14:paraId="2082D15F" w14:textId="294A33D9" w:rsidR="00625EEF" w:rsidRDefault="0063602D" w:rsidP="00D40F97">
      <w:pPr>
        <w:spacing w:line="480" w:lineRule="auto"/>
        <w:rPr>
          <w:rFonts w:ascii="Arial" w:hAnsi="Arial" w:cs="Arial"/>
          <w:iCs/>
          <w:sz w:val="24"/>
          <w:szCs w:val="24"/>
        </w:rPr>
      </w:pPr>
      <w:r w:rsidRPr="00D40F97">
        <w:rPr>
          <w:rFonts w:ascii="Arial" w:hAnsi="Arial" w:cs="Arial"/>
          <w:iCs/>
          <w:sz w:val="24"/>
          <w:szCs w:val="24"/>
        </w:rPr>
        <w:t xml:space="preserve">Protein A/G magnetic beads (HY-K0202) were purchased from </w:t>
      </w:r>
      <w:proofErr w:type="spellStart"/>
      <w:r w:rsidRPr="00D40F97">
        <w:rPr>
          <w:rFonts w:ascii="Arial" w:hAnsi="Arial" w:cs="Arial"/>
          <w:iCs/>
          <w:sz w:val="24"/>
          <w:szCs w:val="24"/>
        </w:rPr>
        <w:t>MedChemExpress</w:t>
      </w:r>
      <w:proofErr w:type="spellEnd"/>
      <w:r>
        <w:rPr>
          <w:rFonts w:ascii="Arial" w:hAnsi="Arial" w:cs="Arial"/>
          <w:iCs/>
          <w:sz w:val="24"/>
          <w:szCs w:val="24"/>
        </w:rPr>
        <w:t xml:space="preserve"> (Monmouth Junction, NJ)</w:t>
      </w:r>
      <w:r w:rsidRPr="00D40F97">
        <w:rPr>
          <w:rFonts w:ascii="Arial" w:hAnsi="Arial" w:cs="Arial"/>
          <w:iCs/>
          <w:sz w:val="24"/>
          <w:szCs w:val="24"/>
        </w:rPr>
        <w:t xml:space="preserve">. Co-IP experiments were performed according to the </w:t>
      </w:r>
      <w:r>
        <w:rPr>
          <w:rFonts w:ascii="Arial" w:eastAsia="等线" w:hAnsi="Arial" w:cs="Arial"/>
          <w:iCs/>
          <w:sz w:val="24"/>
          <w:szCs w:val="24"/>
        </w:rPr>
        <w:t xml:space="preserve">manufacturer’s </w:t>
      </w:r>
      <w:r w:rsidRPr="00D40F97">
        <w:rPr>
          <w:rFonts w:ascii="Arial" w:hAnsi="Arial" w:cs="Arial"/>
          <w:iCs/>
          <w:sz w:val="24"/>
          <w:szCs w:val="24"/>
        </w:rPr>
        <w:t>instructions.</w:t>
      </w:r>
    </w:p>
    <w:p w14:paraId="6647ED57" w14:textId="3E3A8FC4" w:rsidR="0087081A" w:rsidRPr="0087081A" w:rsidRDefault="0087081A" w:rsidP="00D40F97">
      <w:pPr>
        <w:spacing w:line="480" w:lineRule="auto"/>
        <w:rPr>
          <w:rFonts w:ascii="Arial" w:hAnsi="Arial" w:cs="Arial"/>
          <w:b/>
          <w:bCs/>
          <w:iCs/>
          <w:sz w:val="30"/>
          <w:szCs w:val="30"/>
        </w:rPr>
      </w:pPr>
      <w:r w:rsidRPr="0087081A">
        <w:rPr>
          <w:rFonts w:ascii="Arial" w:hAnsi="Arial" w:cs="Arial" w:hint="eastAsia"/>
          <w:b/>
          <w:bCs/>
          <w:iCs/>
          <w:sz w:val="30"/>
          <w:szCs w:val="30"/>
        </w:rPr>
        <w:t>R</w:t>
      </w:r>
      <w:r w:rsidRPr="0087081A">
        <w:rPr>
          <w:rFonts w:ascii="Arial" w:hAnsi="Arial" w:cs="Arial"/>
          <w:b/>
          <w:bCs/>
          <w:iCs/>
          <w:sz w:val="30"/>
          <w:szCs w:val="30"/>
        </w:rPr>
        <w:t>eference</w:t>
      </w:r>
    </w:p>
    <w:p w14:paraId="68CB65C1" w14:textId="7BCB1941" w:rsidR="008A6293" w:rsidRDefault="008A6293" w:rsidP="00B1564E">
      <w:pPr>
        <w:widowControl/>
        <w:ind w:left="525" w:hangingChars="250" w:hanging="525"/>
        <w:jc w:val="left"/>
      </w:pPr>
      <w:r>
        <w:t>1.</w:t>
      </w:r>
      <w:r>
        <w:tab/>
      </w:r>
      <w:proofErr w:type="spellStart"/>
      <w:r>
        <w:t>Sholl</w:t>
      </w:r>
      <w:proofErr w:type="spellEnd"/>
      <w:r>
        <w:t xml:space="preserve"> DA. </w:t>
      </w:r>
      <w:r w:rsidRPr="00E257AD">
        <w:rPr>
          <w:b/>
          <w:bCs/>
        </w:rPr>
        <w:t>Dendritic organization in the neurons of the visual and motor cortices of the cat. Journal of anatomy</w:t>
      </w:r>
      <w:r>
        <w:t xml:space="preserve">. </w:t>
      </w:r>
      <w:r w:rsidR="00E257AD" w:rsidRPr="00E257AD">
        <w:rPr>
          <w:i/>
          <w:iCs/>
        </w:rPr>
        <w:t>Journal of anatomy</w:t>
      </w:r>
      <w:r w:rsidR="00E257AD">
        <w:t xml:space="preserve"> </w:t>
      </w:r>
      <w:r>
        <w:t>1953;87(4):387-406</w:t>
      </w:r>
      <w:r w:rsidR="00E257AD">
        <w:t>.</w:t>
      </w:r>
    </w:p>
    <w:p w14:paraId="5E0B9885" w14:textId="22FD6CBD" w:rsidR="008A6293" w:rsidRDefault="008A6293" w:rsidP="00B1564E">
      <w:pPr>
        <w:widowControl/>
        <w:ind w:left="525" w:hangingChars="250" w:hanging="525"/>
        <w:jc w:val="left"/>
      </w:pPr>
      <w:r>
        <w:t>2.</w:t>
      </w:r>
      <w:r>
        <w:tab/>
        <w:t xml:space="preserve">Ferreira TA, Blackman AV, </w:t>
      </w:r>
      <w:proofErr w:type="spellStart"/>
      <w:r>
        <w:t>Oyrer</w:t>
      </w:r>
      <w:proofErr w:type="spellEnd"/>
      <w:r>
        <w:t xml:space="preserve"> J, </w:t>
      </w:r>
      <w:proofErr w:type="spellStart"/>
      <w:r>
        <w:t>Jayabal</w:t>
      </w:r>
      <w:proofErr w:type="spellEnd"/>
      <w:r>
        <w:t xml:space="preserve"> S, Chung AJ, Watt AJ, et al. </w:t>
      </w:r>
      <w:r w:rsidRPr="00E257AD">
        <w:rPr>
          <w:b/>
          <w:bCs/>
        </w:rPr>
        <w:t xml:space="preserve">Neuronal morphometry directly from bitmap images. </w:t>
      </w:r>
      <w:r w:rsidRPr="00E257AD">
        <w:rPr>
          <w:i/>
          <w:iCs/>
        </w:rPr>
        <w:t>Nature methods</w:t>
      </w:r>
      <w:r>
        <w:t xml:space="preserve"> 2014;11(10):982-4. </w:t>
      </w:r>
    </w:p>
    <w:p w14:paraId="6F415850" w14:textId="38E5E41B" w:rsidR="00A37D56" w:rsidRDefault="00A37D56" w:rsidP="00B1564E">
      <w:pPr>
        <w:widowControl/>
        <w:ind w:left="525" w:hangingChars="250" w:hanging="525"/>
        <w:jc w:val="left"/>
      </w:pPr>
    </w:p>
    <w:p w14:paraId="666CC123" w14:textId="753A5A0B" w:rsidR="00A37D56" w:rsidRDefault="00A37D56" w:rsidP="00B1564E">
      <w:pPr>
        <w:widowControl/>
        <w:ind w:left="525" w:hangingChars="250" w:hanging="525"/>
        <w:jc w:val="left"/>
      </w:pPr>
    </w:p>
    <w:p w14:paraId="3BFF92CC" w14:textId="77777777" w:rsidR="00002935" w:rsidRDefault="00002935" w:rsidP="00652B19">
      <w:pPr>
        <w:spacing w:line="480" w:lineRule="auto"/>
        <w:rPr>
          <w:rFonts w:ascii="Arial" w:hAnsi="Arial" w:cs="Arial"/>
          <w:b/>
          <w:noProof/>
          <w:sz w:val="30"/>
          <w:szCs w:val="30"/>
        </w:rPr>
      </w:pPr>
    </w:p>
    <w:p w14:paraId="2169FE30" w14:textId="77777777" w:rsidR="00002935" w:rsidRDefault="00002935" w:rsidP="00652B19">
      <w:pPr>
        <w:spacing w:line="480" w:lineRule="auto"/>
        <w:rPr>
          <w:rFonts w:ascii="Arial" w:hAnsi="Arial" w:cs="Arial"/>
          <w:b/>
          <w:noProof/>
          <w:sz w:val="30"/>
          <w:szCs w:val="30"/>
        </w:rPr>
      </w:pPr>
    </w:p>
    <w:p w14:paraId="315E9159" w14:textId="56AF62B1" w:rsidR="00652B19" w:rsidRPr="00740808" w:rsidRDefault="00652B19" w:rsidP="00652B19">
      <w:pPr>
        <w:spacing w:line="480" w:lineRule="auto"/>
        <w:rPr>
          <w:rFonts w:ascii="Arial" w:hAnsi="Arial" w:cs="Arial"/>
          <w:b/>
          <w:sz w:val="30"/>
          <w:szCs w:val="30"/>
        </w:rPr>
      </w:pPr>
      <w:r w:rsidRPr="00740808">
        <w:rPr>
          <w:rFonts w:ascii="Arial" w:hAnsi="Arial" w:cs="Arial"/>
          <w:b/>
          <w:noProof/>
          <w:sz w:val="30"/>
          <w:szCs w:val="30"/>
        </w:rPr>
        <w:lastRenderedPageBreak/>
        <w:t>S</w:t>
      </w:r>
      <w:r w:rsidRPr="00740808">
        <w:rPr>
          <w:rFonts w:ascii="Arial" w:hAnsi="Arial" w:cs="Arial" w:hint="eastAsia"/>
          <w:b/>
          <w:noProof/>
          <w:sz w:val="30"/>
          <w:szCs w:val="30"/>
        </w:rPr>
        <w:t>upplement</w:t>
      </w:r>
      <w:r w:rsidR="00F0655B">
        <w:rPr>
          <w:rFonts w:ascii="Arial" w:hAnsi="Arial" w:cs="Arial" w:hint="eastAsia"/>
          <w:b/>
          <w:noProof/>
          <w:sz w:val="30"/>
          <w:szCs w:val="30"/>
        </w:rPr>
        <w:t>ary</w:t>
      </w:r>
      <w:r w:rsidRPr="00740808">
        <w:rPr>
          <w:rFonts w:ascii="Arial" w:hAnsi="Arial" w:cs="Arial"/>
          <w:b/>
          <w:sz w:val="30"/>
          <w:szCs w:val="30"/>
        </w:rPr>
        <w:t xml:space="preserve"> Figure L</w:t>
      </w:r>
      <w:r w:rsidRPr="00740808">
        <w:rPr>
          <w:rFonts w:ascii="Arial" w:hAnsi="Arial" w:cs="Arial" w:hint="eastAsia"/>
          <w:b/>
          <w:sz w:val="30"/>
          <w:szCs w:val="30"/>
        </w:rPr>
        <w:t>egend</w:t>
      </w:r>
      <w:r w:rsidRPr="00740808">
        <w:rPr>
          <w:rFonts w:ascii="Arial" w:hAnsi="Arial" w:cs="Arial"/>
          <w:b/>
          <w:sz w:val="30"/>
          <w:szCs w:val="30"/>
        </w:rPr>
        <w:t>s</w:t>
      </w:r>
    </w:p>
    <w:p w14:paraId="13FACFD6" w14:textId="5FF9635C" w:rsidR="00652B19" w:rsidRPr="00FB1045" w:rsidRDefault="00652B19" w:rsidP="00652B19">
      <w:pPr>
        <w:widowControl/>
        <w:spacing w:line="480" w:lineRule="auto"/>
        <w:rPr>
          <w:rFonts w:ascii="Arial" w:hAnsi="Arial" w:cs="Arial"/>
          <w:b/>
          <w:noProof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 wp14:anchorId="7D65983C" wp14:editId="4E87E753">
            <wp:extent cx="5274310" cy="43529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409AE" w14:textId="77777777" w:rsidR="00652B19" w:rsidRPr="006971F9" w:rsidRDefault="00652B19" w:rsidP="00652B19">
      <w:pPr>
        <w:widowControl/>
        <w:spacing w:line="480" w:lineRule="auto"/>
        <w:rPr>
          <w:rFonts w:ascii="Arial" w:hAnsi="Arial" w:cs="Arial"/>
          <w:b/>
          <w:noProof/>
          <w:sz w:val="24"/>
          <w:szCs w:val="24"/>
        </w:rPr>
      </w:pPr>
      <w:r w:rsidRPr="006971F9">
        <w:rPr>
          <w:rFonts w:ascii="Arial" w:hAnsi="Arial" w:cs="Arial"/>
          <w:b/>
          <w:noProof/>
          <w:sz w:val="24"/>
          <w:szCs w:val="24"/>
        </w:rPr>
        <w:t>Fig</w:t>
      </w:r>
      <w:r>
        <w:rPr>
          <w:rFonts w:ascii="Arial" w:hAnsi="Arial" w:cs="Arial" w:hint="eastAsia"/>
          <w:b/>
          <w:noProof/>
          <w:sz w:val="24"/>
          <w:szCs w:val="24"/>
        </w:rPr>
        <w:t>.</w:t>
      </w:r>
      <w:r>
        <w:rPr>
          <w:rFonts w:ascii="Arial" w:hAnsi="Arial" w:cs="Arial"/>
          <w:b/>
          <w:noProof/>
          <w:sz w:val="24"/>
          <w:szCs w:val="24"/>
        </w:rPr>
        <w:t xml:space="preserve"> S1 </w:t>
      </w:r>
      <w:r w:rsidRPr="006971F9">
        <w:rPr>
          <w:rFonts w:ascii="Arial" w:hAnsi="Arial" w:cs="Arial"/>
          <w:b/>
          <w:noProof/>
          <w:sz w:val="24"/>
          <w:szCs w:val="24"/>
        </w:rPr>
        <w:t xml:space="preserve">The strategy of point mutation of </w:t>
      </w:r>
      <w:r w:rsidRPr="006971F9">
        <w:rPr>
          <w:rFonts w:ascii="Arial" w:hAnsi="Arial" w:cs="Arial"/>
          <w:b/>
          <w:i/>
          <w:iCs/>
          <w:noProof/>
          <w:sz w:val="24"/>
          <w:szCs w:val="24"/>
        </w:rPr>
        <w:t>Cln1</w:t>
      </w:r>
      <w:r w:rsidRPr="006971F9">
        <w:rPr>
          <w:rFonts w:ascii="Arial" w:hAnsi="Arial" w:cs="Arial"/>
          <w:b/>
          <w:noProof/>
          <w:sz w:val="24"/>
          <w:szCs w:val="24"/>
        </w:rPr>
        <w:t xml:space="preserve"> to generate PPT1-KI (c.451C&gt;T) mice.</w:t>
      </w:r>
    </w:p>
    <w:p w14:paraId="6DF40FE1" w14:textId="4E1D639D" w:rsidR="00652B19" w:rsidRPr="006971F9" w:rsidRDefault="00652B19" w:rsidP="00652B19">
      <w:pPr>
        <w:widowControl/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 w:rsidRPr="006971F9">
        <w:rPr>
          <w:rFonts w:ascii="Arial" w:hAnsi="Arial" w:cs="Arial"/>
          <w:b/>
          <w:noProof/>
          <w:sz w:val="24"/>
          <w:szCs w:val="24"/>
        </w:rPr>
        <w:t>(</w:t>
      </w:r>
      <w:r w:rsidR="000424DB">
        <w:rPr>
          <w:rFonts w:ascii="Arial" w:hAnsi="Arial" w:cs="Arial" w:hint="eastAsia"/>
          <w:b/>
          <w:noProof/>
          <w:sz w:val="24"/>
          <w:szCs w:val="24"/>
        </w:rPr>
        <w:t>a</w:t>
      </w:r>
      <w:r w:rsidRPr="006971F9">
        <w:rPr>
          <w:rFonts w:ascii="Arial" w:hAnsi="Arial" w:cs="Arial"/>
          <w:b/>
          <w:noProof/>
          <w:sz w:val="24"/>
          <w:szCs w:val="24"/>
        </w:rPr>
        <w:t xml:space="preserve">) 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The process of point mutation </w:t>
      </w:r>
      <w:r>
        <w:rPr>
          <w:rFonts w:ascii="Arial" w:hAnsi="Arial" w:cs="Arial"/>
          <w:bCs/>
          <w:noProof/>
          <w:sz w:val="24"/>
          <w:szCs w:val="24"/>
        </w:rPr>
        <w:t>in the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 </w:t>
      </w:r>
      <w:r w:rsidRPr="00DF675D">
        <w:rPr>
          <w:rFonts w:ascii="Arial" w:hAnsi="Arial" w:cs="Arial"/>
          <w:bCs/>
          <w:i/>
          <w:iCs/>
          <w:noProof/>
          <w:sz w:val="24"/>
          <w:szCs w:val="24"/>
        </w:rPr>
        <w:t>Cln1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 c.451C&gt;T nonsense mutation. ES cell</w:t>
      </w:r>
      <w:r>
        <w:rPr>
          <w:rFonts w:ascii="Arial" w:hAnsi="Arial" w:cs="Arial"/>
          <w:bCs/>
          <w:noProof/>
          <w:sz w:val="24"/>
          <w:szCs w:val="24"/>
        </w:rPr>
        <w:t>,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 embryonic stem cell.</w:t>
      </w:r>
    </w:p>
    <w:p w14:paraId="4712295E" w14:textId="43D466C5" w:rsidR="00652B19" w:rsidRPr="006971F9" w:rsidRDefault="00652B19" w:rsidP="00652B19">
      <w:pPr>
        <w:widowControl/>
        <w:spacing w:line="480" w:lineRule="auto"/>
        <w:rPr>
          <w:rFonts w:ascii="Arial" w:hAnsi="Arial" w:cs="Arial"/>
          <w:b/>
          <w:noProof/>
          <w:sz w:val="24"/>
          <w:szCs w:val="24"/>
        </w:rPr>
      </w:pPr>
      <w:r w:rsidRPr="006971F9">
        <w:rPr>
          <w:rFonts w:ascii="Arial" w:hAnsi="Arial" w:cs="Arial"/>
          <w:b/>
          <w:noProof/>
          <w:sz w:val="24"/>
          <w:szCs w:val="24"/>
        </w:rPr>
        <w:t>(</w:t>
      </w:r>
      <w:r w:rsidR="000424DB">
        <w:rPr>
          <w:rFonts w:ascii="Arial" w:hAnsi="Arial" w:cs="Arial" w:hint="eastAsia"/>
          <w:b/>
          <w:noProof/>
          <w:sz w:val="24"/>
          <w:szCs w:val="24"/>
        </w:rPr>
        <w:t>b</w:t>
      </w:r>
      <w:r w:rsidRPr="006971F9">
        <w:rPr>
          <w:rFonts w:ascii="Arial" w:hAnsi="Arial" w:cs="Arial"/>
          <w:b/>
          <w:noProof/>
          <w:sz w:val="24"/>
          <w:szCs w:val="24"/>
        </w:rPr>
        <w:t xml:space="preserve">) </w:t>
      </w:r>
      <w:r w:rsidRPr="006971F9">
        <w:rPr>
          <w:rFonts w:ascii="Arial" w:hAnsi="Arial" w:cs="Arial"/>
          <w:bCs/>
          <w:noProof/>
          <w:sz w:val="24"/>
          <w:szCs w:val="24"/>
        </w:rPr>
        <w:t>Clasping behavio</w:t>
      </w:r>
      <w:r>
        <w:rPr>
          <w:rFonts w:ascii="Arial" w:hAnsi="Arial" w:cs="Arial"/>
          <w:bCs/>
          <w:noProof/>
          <w:sz w:val="24"/>
          <w:szCs w:val="24"/>
        </w:rPr>
        <w:t>u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r of </w:t>
      </w:r>
      <w:r>
        <w:rPr>
          <w:rFonts w:ascii="Arial" w:hAnsi="Arial" w:cs="Arial"/>
          <w:bCs/>
          <w:noProof/>
          <w:sz w:val="24"/>
          <w:szCs w:val="24"/>
        </w:rPr>
        <w:t xml:space="preserve">6-month-old 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PPT1-KI and </w:t>
      </w:r>
      <w:r>
        <w:rPr>
          <w:rFonts w:ascii="Arial" w:hAnsi="Arial" w:cs="Arial"/>
          <w:bCs/>
          <w:noProof/>
          <w:sz w:val="24"/>
          <w:szCs w:val="24"/>
        </w:rPr>
        <w:t>wildtype (</w:t>
      </w:r>
      <w:r w:rsidRPr="006971F9">
        <w:rPr>
          <w:rFonts w:ascii="Arial" w:hAnsi="Arial" w:cs="Arial"/>
          <w:bCs/>
          <w:noProof/>
          <w:sz w:val="24"/>
          <w:szCs w:val="24"/>
        </w:rPr>
        <w:t>WT</w:t>
      </w:r>
      <w:r>
        <w:rPr>
          <w:rFonts w:ascii="Arial" w:hAnsi="Arial" w:cs="Arial"/>
          <w:bCs/>
          <w:noProof/>
          <w:sz w:val="24"/>
          <w:szCs w:val="24"/>
        </w:rPr>
        <w:t>)</w:t>
      </w:r>
      <w:r w:rsidRPr="006971F9">
        <w:rPr>
          <w:rFonts w:ascii="Arial" w:hAnsi="Arial" w:cs="Arial"/>
          <w:bCs/>
          <w:noProof/>
          <w:sz w:val="24"/>
          <w:szCs w:val="24"/>
        </w:rPr>
        <w:t xml:space="preserve"> mice.</w:t>
      </w:r>
    </w:p>
    <w:p w14:paraId="1EC9D417" w14:textId="6CAD5778" w:rsidR="00652B19" w:rsidRPr="00111AC8" w:rsidRDefault="00652B19" w:rsidP="00652B19">
      <w:pPr>
        <w:widowControl/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 w:rsidRPr="000424DB">
        <w:rPr>
          <w:rFonts w:ascii="Arial" w:hAnsi="Arial" w:cs="Arial"/>
          <w:b/>
          <w:noProof/>
          <w:sz w:val="24"/>
          <w:szCs w:val="24"/>
        </w:rPr>
        <w:t>(</w:t>
      </w:r>
      <w:r w:rsidR="000424DB" w:rsidRPr="000424DB">
        <w:rPr>
          <w:rFonts w:ascii="Arial" w:hAnsi="Arial" w:cs="Arial" w:hint="eastAsia"/>
          <w:b/>
          <w:noProof/>
          <w:sz w:val="24"/>
          <w:szCs w:val="24"/>
        </w:rPr>
        <w:t>c</w:t>
      </w:r>
      <w:r w:rsidRPr="000424DB">
        <w:rPr>
          <w:rFonts w:ascii="Arial" w:hAnsi="Arial" w:cs="Arial"/>
          <w:b/>
          <w:noProof/>
          <w:sz w:val="24"/>
          <w:szCs w:val="24"/>
        </w:rPr>
        <w:t xml:space="preserve">) </w:t>
      </w:r>
      <w:r w:rsidRPr="00111AC8">
        <w:rPr>
          <w:rFonts w:ascii="Arial" w:hAnsi="Arial" w:cs="Arial"/>
          <w:bCs/>
          <w:noProof/>
          <w:sz w:val="24"/>
          <w:szCs w:val="24"/>
        </w:rPr>
        <w:t xml:space="preserve">Representative blots of </w:t>
      </w:r>
      <w:r w:rsidRPr="00111AC8">
        <w:rPr>
          <w:rFonts w:ascii="Arial" w:hAnsi="Arial" w:cs="Arial"/>
          <w:bCs/>
          <w:i/>
          <w:iCs/>
          <w:noProof/>
          <w:sz w:val="24"/>
          <w:szCs w:val="24"/>
        </w:rPr>
        <w:t>Cln1</w:t>
      </w:r>
      <w:r w:rsidRPr="00111AC8">
        <w:rPr>
          <w:rFonts w:ascii="Arial" w:hAnsi="Arial" w:cs="Arial"/>
          <w:bCs/>
          <w:noProof/>
          <w:sz w:val="24"/>
          <w:szCs w:val="24"/>
        </w:rPr>
        <w:t xml:space="preserve"> gene identification. NC, negative control.</w:t>
      </w:r>
    </w:p>
    <w:p w14:paraId="3FDA4122" w14:textId="45A3DA9D" w:rsidR="00652B19" w:rsidRDefault="00652B19" w:rsidP="00652B19">
      <w:pPr>
        <w:widowControl/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 w:rsidRPr="000424DB">
        <w:rPr>
          <w:rFonts w:ascii="Arial" w:hAnsi="Arial" w:cs="Arial"/>
          <w:b/>
          <w:noProof/>
          <w:sz w:val="24"/>
          <w:szCs w:val="24"/>
        </w:rPr>
        <w:t>(</w:t>
      </w:r>
      <w:r w:rsidR="000424DB" w:rsidRPr="000424DB">
        <w:rPr>
          <w:rFonts w:ascii="Arial" w:hAnsi="Arial" w:cs="Arial" w:hint="eastAsia"/>
          <w:b/>
          <w:noProof/>
          <w:sz w:val="24"/>
          <w:szCs w:val="24"/>
        </w:rPr>
        <w:t>d</w:t>
      </w:r>
      <w:r w:rsidRPr="000424DB">
        <w:rPr>
          <w:rFonts w:ascii="Arial" w:hAnsi="Arial" w:cs="Arial"/>
          <w:b/>
          <w:noProof/>
          <w:sz w:val="24"/>
          <w:szCs w:val="24"/>
        </w:rPr>
        <w:t>)</w:t>
      </w:r>
      <w:r w:rsidRPr="00111AC8">
        <w:rPr>
          <w:rFonts w:ascii="Arial" w:hAnsi="Arial" w:cs="Arial"/>
          <w:bCs/>
          <w:noProof/>
          <w:sz w:val="24"/>
          <w:szCs w:val="24"/>
        </w:rPr>
        <w:t xml:space="preserve"> Survival curves of PPT1-KI and WT mice. Chi-squared test = 46.21, df=1, ***</w:t>
      </w:r>
      <w:r w:rsidRPr="005A407E">
        <w:rPr>
          <w:rFonts w:ascii="Arial" w:hAnsi="Arial" w:cs="Arial"/>
          <w:bCs/>
          <w:i/>
          <w:iCs/>
          <w:noProof/>
          <w:sz w:val="24"/>
          <w:szCs w:val="24"/>
        </w:rPr>
        <w:t>P</w:t>
      </w:r>
      <w:r w:rsidRPr="00111AC8">
        <w:rPr>
          <w:rFonts w:ascii="Arial" w:hAnsi="Arial" w:cs="Arial"/>
          <w:bCs/>
          <w:noProof/>
          <w:sz w:val="24"/>
          <w:szCs w:val="24"/>
        </w:rPr>
        <w:t>&lt;0.001.</w:t>
      </w:r>
    </w:p>
    <w:p w14:paraId="330199D5" w14:textId="4EC23AC3" w:rsidR="00652B19" w:rsidRDefault="00652B19" w:rsidP="00652B19">
      <w:pPr>
        <w:widowControl/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0C551BFE" w14:textId="381F87E3" w:rsidR="00652B19" w:rsidRDefault="00652B19" w:rsidP="00652B19">
      <w:pPr>
        <w:widowControl/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2CACD42D" w14:textId="2F77ABF3" w:rsidR="00652B19" w:rsidRPr="00111AC8" w:rsidRDefault="00652B19" w:rsidP="00652B19">
      <w:pPr>
        <w:widowControl/>
        <w:spacing w:line="480" w:lineRule="auto"/>
        <w:jc w:val="center"/>
        <w:rPr>
          <w:rFonts w:ascii="Arial" w:hAnsi="Arial" w:cs="Arial"/>
          <w:bCs/>
          <w:noProof/>
          <w:sz w:val="24"/>
          <w:szCs w:val="24"/>
        </w:rPr>
      </w:pPr>
      <w:r>
        <w:rPr>
          <w:rFonts w:ascii="Arial" w:hAnsi="Arial" w:cs="Arial" w:hint="eastAsia"/>
          <w:bCs/>
          <w:noProof/>
          <w:sz w:val="24"/>
          <w:szCs w:val="24"/>
        </w:rPr>
        <w:lastRenderedPageBreak/>
        <w:drawing>
          <wp:inline distT="0" distB="0" distL="0" distR="0" wp14:anchorId="1D0C6105" wp14:editId="523BD595">
            <wp:extent cx="3063240" cy="3255264"/>
            <wp:effectExtent l="0" t="0" r="381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3255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74A1B" w14:textId="77777777" w:rsidR="00652B19" w:rsidRPr="00481202" w:rsidRDefault="00652B19" w:rsidP="00652B19">
      <w:pPr>
        <w:widowControl/>
        <w:spacing w:line="480" w:lineRule="auto"/>
        <w:rPr>
          <w:rFonts w:ascii="Arial" w:hAnsi="Arial" w:cs="Arial"/>
          <w:b/>
          <w:noProof/>
          <w:sz w:val="24"/>
          <w:szCs w:val="24"/>
        </w:rPr>
      </w:pPr>
      <w:r w:rsidRPr="00481202">
        <w:rPr>
          <w:rFonts w:ascii="Arial" w:hAnsi="Arial" w:cs="Arial"/>
          <w:b/>
          <w:sz w:val="24"/>
          <w:szCs w:val="24"/>
        </w:rPr>
        <w:t>Fig.</w:t>
      </w:r>
      <w:r w:rsidRPr="00AD103A">
        <w:rPr>
          <w:rFonts w:ascii="Arial" w:hAnsi="Arial" w:cs="Arial"/>
          <w:b/>
          <w:sz w:val="24"/>
          <w:szCs w:val="24"/>
        </w:rPr>
        <w:t xml:space="preserve"> </w:t>
      </w:r>
      <w:r w:rsidRPr="00481202">
        <w:rPr>
          <w:rFonts w:ascii="Arial" w:hAnsi="Arial" w:cs="Arial"/>
          <w:b/>
          <w:sz w:val="24"/>
          <w:szCs w:val="24"/>
        </w:rPr>
        <w:t>S2 PPT1 deficiency inhibits PPF ratio.</w:t>
      </w:r>
    </w:p>
    <w:p w14:paraId="7E62E3D1" w14:textId="21DFA583" w:rsidR="00652B19" w:rsidRPr="00821C57" w:rsidRDefault="00652B19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EC6318">
        <w:rPr>
          <w:rFonts w:ascii="Arial" w:hAnsi="Arial" w:cs="Arial"/>
          <w:b/>
          <w:bCs/>
          <w:sz w:val="24"/>
          <w:szCs w:val="24"/>
          <w:lang w:val="en-GB"/>
        </w:rPr>
        <w:t>(</w:t>
      </w:r>
      <w:r w:rsidR="000424DB">
        <w:rPr>
          <w:rFonts w:ascii="Arial" w:hAnsi="Arial" w:cs="Arial" w:hint="eastAsia"/>
          <w:b/>
          <w:bCs/>
          <w:sz w:val="24"/>
          <w:szCs w:val="24"/>
          <w:lang w:val="en-GB"/>
        </w:rPr>
        <w:t>a</w:t>
      </w:r>
      <w:r w:rsidRPr="00EC6318">
        <w:rPr>
          <w:rFonts w:ascii="Arial" w:hAnsi="Arial" w:cs="Arial"/>
          <w:b/>
          <w:bCs/>
          <w:sz w:val="24"/>
          <w:szCs w:val="24"/>
          <w:lang w:val="en-GB"/>
        </w:rPr>
        <w:t xml:space="preserve">) </w:t>
      </w:r>
      <w:r w:rsidRPr="00EC6318">
        <w:rPr>
          <w:rFonts w:ascii="Arial" w:hAnsi="Arial" w:cs="Arial"/>
          <w:sz w:val="24"/>
          <w:szCs w:val="24"/>
          <w:lang w:val="en-GB"/>
        </w:rPr>
        <w:t>Sampled traces of the field excitatory postsynaptic current (</w:t>
      </w:r>
      <w:proofErr w:type="spellStart"/>
      <w:r w:rsidRPr="00EC6318">
        <w:rPr>
          <w:rFonts w:ascii="Arial" w:hAnsi="Arial" w:cs="Arial"/>
          <w:sz w:val="24"/>
          <w:szCs w:val="24"/>
          <w:lang w:val="en-GB"/>
        </w:rPr>
        <w:t>fEPSP</w:t>
      </w:r>
      <w:proofErr w:type="spellEnd"/>
      <w:r w:rsidRPr="00EC6318">
        <w:rPr>
          <w:rFonts w:ascii="Arial" w:hAnsi="Arial" w:cs="Arial"/>
          <w:sz w:val="24"/>
          <w:szCs w:val="24"/>
          <w:lang w:val="en-GB"/>
        </w:rPr>
        <w:t xml:space="preserve">) responses recorded from CA1 </w:t>
      </w:r>
      <w:r w:rsidR="00430AF9" w:rsidRPr="00EC6318">
        <w:rPr>
          <w:rFonts w:ascii="Arial" w:hAnsi="Arial" w:cs="Arial"/>
          <w:sz w:val="24"/>
          <w:szCs w:val="24"/>
          <w:lang w:val="en-GB"/>
        </w:rPr>
        <w:t>[</w:t>
      </w:r>
      <w:r w:rsidRPr="00EC6318">
        <w:rPr>
          <w:rFonts w:ascii="Arial" w:hAnsi="Arial" w:cs="Arial"/>
          <w:sz w:val="24"/>
          <w:szCs w:val="24"/>
          <w:lang w:val="en-GB"/>
        </w:rPr>
        <w:t xml:space="preserve">black trace, wildtype </w:t>
      </w:r>
      <w:r w:rsidR="00430AF9" w:rsidRPr="00EC6318">
        <w:rPr>
          <w:rFonts w:ascii="Arial" w:hAnsi="Arial" w:cs="Arial"/>
          <w:sz w:val="24"/>
          <w:szCs w:val="24"/>
          <w:lang w:val="en-GB"/>
        </w:rPr>
        <w:t>(</w:t>
      </w:r>
      <w:r w:rsidRPr="00EC6318">
        <w:rPr>
          <w:rFonts w:ascii="Arial" w:hAnsi="Arial" w:cs="Arial"/>
          <w:sz w:val="24"/>
          <w:szCs w:val="24"/>
          <w:lang w:val="en-GB"/>
        </w:rPr>
        <w:t>WT</w:t>
      </w:r>
      <w:r w:rsidR="00430AF9" w:rsidRPr="00EC6318">
        <w:rPr>
          <w:rFonts w:ascii="Arial" w:hAnsi="Arial" w:cs="Arial"/>
          <w:sz w:val="24"/>
          <w:szCs w:val="24"/>
          <w:lang w:val="en-GB"/>
        </w:rPr>
        <w:t>)</w:t>
      </w:r>
      <w:r w:rsidRPr="00EC6318">
        <w:rPr>
          <w:rFonts w:ascii="Arial" w:hAnsi="Arial" w:cs="Arial"/>
          <w:sz w:val="24"/>
          <w:szCs w:val="24"/>
          <w:lang w:val="en-GB"/>
        </w:rPr>
        <w:t>; red trace, PPT1-KI</w:t>
      </w:r>
      <w:r w:rsidR="00430AF9" w:rsidRPr="00EC6318">
        <w:rPr>
          <w:rFonts w:ascii="Arial" w:hAnsi="Arial" w:cs="Arial"/>
          <w:sz w:val="24"/>
          <w:szCs w:val="24"/>
          <w:lang w:val="en-GB"/>
        </w:rPr>
        <w:t>]</w:t>
      </w:r>
      <w:r w:rsidRPr="007053AD">
        <w:rPr>
          <w:rFonts w:ascii="Arial" w:hAnsi="Arial" w:cs="Arial"/>
          <w:color w:val="FF0000"/>
          <w:sz w:val="24"/>
          <w:szCs w:val="24"/>
          <w:lang w:val="en-GB"/>
        </w:rPr>
        <w:t xml:space="preserve"> </w:t>
      </w:r>
      <w:r w:rsidRPr="00EC6318">
        <w:rPr>
          <w:rFonts w:ascii="Arial" w:hAnsi="Arial" w:cs="Arial"/>
          <w:sz w:val="24"/>
          <w:szCs w:val="24"/>
          <w:lang w:val="en-GB"/>
        </w:rPr>
        <w:t>stimulated by a pair of stimulations with 20-ms and 100-ms intervals.</w:t>
      </w:r>
      <w:r>
        <w:rPr>
          <w:rFonts w:ascii="Arial" w:hAnsi="Arial" w:cs="Arial"/>
          <w:color w:val="FF0000"/>
          <w:sz w:val="24"/>
          <w:szCs w:val="24"/>
          <w:lang w:val="en-GB"/>
        </w:rPr>
        <w:t xml:space="preserve"> </w:t>
      </w:r>
      <w:r w:rsidRPr="00821C57">
        <w:rPr>
          <w:rFonts w:ascii="Arial" w:hAnsi="Arial" w:cs="Arial"/>
          <w:sz w:val="24"/>
          <w:szCs w:val="24"/>
        </w:rPr>
        <w:t xml:space="preserve">Scale bar: 1 mV, 25 </w:t>
      </w:r>
      <w:proofErr w:type="spellStart"/>
      <w:r w:rsidRPr="00821C57">
        <w:rPr>
          <w:rFonts w:ascii="Arial" w:hAnsi="Arial" w:cs="Arial"/>
          <w:sz w:val="24"/>
          <w:szCs w:val="24"/>
        </w:rPr>
        <w:t>ms.</w:t>
      </w:r>
      <w:proofErr w:type="spellEnd"/>
    </w:p>
    <w:p w14:paraId="32CACC5A" w14:textId="2E39D9FF" w:rsidR="00652B19" w:rsidRPr="00821C57" w:rsidRDefault="00652B19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821C57">
        <w:rPr>
          <w:rFonts w:ascii="Arial" w:hAnsi="Arial" w:cs="Arial"/>
          <w:b/>
          <w:bCs/>
          <w:sz w:val="24"/>
          <w:szCs w:val="24"/>
        </w:rPr>
        <w:t>(</w:t>
      </w:r>
      <w:r w:rsidR="000424DB">
        <w:rPr>
          <w:rFonts w:ascii="Arial" w:hAnsi="Arial" w:cs="Arial" w:hint="eastAsia"/>
          <w:b/>
          <w:bCs/>
          <w:sz w:val="24"/>
          <w:szCs w:val="24"/>
        </w:rPr>
        <w:t>b</w:t>
      </w:r>
      <w:r w:rsidRPr="00821C57">
        <w:rPr>
          <w:rFonts w:ascii="Arial" w:hAnsi="Arial" w:cs="Arial"/>
          <w:b/>
          <w:bCs/>
          <w:sz w:val="24"/>
          <w:szCs w:val="24"/>
        </w:rPr>
        <w:t xml:space="preserve">) </w:t>
      </w:r>
      <w:r w:rsidRPr="00821C57">
        <w:rPr>
          <w:rFonts w:ascii="Arial" w:hAnsi="Arial" w:cs="Arial"/>
          <w:sz w:val="24"/>
          <w:szCs w:val="24"/>
        </w:rPr>
        <w:t xml:space="preserve">Line chart showing the </w:t>
      </w:r>
      <w:r>
        <w:rPr>
          <w:rFonts w:ascii="Arial" w:hAnsi="Arial" w:cs="Arial"/>
          <w:sz w:val="24"/>
          <w:szCs w:val="24"/>
        </w:rPr>
        <w:t>PPF</w:t>
      </w:r>
      <w:r w:rsidRPr="00821C57">
        <w:rPr>
          <w:rFonts w:ascii="Arial" w:hAnsi="Arial" w:cs="Arial"/>
          <w:sz w:val="24"/>
          <w:szCs w:val="24"/>
        </w:rPr>
        <w:t xml:space="preserve"> ratio changes at different </w:t>
      </w:r>
      <w:proofErr w:type="spellStart"/>
      <w:r w:rsidRPr="00821C57">
        <w:rPr>
          <w:rFonts w:ascii="Arial" w:hAnsi="Arial" w:cs="Arial"/>
          <w:sz w:val="24"/>
          <w:szCs w:val="24"/>
        </w:rPr>
        <w:t>interpulse</w:t>
      </w:r>
      <w:proofErr w:type="spellEnd"/>
      <w:r w:rsidRPr="00821C57">
        <w:rPr>
          <w:rFonts w:ascii="Arial" w:hAnsi="Arial" w:cs="Arial"/>
          <w:sz w:val="24"/>
          <w:szCs w:val="24"/>
        </w:rPr>
        <w:t xml:space="preserve"> intervals. t-test, *</w:t>
      </w:r>
      <w:r w:rsidRPr="00821C57">
        <w:rPr>
          <w:rFonts w:ascii="Arial" w:hAnsi="Arial" w:cs="Arial"/>
          <w:i/>
          <w:iCs/>
          <w:sz w:val="24"/>
          <w:szCs w:val="24"/>
        </w:rPr>
        <w:t>P</w:t>
      </w:r>
      <w:r w:rsidRPr="00821C57">
        <w:rPr>
          <w:rFonts w:ascii="Arial" w:hAnsi="Arial" w:cs="Arial"/>
          <w:sz w:val="24"/>
          <w:szCs w:val="24"/>
        </w:rPr>
        <w:t>&lt; 0.05.</w:t>
      </w:r>
    </w:p>
    <w:p w14:paraId="290E6340" w14:textId="751D13FC" w:rsidR="00652B19" w:rsidRDefault="00652B19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821C57">
        <w:rPr>
          <w:rFonts w:ascii="Arial" w:hAnsi="Arial" w:cs="Arial"/>
          <w:b/>
          <w:bCs/>
          <w:sz w:val="24"/>
          <w:szCs w:val="24"/>
        </w:rPr>
        <w:t>(</w:t>
      </w:r>
      <w:r w:rsidR="000424DB">
        <w:rPr>
          <w:rFonts w:ascii="Arial" w:hAnsi="Arial" w:cs="Arial" w:hint="eastAsia"/>
          <w:b/>
          <w:bCs/>
          <w:sz w:val="24"/>
          <w:szCs w:val="24"/>
        </w:rPr>
        <w:t>c</w:t>
      </w:r>
      <w:r w:rsidRPr="00821C57">
        <w:rPr>
          <w:rFonts w:ascii="Arial" w:hAnsi="Arial" w:cs="Arial"/>
          <w:b/>
          <w:bCs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>STP</w:t>
      </w:r>
      <w:r w:rsidRPr="00821C57">
        <w:rPr>
          <w:rFonts w:ascii="Arial" w:hAnsi="Arial" w:cs="Arial"/>
          <w:sz w:val="24"/>
          <w:szCs w:val="24"/>
        </w:rPr>
        <w:t xml:space="preserve"> induced by 35 pulses</w:t>
      </w:r>
      <w:r>
        <w:rPr>
          <w:rFonts w:ascii="Arial" w:hAnsi="Arial" w:cs="Arial"/>
          <w:sz w:val="24"/>
          <w:szCs w:val="24"/>
        </w:rPr>
        <w:t xml:space="preserve"> at</w:t>
      </w:r>
      <w:r w:rsidRPr="00821C57">
        <w:rPr>
          <w:rFonts w:ascii="Arial" w:hAnsi="Arial" w:cs="Arial"/>
          <w:sz w:val="24"/>
          <w:szCs w:val="24"/>
        </w:rPr>
        <w:t xml:space="preserve"> 100 Hz. Scale bar: 0.5 mV, 20 </w:t>
      </w:r>
      <w:proofErr w:type="spellStart"/>
      <w:r w:rsidRPr="00821C57">
        <w:rPr>
          <w:rFonts w:ascii="Arial" w:hAnsi="Arial" w:cs="Arial"/>
          <w:sz w:val="24"/>
          <w:szCs w:val="24"/>
        </w:rPr>
        <w:t>ms.</w:t>
      </w:r>
      <w:proofErr w:type="spellEnd"/>
    </w:p>
    <w:p w14:paraId="28025DD3" w14:textId="7794AC65" w:rsidR="00652B19" w:rsidRDefault="00652B19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1DA696A7" w14:textId="1AEE572B" w:rsidR="000424DB" w:rsidRDefault="000424DB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4492BF93" w14:textId="4CCC31A9" w:rsidR="000424DB" w:rsidRDefault="000424DB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5099F044" w14:textId="3CA352AB" w:rsidR="000424DB" w:rsidRDefault="000424DB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60A74E86" w14:textId="0D7C53CF" w:rsidR="000424DB" w:rsidRDefault="000424DB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75A7D99A" w14:textId="4353EBFF" w:rsidR="000424DB" w:rsidRDefault="000424DB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059163A4" w14:textId="12E2CAF1" w:rsidR="000424DB" w:rsidRPr="00821C57" w:rsidRDefault="000424DB" w:rsidP="00652B19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noProof/>
          <w:sz w:val="24"/>
          <w:szCs w:val="24"/>
        </w:rPr>
        <w:lastRenderedPageBreak/>
        <w:drawing>
          <wp:inline distT="0" distB="0" distL="0" distR="0" wp14:anchorId="219038F3" wp14:editId="23983E91">
            <wp:extent cx="5274310" cy="46647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63DBE" w14:textId="77777777" w:rsidR="00652B19" w:rsidRPr="00D42A3D" w:rsidRDefault="00652B19" w:rsidP="00652B19">
      <w:pPr>
        <w:widowControl/>
        <w:spacing w:line="480" w:lineRule="auto"/>
        <w:jc w:val="left"/>
        <w:rPr>
          <w:rFonts w:ascii="Arial" w:hAnsi="Arial" w:cs="Arial"/>
          <w:b/>
          <w:noProof/>
          <w:sz w:val="24"/>
          <w:szCs w:val="24"/>
        </w:rPr>
      </w:pPr>
      <w:r w:rsidRPr="00D42A3D">
        <w:rPr>
          <w:rFonts w:ascii="Arial" w:hAnsi="Arial" w:cs="Arial"/>
          <w:b/>
          <w:noProof/>
          <w:sz w:val="24"/>
          <w:szCs w:val="24"/>
        </w:rPr>
        <w:t>Fig</w:t>
      </w:r>
      <w:r>
        <w:rPr>
          <w:rFonts w:ascii="Arial" w:hAnsi="Arial" w:cs="Arial"/>
          <w:b/>
          <w:noProof/>
          <w:sz w:val="24"/>
          <w:szCs w:val="24"/>
        </w:rPr>
        <w:t>.</w:t>
      </w:r>
      <w:r w:rsidRPr="00D42A3D">
        <w:rPr>
          <w:rFonts w:ascii="Arial" w:hAnsi="Arial" w:cs="Arial"/>
          <w:b/>
          <w:bCs/>
          <w:sz w:val="24"/>
          <w:szCs w:val="28"/>
        </w:rPr>
        <w:t xml:space="preserve"> </w:t>
      </w:r>
      <w:r w:rsidRPr="00D42A3D">
        <w:rPr>
          <w:rFonts w:ascii="Arial" w:hAnsi="Arial" w:cs="Arial"/>
          <w:b/>
          <w:noProof/>
          <w:sz w:val="24"/>
          <w:szCs w:val="24"/>
        </w:rPr>
        <w:t>S</w:t>
      </w:r>
      <w:r>
        <w:rPr>
          <w:rFonts w:ascii="Arial" w:hAnsi="Arial" w:cs="Arial"/>
          <w:b/>
          <w:noProof/>
          <w:sz w:val="24"/>
          <w:szCs w:val="24"/>
        </w:rPr>
        <w:t xml:space="preserve">3 </w:t>
      </w:r>
      <w:r w:rsidRPr="00D42A3D">
        <w:rPr>
          <w:rFonts w:ascii="Arial" w:hAnsi="Arial" w:cs="Arial"/>
          <w:b/>
          <w:noProof/>
          <w:sz w:val="24"/>
          <w:szCs w:val="24"/>
        </w:rPr>
        <w:t>Morphological analysis of PPT1-KI and WT neurons</w:t>
      </w:r>
      <w:r w:rsidRPr="00D42A3D">
        <w:rPr>
          <w:rFonts w:ascii="Arial" w:hAnsi="Arial" w:cs="Arial"/>
          <w:bCs/>
          <w:noProof/>
          <w:sz w:val="24"/>
          <w:szCs w:val="24"/>
        </w:rPr>
        <w:t>.</w:t>
      </w:r>
    </w:p>
    <w:p w14:paraId="1F0B96EA" w14:textId="1B7BA2F8" w:rsidR="00652B19" w:rsidRDefault="00652B19" w:rsidP="00652B19">
      <w:pPr>
        <w:spacing w:line="480" w:lineRule="auto"/>
        <w:rPr>
          <w:rFonts w:ascii="Arial" w:hAnsi="Arial" w:cs="Arial"/>
          <w:sz w:val="24"/>
          <w:szCs w:val="24"/>
        </w:rPr>
      </w:pPr>
      <w:r w:rsidRPr="00D42A3D">
        <w:rPr>
          <w:rFonts w:ascii="Arial" w:hAnsi="Arial" w:cs="Arial"/>
          <w:b/>
          <w:noProof/>
          <w:sz w:val="24"/>
          <w:szCs w:val="24"/>
        </w:rPr>
        <w:t>(</w:t>
      </w:r>
      <w:r w:rsidR="000424DB">
        <w:rPr>
          <w:rFonts w:ascii="Arial" w:hAnsi="Arial" w:cs="Arial" w:hint="eastAsia"/>
          <w:b/>
          <w:noProof/>
          <w:sz w:val="24"/>
          <w:szCs w:val="24"/>
        </w:rPr>
        <w:t>a</w:t>
      </w:r>
      <w:r w:rsidRPr="00D42A3D">
        <w:rPr>
          <w:rFonts w:ascii="Arial" w:hAnsi="Arial" w:cs="Arial"/>
          <w:b/>
          <w:noProof/>
          <w:sz w:val="24"/>
          <w:szCs w:val="24"/>
        </w:rPr>
        <w:t>-</w:t>
      </w:r>
      <w:r w:rsidR="000424DB">
        <w:rPr>
          <w:rFonts w:ascii="Arial" w:hAnsi="Arial" w:cs="Arial" w:hint="eastAsia"/>
          <w:b/>
          <w:noProof/>
          <w:sz w:val="24"/>
          <w:szCs w:val="24"/>
        </w:rPr>
        <w:t>d</w:t>
      </w:r>
      <w:r w:rsidRPr="00D42A3D">
        <w:rPr>
          <w:rFonts w:ascii="Arial" w:hAnsi="Arial" w:cs="Arial"/>
          <w:b/>
          <w:noProof/>
          <w:sz w:val="24"/>
          <w:szCs w:val="24"/>
        </w:rPr>
        <w:t>)</w:t>
      </w:r>
      <w:r w:rsidRPr="00D42A3D">
        <w:rPr>
          <w:rFonts w:ascii="Arial" w:hAnsi="Arial" w:cs="Arial"/>
          <w:b/>
          <w:sz w:val="24"/>
          <w:szCs w:val="24"/>
        </w:rPr>
        <w:t xml:space="preserve"> </w:t>
      </w:r>
      <w:r w:rsidR="000424DB" w:rsidRPr="00D42A3D">
        <w:rPr>
          <w:rFonts w:ascii="Arial" w:hAnsi="Arial" w:cs="Arial"/>
          <w:sz w:val="24"/>
          <w:szCs w:val="24"/>
        </w:rPr>
        <w:t xml:space="preserve">Morphological analysis of WT </w:t>
      </w:r>
      <w:r w:rsidR="000424DB" w:rsidRPr="00D42A3D">
        <w:rPr>
          <w:rFonts w:ascii="Arial" w:hAnsi="Arial" w:cs="Arial"/>
          <w:b/>
          <w:bCs/>
          <w:sz w:val="24"/>
          <w:szCs w:val="24"/>
        </w:rPr>
        <w:t>(</w:t>
      </w:r>
      <w:r w:rsidR="000424DB">
        <w:rPr>
          <w:rFonts w:ascii="Arial" w:hAnsi="Arial" w:cs="Arial" w:hint="eastAsia"/>
          <w:b/>
          <w:bCs/>
          <w:sz w:val="24"/>
          <w:szCs w:val="24"/>
        </w:rPr>
        <w:t>a</w:t>
      </w:r>
      <w:r w:rsidR="000424DB" w:rsidRPr="00D42A3D">
        <w:rPr>
          <w:rFonts w:ascii="Arial" w:hAnsi="Arial" w:cs="Arial"/>
          <w:b/>
          <w:bCs/>
          <w:sz w:val="24"/>
          <w:szCs w:val="24"/>
        </w:rPr>
        <w:t>1)</w:t>
      </w:r>
      <w:r w:rsidR="000424DB" w:rsidRPr="00D42A3D">
        <w:rPr>
          <w:rFonts w:ascii="Arial" w:hAnsi="Arial" w:cs="Arial"/>
          <w:sz w:val="24"/>
          <w:szCs w:val="24"/>
        </w:rPr>
        <w:t xml:space="preserve"> and PPT1-KI </w:t>
      </w:r>
      <w:r w:rsidR="000424DB" w:rsidRPr="00D42A3D">
        <w:rPr>
          <w:rFonts w:ascii="Arial" w:hAnsi="Arial" w:cs="Arial"/>
          <w:b/>
          <w:bCs/>
          <w:sz w:val="24"/>
          <w:szCs w:val="24"/>
        </w:rPr>
        <w:t>(</w:t>
      </w:r>
      <w:r w:rsidR="000424DB">
        <w:rPr>
          <w:rFonts w:ascii="Arial" w:hAnsi="Arial" w:cs="Arial" w:hint="eastAsia"/>
          <w:b/>
          <w:bCs/>
          <w:sz w:val="24"/>
          <w:szCs w:val="24"/>
        </w:rPr>
        <w:t>a</w:t>
      </w:r>
      <w:r w:rsidR="000424DB" w:rsidRPr="00D42A3D">
        <w:rPr>
          <w:rFonts w:ascii="Arial" w:hAnsi="Arial" w:cs="Arial"/>
          <w:b/>
          <w:bCs/>
          <w:sz w:val="24"/>
          <w:szCs w:val="24"/>
        </w:rPr>
        <w:t>2)</w:t>
      </w:r>
      <w:r w:rsidR="000424DB" w:rsidRPr="00D42A3D">
        <w:rPr>
          <w:rFonts w:ascii="Arial" w:hAnsi="Arial" w:cs="Arial"/>
          <w:sz w:val="24"/>
          <w:szCs w:val="24"/>
        </w:rPr>
        <w:t xml:space="preserve"> neurons. </w:t>
      </w:r>
      <w:r w:rsidRPr="00D42A3D">
        <w:rPr>
          <w:rFonts w:ascii="Arial" w:hAnsi="Arial" w:cs="Arial"/>
          <w:sz w:val="24"/>
          <w:szCs w:val="24"/>
        </w:rPr>
        <w:t>Sampled images of</w:t>
      </w:r>
      <w:r w:rsidRPr="00D42A3D">
        <w:rPr>
          <w:rFonts w:ascii="Arial" w:hAnsi="Arial" w:cs="Arial"/>
          <w:bCs/>
          <w:sz w:val="24"/>
          <w:szCs w:val="24"/>
        </w:rPr>
        <w:t xml:space="preserve"> Golgi-</w:t>
      </w:r>
      <w:r>
        <w:rPr>
          <w:rFonts w:ascii="Arial" w:hAnsi="Arial" w:cs="Arial"/>
          <w:bCs/>
          <w:sz w:val="24"/>
          <w:szCs w:val="24"/>
        </w:rPr>
        <w:t>COX</w:t>
      </w:r>
      <w:r w:rsidRPr="00D42A3D">
        <w:rPr>
          <w:rFonts w:ascii="Arial" w:hAnsi="Arial" w:cs="Arial"/>
          <w:bCs/>
          <w:sz w:val="24"/>
          <w:szCs w:val="24"/>
        </w:rPr>
        <w:t xml:space="preserve"> staining </w:t>
      </w:r>
      <w:r w:rsidRPr="00D42A3D">
        <w:rPr>
          <w:rFonts w:ascii="Arial" w:hAnsi="Arial" w:cs="Arial"/>
          <w:b/>
          <w:sz w:val="24"/>
          <w:szCs w:val="24"/>
        </w:rPr>
        <w:t>(</w:t>
      </w:r>
      <w:r w:rsidR="000424DB">
        <w:rPr>
          <w:rFonts w:ascii="Arial" w:hAnsi="Arial" w:cs="Arial" w:hint="eastAsia"/>
          <w:b/>
          <w:sz w:val="24"/>
          <w:szCs w:val="24"/>
        </w:rPr>
        <w:t>c</w:t>
      </w:r>
      <w:r w:rsidRPr="00D42A3D">
        <w:rPr>
          <w:rFonts w:ascii="Arial" w:hAnsi="Arial" w:cs="Arial"/>
          <w:b/>
          <w:sz w:val="24"/>
          <w:szCs w:val="24"/>
        </w:rPr>
        <w:t>)</w:t>
      </w:r>
      <w:r w:rsidRPr="00D42A3D">
        <w:rPr>
          <w:rFonts w:ascii="Arial" w:hAnsi="Arial" w:cs="Arial"/>
          <w:sz w:val="24"/>
          <w:szCs w:val="24"/>
        </w:rPr>
        <w:t xml:space="preserve"> showed that </w:t>
      </w:r>
      <w:r>
        <w:rPr>
          <w:rFonts w:ascii="Arial" w:hAnsi="Arial" w:cs="Arial"/>
          <w:sz w:val="24"/>
          <w:szCs w:val="24"/>
        </w:rPr>
        <w:t xml:space="preserve">the </w:t>
      </w:r>
      <w:r w:rsidRPr="00D42A3D">
        <w:rPr>
          <w:rFonts w:ascii="Arial" w:hAnsi="Arial" w:cs="Arial"/>
          <w:sz w:val="24"/>
          <w:szCs w:val="24"/>
        </w:rPr>
        <w:t>number of spines of PPT1-KI neuron</w:t>
      </w:r>
      <w:r>
        <w:rPr>
          <w:rFonts w:ascii="Arial" w:hAnsi="Arial" w:cs="Arial"/>
          <w:sz w:val="24"/>
          <w:szCs w:val="24"/>
        </w:rPr>
        <w:t>s</w:t>
      </w:r>
      <w:r w:rsidRPr="00D42A3D">
        <w:rPr>
          <w:rFonts w:ascii="Arial" w:hAnsi="Arial" w:cs="Arial"/>
          <w:sz w:val="24"/>
          <w:szCs w:val="24"/>
        </w:rPr>
        <w:t xml:space="preserve"> was incre</w:t>
      </w:r>
      <w:r>
        <w:rPr>
          <w:rFonts w:ascii="Arial" w:hAnsi="Arial" w:cs="Arial"/>
          <w:sz w:val="24"/>
          <w:szCs w:val="24"/>
        </w:rPr>
        <w:t>ased</w:t>
      </w:r>
      <w:r w:rsidRPr="00D42A3D">
        <w:rPr>
          <w:rFonts w:ascii="Arial" w:hAnsi="Arial" w:cs="Arial"/>
          <w:sz w:val="24"/>
          <w:szCs w:val="24"/>
        </w:rPr>
        <w:t xml:space="preserve"> in </w:t>
      </w:r>
      <w:r>
        <w:rPr>
          <w:rFonts w:ascii="Arial" w:hAnsi="Arial" w:cs="Arial"/>
          <w:sz w:val="24"/>
          <w:szCs w:val="24"/>
        </w:rPr>
        <w:t xml:space="preserve">the </w:t>
      </w:r>
      <w:r w:rsidRPr="00D42A3D">
        <w:rPr>
          <w:rFonts w:ascii="Arial" w:hAnsi="Arial" w:cs="Arial"/>
          <w:sz w:val="24"/>
          <w:szCs w:val="24"/>
        </w:rPr>
        <w:t xml:space="preserve">CA1 area </w:t>
      </w:r>
      <w:r w:rsidRPr="00D42A3D">
        <w:rPr>
          <w:rFonts w:ascii="Arial" w:hAnsi="Arial" w:cs="Arial"/>
          <w:b/>
          <w:bCs/>
          <w:sz w:val="24"/>
          <w:szCs w:val="24"/>
        </w:rPr>
        <w:t>(</w:t>
      </w:r>
      <w:r w:rsidR="000424DB">
        <w:rPr>
          <w:rFonts w:ascii="Arial" w:hAnsi="Arial" w:cs="Arial" w:hint="eastAsia"/>
          <w:b/>
          <w:bCs/>
          <w:sz w:val="24"/>
          <w:szCs w:val="24"/>
        </w:rPr>
        <w:t>d</w:t>
      </w:r>
      <w:r w:rsidRPr="00D42A3D">
        <w:rPr>
          <w:rFonts w:ascii="Arial" w:hAnsi="Arial" w:cs="Arial"/>
          <w:b/>
          <w:bCs/>
          <w:sz w:val="24"/>
          <w:szCs w:val="24"/>
        </w:rPr>
        <w:t>)</w:t>
      </w:r>
      <w:r w:rsidRPr="00D42A3D">
        <w:rPr>
          <w:rFonts w:ascii="Arial" w:hAnsi="Arial" w:cs="Arial"/>
          <w:sz w:val="24"/>
          <w:szCs w:val="24"/>
        </w:rPr>
        <w:t>. t-test, *</w:t>
      </w:r>
      <w:r w:rsidRPr="00D42A3D">
        <w:rPr>
          <w:rFonts w:ascii="Arial" w:hAnsi="Arial" w:cs="Arial"/>
          <w:i/>
          <w:iCs/>
          <w:sz w:val="24"/>
          <w:szCs w:val="24"/>
        </w:rPr>
        <w:t>P</w:t>
      </w:r>
      <w:r w:rsidRPr="00D42A3D">
        <w:rPr>
          <w:rFonts w:ascii="Arial" w:hAnsi="Arial" w:cs="Arial"/>
          <w:sz w:val="24"/>
          <w:szCs w:val="24"/>
        </w:rPr>
        <w:t xml:space="preserve"> &lt; 0.05, **</w:t>
      </w:r>
      <w:r w:rsidRPr="00D42A3D">
        <w:rPr>
          <w:rFonts w:ascii="Arial" w:hAnsi="Arial" w:cs="Arial"/>
          <w:i/>
          <w:iCs/>
          <w:sz w:val="24"/>
          <w:szCs w:val="24"/>
        </w:rPr>
        <w:t>P</w:t>
      </w:r>
      <w:r w:rsidRPr="00D42A3D">
        <w:rPr>
          <w:rFonts w:ascii="Arial" w:hAnsi="Arial" w:cs="Arial"/>
          <w:sz w:val="24"/>
          <w:szCs w:val="24"/>
        </w:rPr>
        <w:t xml:space="preserve"> &lt; 0.01.</w:t>
      </w:r>
    </w:p>
    <w:p w14:paraId="1AA95046" w14:textId="7127C5E1" w:rsidR="00652B19" w:rsidRDefault="00652B19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DDF3503" w14:textId="170179B3" w:rsidR="000424DB" w:rsidRDefault="000424DB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EA6980D" w14:textId="48240443" w:rsidR="000424DB" w:rsidRDefault="000424DB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8C45A81" w14:textId="0FD0CA60" w:rsidR="000424DB" w:rsidRDefault="000424DB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7F0919A" w14:textId="430E9AC9" w:rsidR="000424DB" w:rsidRDefault="000424DB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254E2B2" w14:textId="2D8979B1" w:rsidR="000424DB" w:rsidRDefault="000424DB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E0E4987" w14:textId="041CAB0A" w:rsidR="000424DB" w:rsidRDefault="00955F43" w:rsidP="00652B1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5ADA53E8" wp14:editId="342ECC6A">
            <wp:extent cx="5274310" cy="63347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3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948EC" w14:textId="77777777" w:rsidR="00652B19" w:rsidRPr="00C24942" w:rsidRDefault="00652B19" w:rsidP="00652B19">
      <w:pPr>
        <w:spacing w:line="480" w:lineRule="auto"/>
        <w:rPr>
          <w:rFonts w:ascii="Arial" w:hAnsi="Arial" w:cs="Arial"/>
          <w:b/>
          <w:noProof/>
          <w:sz w:val="24"/>
          <w:szCs w:val="24"/>
        </w:rPr>
      </w:pPr>
      <w:r w:rsidRPr="00C24942">
        <w:rPr>
          <w:rFonts w:ascii="Arial" w:hAnsi="Arial" w:cs="Arial"/>
          <w:b/>
          <w:noProof/>
          <w:sz w:val="24"/>
          <w:szCs w:val="24"/>
        </w:rPr>
        <w:t>Fig</w:t>
      </w:r>
      <w:r>
        <w:rPr>
          <w:rFonts w:ascii="Arial" w:hAnsi="Arial" w:cs="Arial"/>
          <w:b/>
          <w:noProof/>
          <w:sz w:val="24"/>
          <w:szCs w:val="24"/>
        </w:rPr>
        <w:t>.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 S</w:t>
      </w:r>
      <w:r>
        <w:rPr>
          <w:rFonts w:ascii="Arial" w:hAnsi="Arial" w:cs="Arial"/>
          <w:b/>
          <w:noProof/>
          <w:sz w:val="24"/>
          <w:szCs w:val="24"/>
        </w:rPr>
        <w:t xml:space="preserve">4 </w:t>
      </w:r>
      <w:r w:rsidRPr="00C24942">
        <w:rPr>
          <w:rFonts w:ascii="Arial" w:hAnsi="Arial" w:cs="Arial"/>
          <w:b/>
          <w:noProof/>
          <w:sz w:val="24"/>
          <w:szCs w:val="24"/>
        </w:rPr>
        <w:t>Palmitoylation states of iGluRs and the scaffold proteins in the hippocamp</w:t>
      </w:r>
      <w:r>
        <w:rPr>
          <w:rFonts w:ascii="Arial" w:hAnsi="Arial" w:cs="Arial"/>
          <w:b/>
          <w:noProof/>
          <w:sz w:val="24"/>
          <w:szCs w:val="24"/>
        </w:rPr>
        <w:t>i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 of PPT1-</w:t>
      </w:r>
      <w:r>
        <w:rPr>
          <w:rFonts w:ascii="Arial" w:hAnsi="Arial" w:cs="Arial"/>
          <w:b/>
          <w:noProof/>
          <w:sz w:val="24"/>
          <w:szCs w:val="24"/>
        </w:rPr>
        <w:t>KI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 mice.</w:t>
      </w:r>
    </w:p>
    <w:p w14:paraId="03EF681F" w14:textId="5FDD52BC" w:rsidR="00652B19" w:rsidRPr="00C24942" w:rsidRDefault="00652B19" w:rsidP="00652B1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 w:rsidRPr="00C24942">
        <w:rPr>
          <w:rFonts w:ascii="Arial" w:hAnsi="Arial" w:cs="Arial"/>
          <w:b/>
          <w:noProof/>
          <w:sz w:val="24"/>
          <w:szCs w:val="24"/>
        </w:rPr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a</w:t>
      </w:r>
      <w:r w:rsidRPr="00C24942">
        <w:rPr>
          <w:rFonts w:ascii="Arial" w:hAnsi="Arial" w:cs="Arial"/>
          <w:b/>
          <w:noProof/>
          <w:sz w:val="24"/>
          <w:szCs w:val="24"/>
        </w:rPr>
        <w:t>-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g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) </w:t>
      </w:r>
      <w:r w:rsidRPr="00C24942">
        <w:rPr>
          <w:rFonts w:ascii="Arial" w:hAnsi="Arial" w:cs="Arial"/>
          <w:bCs/>
          <w:sz w:val="24"/>
          <w:szCs w:val="24"/>
        </w:rPr>
        <w:t>Representative immunoblots</w:t>
      </w:r>
      <w:r w:rsidRPr="00C24942">
        <w:rPr>
          <w:rFonts w:ascii="Arial" w:hAnsi="Arial" w:cs="Arial"/>
          <w:b/>
          <w:sz w:val="24"/>
          <w:szCs w:val="24"/>
        </w:rPr>
        <w:t xml:space="preserve"> </w:t>
      </w:r>
      <w:r w:rsidRPr="00C24942">
        <w:rPr>
          <w:rFonts w:ascii="Arial" w:hAnsi="Arial" w:cs="Arial"/>
          <w:bCs/>
          <w:sz w:val="24"/>
          <w:szCs w:val="24"/>
        </w:rPr>
        <w:t xml:space="preserve">of </w:t>
      </w:r>
      <w:proofErr w:type="spellStart"/>
      <w:r w:rsidRPr="00C24942">
        <w:rPr>
          <w:rFonts w:ascii="Arial" w:hAnsi="Arial" w:cs="Arial"/>
          <w:bCs/>
          <w:sz w:val="24"/>
          <w:szCs w:val="24"/>
        </w:rPr>
        <w:t>depalmitoylated</w:t>
      </w:r>
      <w:proofErr w:type="spellEnd"/>
      <w:r w:rsidRPr="00C24942">
        <w:rPr>
          <w:rFonts w:ascii="Arial" w:hAnsi="Arial" w:cs="Arial"/>
          <w:bCs/>
          <w:sz w:val="24"/>
          <w:szCs w:val="24"/>
        </w:rPr>
        <w:t xml:space="preserve"> </w:t>
      </w:r>
      <w:r w:rsidRPr="00C24942">
        <w:rPr>
          <w:rFonts w:ascii="Arial" w:hAnsi="Arial" w:cs="Arial"/>
          <w:bCs/>
          <w:noProof/>
          <w:sz w:val="24"/>
          <w:szCs w:val="24"/>
        </w:rPr>
        <w:t>AMPAR</w:t>
      </w:r>
      <w:r w:rsidRPr="00C24942">
        <w:rPr>
          <w:rFonts w:ascii="Arial" w:hAnsi="Arial" w:cs="Arial"/>
          <w:b/>
          <w:noProof/>
          <w:sz w:val="24"/>
          <w:szCs w:val="24"/>
        </w:rPr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a</w:t>
      </w:r>
      <w:r w:rsidRPr="00C24942">
        <w:rPr>
          <w:rFonts w:ascii="Arial" w:hAnsi="Arial" w:cs="Arial"/>
          <w:b/>
          <w:noProof/>
          <w:sz w:val="24"/>
          <w:szCs w:val="24"/>
        </w:rPr>
        <w:t>)</w:t>
      </w:r>
      <w:r w:rsidRPr="00C24942">
        <w:rPr>
          <w:rFonts w:ascii="Arial" w:hAnsi="Arial" w:cs="Arial"/>
          <w:bCs/>
          <w:noProof/>
          <w:sz w:val="24"/>
          <w:szCs w:val="24"/>
        </w:rPr>
        <w:t>, NMDA-2b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 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b</w:t>
      </w:r>
      <w:r w:rsidRPr="00C24942">
        <w:rPr>
          <w:rFonts w:ascii="Arial" w:hAnsi="Arial" w:cs="Arial"/>
          <w:b/>
          <w:noProof/>
          <w:sz w:val="24"/>
          <w:szCs w:val="24"/>
        </w:rPr>
        <w:t>)</w:t>
      </w:r>
      <w:r w:rsidRPr="00C24942">
        <w:rPr>
          <w:rFonts w:ascii="Arial" w:hAnsi="Arial" w:cs="Arial"/>
          <w:bCs/>
          <w:noProof/>
          <w:sz w:val="24"/>
          <w:szCs w:val="24"/>
        </w:rPr>
        <w:t xml:space="preserve">, NMDA-2a </w:t>
      </w:r>
      <w:r w:rsidRPr="00C24942">
        <w:rPr>
          <w:rFonts w:ascii="Arial" w:hAnsi="Arial" w:cs="Arial"/>
          <w:b/>
          <w:noProof/>
          <w:sz w:val="24"/>
          <w:szCs w:val="24"/>
        </w:rPr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c</w:t>
      </w:r>
      <w:r w:rsidRPr="00C24942">
        <w:rPr>
          <w:rFonts w:ascii="Arial" w:hAnsi="Arial" w:cs="Arial"/>
          <w:b/>
          <w:noProof/>
          <w:sz w:val="24"/>
          <w:szCs w:val="24"/>
        </w:rPr>
        <w:t>)</w:t>
      </w:r>
      <w:r w:rsidRPr="00C24942">
        <w:rPr>
          <w:rFonts w:ascii="Arial" w:hAnsi="Arial" w:cs="Arial"/>
          <w:bCs/>
          <w:noProof/>
          <w:sz w:val="24"/>
          <w:szCs w:val="24"/>
        </w:rPr>
        <w:t>, and postsynaptic scaffold proteins PSD9</w:t>
      </w:r>
      <w:r w:rsidR="00391834">
        <w:rPr>
          <w:rFonts w:ascii="Arial" w:hAnsi="Arial" w:cs="Arial"/>
          <w:bCs/>
          <w:noProof/>
          <w:sz w:val="24"/>
          <w:szCs w:val="24"/>
        </w:rPr>
        <w:t>3</w:t>
      </w:r>
      <w:r w:rsidRPr="00C24942">
        <w:rPr>
          <w:rFonts w:ascii="Arial" w:hAnsi="Arial" w:cs="Arial"/>
          <w:bCs/>
          <w:noProof/>
          <w:sz w:val="24"/>
          <w:szCs w:val="24"/>
        </w:rPr>
        <w:t xml:space="preserve"> </w:t>
      </w:r>
      <w:r w:rsidRPr="00C24942">
        <w:rPr>
          <w:rFonts w:ascii="Arial" w:hAnsi="Arial" w:cs="Arial"/>
          <w:b/>
          <w:noProof/>
          <w:sz w:val="24"/>
          <w:szCs w:val="24"/>
        </w:rPr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d</w:t>
      </w:r>
      <w:r w:rsidRPr="00C24942">
        <w:rPr>
          <w:rFonts w:ascii="Arial" w:hAnsi="Arial" w:cs="Arial"/>
          <w:b/>
          <w:noProof/>
          <w:sz w:val="24"/>
          <w:szCs w:val="24"/>
        </w:rPr>
        <w:t>)</w:t>
      </w:r>
      <w:r w:rsidRPr="00C24942">
        <w:rPr>
          <w:rFonts w:ascii="Arial" w:hAnsi="Arial" w:cs="Arial"/>
          <w:bCs/>
          <w:noProof/>
          <w:sz w:val="24"/>
          <w:szCs w:val="24"/>
        </w:rPr>
        <w:t>, PSD9</w:t>
      </w:r>
      <w:r w:rsidR="00391834">
        <w:rPr>
          <w:rFonts w:ascii="Arial" w:hAnsi="Arial" w:cs="Arial"/>
          <w:bCs/>
          <w:noProof/>
          <w:sz w:val="24"/>
          <w:szCs w:val="24"/>
        </w:rPr>
        <w:t>5</w:t>
      </w:r>
      <w:r w:rsidRPr="00C24942">
        <w:rPr>
          <w:rFonts w:ascii="Arial" w:hAnsi="Arial" w:cs="Arial"/>
          <w:bCs/>
          <w:noProof/>
          <w:sz w:val="24"/>
          <w:szCs w:val="24"/>
        </w:rPr>
        <w:t xml:space="preserve"> </w:t>
      </w:r>
      <w:r w:rsidRPr="00C24942">
        <w:rPr>
          <w:rFonts w:ascii="Arial" w:hAnsi="Arial" w:cs="Arial"/>
          <w:b/>
          <w:noProof/>
          <w:sz w:val="24"/>
          <w:szCs w:val="24"/>
        </w:rPr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e</w:t>
      </w:r>
      <w:r w:rsidRPr="00C24942">
        <w:rPr>
          <w:rFonts w:ascii="Arial" w:hAnsi="Arial" w:cs="Arial"/>
          <w:b/>
          <w:noProof/>
          <w:sz w:val="24"/>
          <w:szCs w:val="24"/>
        </w:rPr>
        <w:t>)</w:t>
      </w:r>
      <w:r w:rsidRPr="00C24942">
        <w:rPr>
          <w:rFonts w:ascii="Arial" w:hAnsi="Arial" w:cs="Arial"/>
          <w:bCs/>
          <w:noProof/>
          <w:sz w:val="24"/>
          <w:szCs w:val="24"/>
        </w:rPr>
        <w:t>,GAD65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 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f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), </w:t>
      </w:r>
      <w:r w:rsidRPr="00C24942">
        <w:rPr>
          <w:rFonts w:ascii="Arial" w:hAnsi="Arial" w:cs="Arial"/>
          <w:bCs/>
          <w:noProof/>
          <w:sz w:val="24"/>
          <w:szCs w:val="24"/>
        </w:rPr>
        <w:t>SAP102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 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g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). </w:t>
      </w:r>
      <w:r w:rsidRPr="00C24942">
        <w:rPr>
          <w:rFonts w:ascii="Arial" w:hAnsi="Arial" w:cs="Arial"/>
          <w:bCs/>
          <w:noProof/>
          <w:sz w:val="24"/>
          <w:szCs w:val="24"/>
        </w:rPr>
        <w:t>GAD65: glutamate decarboxylase 65; GAPDH: glyceraldehyde-3-phosphate dehydrogenase; +HA: with hydroxylamine.</w:t>
      </w:r>
    </w:p>
    <w:p w14:paraId="127A0D69" w14:textId="7DEB3D0B" w:rsidR="00652B19" w:rsidRPr="00C24942" w:rsidRDefault="00652B19" w:rsidP="00652B1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 w:rsidRPr="00C24942">
        <w:rPr>
          <w:rFonts w:ascii="Arial" w:hAnsi="Arial" w:cs="Arial"/>
          <w:b/>
          <w:noProof/>
          <w:sz w:val="24"/>
          <w:szCs w:val="24"/>
        </w:rPr>
        <w:lastRenderedPageBreak/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h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) </w:t>
      </w:r>
      <w:r w:rsidRPr="00C24942">
        <w:rPr>
          <w:rFonts w:ascii="Arial" w:hAnsi="Arial" w:cs="Arial"/>
          <w:bCs/>
          <w:noProof/>
          <w:sz w:val="24"/>
          <w:szCs w:val="24"/>
        </w:rPr>
        <w:t xml:space="preserve">Bar graph showing </w:t>
      </w:r>
      <w:r>
        <w:rPr>
          <w:rFonts w:ascii="Arial" w:hAnsi="Arial" w:cs="Arial"/>
          <w:bCs/>
          <w:noProof/>
          <w:sz w:val="24"/>
          <w:szCs w:val="24"/>
        </w:rPr>
        <w:t xml:space="preserve">the </w:t>
      </w:r>
      <w:r w:rsidRPr="00C24942">
        <w:rPr>
          <w:rFonts w:ascii="Arial" w:hAnsi="Arial" w:cs="Arial"/>
          <w:bCs/>
          <w:noProof/>
          <w:sz w:val="24"/>
          <w:szCs w:val="24"/>
        </w:rPr>
        <w:t>normali</w:t>
      </w:r>
      <w:r>
        <w:rPr>
          <w:rFonts w:ascii="Arial" w:hAnsi="Arial" w:cs="Arial"/>
          <w:bCs/>
          <w:noProof/>
          <w:sz w:val="24"/>
          <w:szCs w:val="24"/>
        </w:rPr>
        <w:t>s</w:t>
      </w:r>
      <w:r w:rsidRPr="00C24942">
        <w:rPr>
          <w:rFonts w:ascii="Arial" w:hAnsi="Arial" w:cs="Arial"/>
          <w:bCs/>
          <w:noProof/>
          <w:sz w:val="24"/>
          <w:szCs w:val="24"/>
        </w:rPr>
        <w:t xml:space="preserve">ed ratio of </w:t>
      </w:r>
      <w:r w:rsidRPr="00F406C1">
        <w:rPr>
          <w:rFonts w:ascii="Arial" w:hAnsi="Arial" w:cs="Arial"/>
          <w:bCs/>
          <w:noProof/>
          <w:sz w:val="24"/>
          <w:szCs w:val="24"/>
        </w:rPr>
        <w:t>acyl biotin exchange to input.</w:t>
      </w:r>
    </w:p>
    <w:p w14:paraId="40391C87" w14:textId="0FB01F5F" w:rsidR="001E4365" w:rsidRDefault="00652B19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 w:rsidRPr="00C24942">
        <w:rPr>
          <w:rFonts w:ascii="Arial" w:hAnsi="Arial" w:cs="Arial"/>
          <w:b/>
          <w:noProof/>
          <w:sz w:val="24"/>
          <w:szCs w:val="24"/>
        </w:rPr>
        <w:t>(</w:t>
      </w:r>
      <w:r w:rsidR="007418E6">
        <w:rPr>
          <w:rFonts w:ascii="Arial" w:hAnsi="Arial" w:cs="Arial" w:hint="eastAsia"/>
          <w:b/>
          <w:noProof/>
          <w:sz w:val="24"/>
          <w:szCs w:val="24"/>
        </w:rPr>
        <w:t>i</w:t>
      </w:r>
      <w:r w:rsidRPr="00C24942">
        <w:rPr>
          <w:rFonts w:ascii="Arial" w:hAnsi="Arial" w:cs="Arial"/>
          <w:b/>
          <w:noProof/>
          <w:sz w:val="24"/>
          <w:szCs w:val="24"/>
        </w:rPr>
        <w:t xml:space="preserve">) </w:t>
      </w:r>
      <w:r w:rsidRPr="00FC0116">
        <w:rPr>
          <w:rFonts w:ascii="Arial" w:hAnsi="Arial" w:cs="Arial"/>
          <w:bCs/>
          <w:noProof/>
          <w:sz w:val="24"/>
          <w:szCs w:val="24"/>
        </w:rPr>
        <w:t>Reverse transcription polymerase chain reaction results for NMDA2a, AMPAR, PSD95, ABHD17A/B, and ZDHHC2. t-test, *</w:t>
      </w:r>
      <w:r w:rsidRPr="00037E8E">
        <w:rPr>
          <w:rFonts w:ascii="Arial" w:hAnsi="Arial" w:cs="Arial"/>
          <w:bCs/>
          <w:i/>
          <w:iCs/>
          <w:noProof/>
          <w:sz w:val="24"/>
          <w:szCs w:val="24"/>
        </w:rPr>
        <w:t>P</w:t>
      </w:r>
      <w:r w:rsidRPr="00FC0116">
        <w:rPr>
          <w:rFonts w:ascii="Arial" w:hAnsi="Arial" w:cs="Arial"/>
          <w:bCs/>
          <w:noProof/>
          <w:sz w:val="24"/>
          <w:szCs w:val="24"/>
        </w:rPr>
        <w:t>&lt;0.01.</w:t>
      </w:r>
    </w:p>
    <w:p w14:paraId="72B03455" w14:textId="10959313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55380A61" w14:textId="61F31A35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46413D78" w14:textId="4FDFF2BE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5D704E2B" w14:textId="3873BE15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4B500C23" w14:textId="58EE72C1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4EB5405C" w14:textId="1A72F8FE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47C6ED82" w14:textId="359267C6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4CA3DEB6" w14:textId="45A3C668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36FF58E7" w14:textId="7D025694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5DC0629A" w14:textId="38938B15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0F4B7601" w14:textId="5CFAC1E1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1AECB373" w14:textId="05AD0D09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5AD9C5F8" w14:textId="6F8CA1AB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01231084" w14:textId="393D40F1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7DF11EBC" w14:textId="26351F04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5EF394B9" w14:textId="419D66DB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4E7FBDBE" w14:textId="159F083B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110B699F" w14:textId="7DDFB659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0A638060" w14:textId="2640A916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3487D08D" w14:textId="5DA09698" w:rsidR="00D50DEF" w:rsidRPr="00D50DEF" w:rsidRDefault="00D50DEF" w:rsidP="00E9652A">
      <w:pPr>
        <w:spacing w:line="480" w:lineRule="auto"/>
        <w:jc w:val="center"/>
        <w:rPr>
          <w:rFonts w:ascii="Arial" w:hAnsi="Arial" w:cs="Arial"/>
          <w:b/>
          <w:noProof/>
          <w:sz w:val="24"/>
          <w:szCs w:val="24"/>
        </w:rPr>
      </w:pPr>
      <w:r w:rsidRPr="00D50DEF">
        <w:rPr>
          <w:rFonts w:ascii="Arial" w:hAnsi="Arial" w:cs="Arial" w:hint="eastAsia"/>
          <w:b/>
          <w:noProof/>
          <w:sz w:val="24"/>
          <w:szCs w:val="24"/>
        </w:rPr>
        <w:lastRenderedPageBreak/>
        <w:t>Uncropped</w:t>
      </w:r>
      <w:r w:rsidRPr="00D50DEF">
        <w:rPr>
          <w:rFonts w:ascii="Arial" w:hAnsi="Arial" w:cs="Arial"/>
          <w:b/>
          <w:noProof/>
          <w:sz w:val="24"/>
          <w:szCs w:val="24"/>
        </w:rPr>
        <w:t xml:space="preserve"> </w:t>
      </w:r>
      <w:r w:rsidRPr="00D50DEF">
        <w:rPr>
          <w:rFonts w:ascii="Arial" w:hAnsi="Arial" w:cs="Arial" w:hint="eastAsia"/>
          <w:b/>
          <w:noProof/>
          <w:sz w:val="24"/>
          <w:szCs w:val="24"/>
        </w:rPr>
        <w:t>blot</w:t>
      </w:r>
      <w:r w:rsidR="0093586C">
        <w:rPr>
          <w:rFonts w:ascii="Arial" w:hAnsi="Arial" w:cs="Arial" w:hint="eastAsia"/>
          <w:b/>
          <w:noProof/>
          <w:sz w:val="24"/>
          <w:szCs w:val="24"/>
        </w:rPr>
        <w:t>s</w:t>
      </w:r>
    </w:p>
    <w:p w14:paraId="15C3B8CF" w14:textId="5DF5AA9E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718A8C5A" wp14:editId="5E5E2D1D">
            <wp:extent cx="5274310" cy="71672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6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F5D9E" w14:textId="35DB78DE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3FB8A508" w14:textId="299FE937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76C2BD7E" w14:textId="27EC74CC" w:rsid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</w:p>
    <w:p w14:paraId="354990D9" w14:textId="6246AD65" w:rsidR="00D50DEF" w:rsidRPr="00D50DEF" w:rsidRDefault="00D50DEF" w:rsidP="00AD0AF9">
      <w:pPr>
        <w:spacing w:line="480" w:lineRule="auto"/>
        <w:rPr>
          <w:rFonts w:ascii="Arial" w:hAnsi="Arial" w:cs="Arial"/>
          <w:bCs/>
          <w:noProof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4C76F05B" wp14:editId="1F9919D3">
            <wp:extent cx="5274310" cy="80035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0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0DEF" w:rsidRPr="00D50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8C744" w14:textId="77777777" w:rsidR="007A28CA" w:rsidRDefault="007A28CA" w:rsidP="0087081A">
      <w:r>
        <w:separator/>
      </w:r>
    </w:p>
  </w:endnote>
  <w:endnote w:type="continuationSeparator" w:id="0">
    <w:p w14:paraId="75EC4A03" w14:textId="77777777" w:rsidR="007A28CA" w:rsidRDefault="007A28CA" w:rsidP="00870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21F92" w14:textId="77777777" w:rsidR="007A28CA" w:rsidRDefault="007A28CA" w:rsidP="0087081A">
      <w:r>
        <w:separator/>
      </w:r>
    </w:p>
  </w:footnote>
  <w:footnote w:type="continuationSeparator" w:id="0">
    <w:p w14:paraId="5560BA3B" w14:textId="77777777" w:rsidR="007A28CA" w:rsidRDefault="007A28CA" w:rsidP="008708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olecular Neurodegen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625EEF"/>
    <w:rsid w:val="00002935"/>
    <w:rsid w:val="000424DB"/>
    <w:rsid w:val="000748DF"/>
    <w:rsid w:val="00115BC3"/>
    <w:rsid w:val="001734A2"/>
    <w:rsid w:val="001E4365"/>
    <w:rsid w:val="002C4D01"/>
    <w:rsid w:val="003267D3"/>
    <w:rsid w:val="00333BEE"/>
    <w:rsid w:val="00335829"/>
    <w:rsid w:val="00391834"/>
    <w:rsid w:val="00430AF9"/>
    <w:rsid w:val="004B560C"/>
    <w:rsid w:val="005170C7"/>
    <w:rsid w:val="005636AC"/>
    <w:rsid w:val="005A5466"/>
    <w:rsid w:val="005A61EF"/>
    <w:rsid w:val="00625EEF"/>
    <w:rsid w:val="00635DE0"/>
    <w:rsid w:val="0063602D"/>
    <w:rsid w:val="00652B19"/>
    <w:rsid w:val="007307ED"/>
    <w:rsid w:val="00740808"/>
    <w:rsid w:val="007418E6"/>
    <w:rsid w:val="007A28CA"/>
    <w:rsid w:val="007D066B"/>
    <w:rsid w:val="007E6212"/>
    <w:rsid w:val="00800520"/>
    <w:rsid w:val="0087081A"/>
    <w:rsid w:val="008A6293"/>
    <w:rsid w:val="008F22A7"/>
    <w:rsid w:val="0093586C"/>
    <w:rsid w:val="00955F43"/>
    <w:rsid w:val="00A37D56"/>
    <w:rsid w:val="00A677E5"/>
    <w:rsid w:val="00A84D51"/>
    <w:rsid w:val="00AB0811"/>
    <w:rsid w:val="00AD0AF9"/>
    <w:rsid w:val="00B02E73"/>
    <w:rsid w:val="00B1564E"/>
    <w:rsid w:val="00B34063"/>
    <w:rsid w:val="00B64A4D"/>
    <w:rsid w:val="00BB7706"/>
    <w:rsid w:val="00C3081D"/>
    <w:rsid w:val="00CE2141"/>
    <w:rsid w:val="00D40F97"/>
    <w:rsid w:val="00D50DEF"/>
    <w:rsid w:val="00DF63E4"/>
    <w:rsid w:val="00E257AD"/>
    <w:rsid w:val="00E9652A"/>
    <w:rsid w:val="00EF1653"/>
    <w:rsid w:val="00EF5E10"/>
    <w:rsid w:val="00F01FE3"/>
    <w:rsid w:val="00F0655B"/>
    <w:rsid w:val="00F10F5F"/>
    <w:rsid w:val="00F13AD0"/>
    <w:rsid w:val="00F24C19"/>
    <w:rsid w:val="00F4166E"/>
    <w:rsid w:val="00FA14C5"/>
    <w:rsid w:val="00FC258E"/>
    <w:rsid w:val="00FE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0D767"/>
  <w15:chartTrackingRefBased/>
  <w15:docId w15:val="{5FA70878-34EE-4128-BF44-A6FB769DF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EE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25E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25EEF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625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E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EE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25EE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25EE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25EE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25EEF"/>
    <w:rPr>
      <w:rFonts w:ascii="等线" w:eastAsia="等线" w:hAnsi="等线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B3406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34063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34063"/>
  </w:style>
  <w:style w:type="paragraph" w:styleId="aa">
    <w:name w:val="annotation subject"/>
    <w:basedOn w:val="a8"/>
    <w:next w:val="a8"/>
    <w:link w:val="ab"/>
    <w:uiPriority w:val="99"/>
    <w:semiHidden/>
    <w:unhideWhenUsed/>
    <w:rsid w:val="00B3406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3406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3406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340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1160</Words>
  <Characters>6617</Characters>
  <Application>Microsoft Office Word</Application>
  <DocSecurity>0</DocSecurity>
  <Lines>55</Lines>
  <Paragraphs>15</Paragraphs>
  <ScaleCrop>false</ScaleCrop>
  <Company/>
  <LinksUpToDate>false</LinksUpToDate>
  <CharactersWithSpaces>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仝 加</dc:creator>
  <cp:lastModifiedBy>仝 加</cp:lastModifiedBy>
  <cp:revision>13</cp:revision>
  <dcterms:created xsi:type="dcterms:W3CDTF">2021-09-03T10:08:00Z</dcterms:created>
  <dcterms:modified xsi:type="dcterms:W3CDTF">2021-09-07T06:45:00Z</dcterms:modified>
</cp:coreProperties>
</file>