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97BA7" w14:textId="77777777" w:rsidR="00606F0D" w:rsidRPr="00C2221F" w:rsidRDefault="00606F0D" w:rsidP="000F47D1">
      <w:pPr>
        <w:jc w:val="center"/>
        <w:rPr>
          <w:rFonts w:ascii="Arial" w:hAnsi="Arial" w:cs="Arial"/>
          <w:sz w:val="24"/>
          <w:szCs w:val="24"/>
        </w:rPr>
      </w:pPr>
      <w:r w:rsidRPr="001E0673">
        <w:rPr>
          <w:rFonts w:ascii="Arial" w:hAnsi="Arial" w:cs="Arial"/>
          <w:sz w:val="24"/>
          <w:szCs w:val="24"/>
        </w:rPr>
        <w:t>Supplementary i</w:t>
      </w:r>
      <w:r w:rsidRPr="00C2221F">
        <w:rPr>
          <w:rFonts w:ascii="Arial" w:hAnsi="Arial" w:cs="Arial"/>
          <w:sz w:val="24"/>
          <w:szCs w:val="24"/>
        </w:rPr>
        <w:t>nformation for</w:t>
      </w:r>
    </w:p>
    <w:p w14:paraId="4FD99114" w14:textId="77777777" w:rsidR="00606F0D" w:rsidRDefault="00606F0D" w:rsidP="000F47D1">
      <w:pPr>
        <w:jc w:val="center"/>
        <w:rPr>
          <w:rFonts w:ascii="Arial" w:hAnsi="Arial" w:cs="Arial"/>
          <w:sz w:val="20"/>
          <w:szCs w:val="20"/>
        </w:rPr>
      </w:pPr>
    </w:p>
    <w:p w14:paraId="689F9D2E" w14:textId="77777777" w:rsidR="00606F0D" w:rsidRDefault="00606F0D" w:rsidP="00DD4145">
      <w:pPr>
        <w:pStyle w:val="NoSpacing"/>
        <w:spacing w:line="480" w:lineRule="auto"/>
        <w:jc w:val="center"/>
        <w:rPr>
          <w:rFonts w:ascii="Arial" w:hAnsi="Arial" w:cs="Arial"/>
          <w:b/>
          <w:bCs/>
          <w:color w:val="000000" w:themeColor="text1"/>
          <w:sz w:val="20"/>
          <w:szCs w:val="20"/>
        </w:rPr>
      </w:pPr>
      <w:r w:rsidRPr="00DD4145">
        <w:rPr>
          <w:rFonts w:ascii="Arial" w:hAnsi="Arial" w:cs="Arial"/>
          <w:b/>
          <w:bCs/>
          <w:color w:val="000000" w:themeColor="text1"/>
          <w:sz w:val="20"/>
          <w:szCs w:val="20"/>
        </w:rPr>
        <w:t>Detachable dissolvable microneedles: Intra-epidermal and intradermal diffusion, Effect on skin surface, and Application in hyperpigmentation treatment</w:t>
      </w:r>
    </w:p>
    <w:p w14:paraId="618F9754" w14:textId="77777777" w:rsidR="006D70A5" w:rsidRPr="00755763" w:rsidRDefault="006D70A5" w:rsidP="006D70A5">
      <w:pPr>
        <w:pStyle w:val="NoSpacing"/>
        <w:spacing w:line="480" w:lineRule="auto"/>
        <w:rPr>
          <w:rFonts w:ascii="Arial" w:hAnsi="Arial" w:cs="Arial"/>
          <w:color w:val="000000" w:themeColor="text1"/>
          <w:sz w:val="20"/>
          <w:szCs w:val="20"/>
        </w:rPr>
      </w:pPr>
      <w:r w:rsidRPr="00755763">
        <w:rPr>
          <w:rFonts w:ascii="Arial" w:hAnsi="Arial" w:cs="Arial"/>
          <w:color w:val="000000" w:themeColor="text1"/>
          <w:sz w:val="20"/>
          <w:szCs w:val="20"/>
        </w:rPr>
        <w:t>Pritsana Sawutdeechaikul</w:t>
      </w:r>
      <w:r w:rsidRPr="00755763">
        <w:rPr>
          <w:rFonts w:ascii="Arial" w:hAnsi="Arial" w:cs="Arial"/>
          <w:color w:val="000000" w:themeColor="text1"/>
          <w:sz w:val="20"/>
          <w:szCs w:val="20"/>
          <w:vertAlign w:val="superscript"/>
        </w:rPr>
        <w:t>1</w:t>
      </w:r>
      <w:r w:rsidRPr="0013453A">
        <w:rPr>
          <w:rFonts w:ascii="Arial" w:hAnsi="Arial" w:cs="Arial"/>
          <w:color w:val="000000" w:themeColor="text1"/>
          <w:sz w:val="20"/>
          <w:szCs w:val="20"/>
        </w:rPr>
        <w:t>, Silada Kanokrungsee</w:t>
      </w:r>
      <w:r w:rsidRPr="0013453A">
        <w:rPr>
          <w:rFonts w:ascii="Arial" w:hAnsi="Arial" w:cs="Arial"/>
          <w:color w:val="000000" w:themeColor="text1"/>
          <w:sz w:val="20"/>
          <w:szCs w:val="20"/>
          <w:vertAlign w:val="superscript"/>
        </w:rPr>
        <w:t>2</w:t>
      </w:r>
      <w:r w:rsidRPr="0013453A">
        <w:rPr>
          <w:rFonts w:ascii="Arial" w:hAnsi="Arial" w:cs="Arial"/>
          <w:color w:val="000000" w:themeColor="text1"/>
          <w:sz w:val="20"/>
          <w:szCs w:val="20"/>
        </w:rPr>
        <w:t>, Thanyapat Sahaspot</w:t>
      </w:r>
      <w:r w:rsidRPr="0013453A">
        <w:rPr>
          <w:rFonts w:ascii="Arial" w:hAnsi="Arial" w:cs="Arial"/>
          <w:color w:val="000000" w:themeColor="text1"/>
          <w:sz w:val="20"/>
          <w:szCs w:val="20"/>
          <w:vertAlign w:val="superscript"/>
        </w:rPr>
        <w:t>2</w:t>
      </w:r>
      <w:r w:rsidRPr="0013453A">
        <w:rPr>
          <w:rFonts w:ascii="Arial" w:hAnsi="Arial" w:cs="Arial"/>
          <w:color w:val="000000" w:themeColor="text1"/>
          <w:sz w:val="20"/>
          <w:szCs w:val="20"/>
        </w:rPr>
        <w:t>, Kamonwan Thadvibun</w:t>
      </w:r>
      <w:r w:rsidRPr="0013453A">
        <w:rPr>
          <w:rFonts w:ascii="Arial" w:hAnsi="Arial" w:cs="Arial"/>
          <w:color w:val="000000" w:themeColor="text1"/>
          <w:sz w:val="20"/>
          <w:szCs w:val="20"/>
          <w:vertAlign w:val="superscript"/>
        </w:rPr>
        <w:t>2</w:t>
      </w:r>
      <w:r w:rsidRPr="0013453A">
        <w:rPr>
          <w:rFonts w:ascii="Arial" w:hAnsi="Arial" w:cs="Arial"/>
          <w:color w:val="000000" w:themeColor="text1"/>
          <w:sz w:val="20"/>
          <w:szCs w:val="20"/>
        </w:rPr>
        <w:t>,</w:t>
      </w:r>
      <w:r w:rsidRPr="00927EBF">
        <w:rPr>
          <w:rFonts w:ascii="Arial" w:hAnsi="Arial" w:cs="Arial"/>
          <w:color w:val="000000" w:themeColor="text1"/>
          <w:sz w:val="20"/>
          <w:szCs w:val="20"/>
        </w:rPr>
        <w:t xml:space="preserve"> </w:t>
      </w:r>
      <w:r w:rsidRPr="00755763">
        <w:rPr>
          <w:rFonts w:ascii="Arial" w:hAnsi="Arial" w:cs="Arial"/>
          <w:color w:val="000000" w:themeColor="text1"/>
          <w:sz w:val="20"/>
          <w:szCs w:val="20"/>
        </w:rPr>
        <w:t>Wijit Banlunara</w:t>
      </w:r>
      <w:r>
        <w:rPr>
          <w:rFonts w:ascii="Arial" w:hAnsi="Arial" w:cs="Arial"/>
          <w:color w:val="000000" w:themeColor="text1"/>
          <w:sz w:val="20"/>
          <w:szCs w:val="20"/>
          <w:vertAlign w:val="superscript"/>
        </w:rPr>
        <w:t>3,7</w:t>
      </w:r>
      <w:r w:rsidRPr="00755763">
        <w:rPr>
          <w:rFonts w:ascii="Arial" w:hAnsi="Arial" w:cs="Arial"/>
          <w:color w:val="000000" w:themeColor="text1"/>
          <w:sz w:val="20"/>
          <w:szCs w:val="20"/>
        </w:rPr>
        <w:t xml:space="preserve">, </w:t>
      </w:r>
      <w:r w:rsidRPr="006C6844">
        <w:rPr>
          <w:rFonts w:ascii="Arial" w:hAnsi="Arial" w:cs="Arial"/>
          <w:color w:val="000000" w:themeColor="text1"/>
          <w:sz w:val="20"/>
          <w:szCs w:val="20"/>
        </w:rPr>
        <w:t>Benchaphorn</w:t>
      </w:r>
      <w:r w:rsidRPr="00755763">
        <w:rPr>
          <w:rFonts w:ascii="Arial" w:hAnsi="Arial" w:cs="Arial"/>
          <w:color w:val="000000" w:themeColor="text1"/>
          <w:sz w:val="20"/>
          <w:szCs w:val="20"/>
        </w:rPr>
        <w:t xml:space="preserve"> Limcharoen</w:t>
      </w:r>
      <w:r>
        <w:rPr>
          <w:rFonts w:ascii="Arial" w:hAnsi="Arial" w:cs="Arial"/>
          <w:color w:val="000000" w:themeColor="text1"/>
          <w:sz w:val="20"/>
          <w:szCs w:val="20"/>
          <w:vertAlign w:val="superscript"/>
        </w:rPr>
        <w:t>4,7</w:t>
      </w:r>
      <w:r w:rsidRPr="00755763">
        <w:rPr>
          <w:rFonts w:ascii="Arial" w:hAnsi="Arial" w:cs="Arial"/>
          <w:color w:val="000000" w:themeColor="text1"/>
          <w:sz w:val="20"/>
          <w:szCs w:val="20"/>
        </w:rPr>
        <w:t>, Titiporn Sansureerungsikul</w:t>
      </w:r>
      <w:r>
        <w:rPr>
          <w:rFonts w:ascii="Arial" w:hAnsi="Arial" w:cs="Arial"/>
          <w:color w:val="000000" w:themeColor="text1"/>
          <w:sz w:val="20"/>
          <w:szCs w:val="20"/>
          <w:vertAlign w:val="superscript"/>
        </w:rPr>
        <w:t>5</w:t>
      </w:r>
      <w:r w:rsidRPr="00755763">
        <w:rPr>
          <w:rFonts w:ascii="Arial" w:hAnsi="Arial" w:cs="Arial"/>
          <w:color w:val="000000" w:themeColor="text1"/>
          <w:sz w:val="20"/>
          <w:szCs w:val="20"/>
        </w:rPr>
        <w:t>, Teeranut Rutwaree</w:t>
      </w:r>
      <w:r>
        <w:rPr>
          <w:rFonts w:ascii="Arial" w:hAnsi="Arial" w:cs="Arial"/>
          <w:color w:val="000000" w:themeColor="text1"/>
          <w:sz w:val="20"/>
          <w:szCs w:val="20"/>
          <w:vertAlign w:val="superscript"/>
        </w:rPr>
        <w:t>5</w:t>
      </w:r>
      <w:r w:rsidRPr="00755763">
        <w:rPr>
          <w:rFonts w:ascii="Arial" w:hAnsi="Arial" w:cs="Arial"/>
          <w:color w:val="000000" w:themeColor="text1"/>
          <w:sz w:val="20"/>
          <w:szCs w:val="20"/>
        </w:rPr>
        <w:t>,</w:t>
      </w:r>
      <w:r>
        <w:rPr>
          <w:rFonts w:ascii="Arial" w:hAnsi="Arial" w:cs="Arial"/>
          <w:color w:val="000000" w:themeColor="text1"/>
          <w:sz w:val="20"/>
          <w:szCs w:val="20"/>
        </w:rPr>
        <w:t xml:space="preserve"> </w:t>
      </w:r>
      <w:r w:rsidRPr="00755763">
        <w:rPr>
          <w:rFonts w:ascii="Arial" w:hAnsi="Arial" w:cs="Arial"/>
          <w:color w:val="000000" w:themeColor="text1"/>
          <w:sz w:val="20"/>
          <w:szCs w:val="20"/>
        </w:rPr>
        <w:t>Miranda Oungeun</w:t>
      </w:r>
      <w:r>
        <w:rPr>
          <w:rFonts w:ascii="Arial" w:hAnsi="Arial" w:cs="Arial"/>
          <w:color w:val="000000" w:themeColor="text1"/>
          <w:sz w:val="20"/>
          <w:szCs w:val="20"/>
          <w:vertAlign w:val="superscript"/>
        </w:rPr>
        <w:t>6</w:t>
      </w:r>
      <w:r w:rsidRPr="00755763">
        <w:rPr>
          <w:rFonts w:ascii="Arial" w:hAnsi="Arial" w:cs="Arial"/>
          <w:color w:val="000000" w:themeColor="text1"/>
          <w:sz w:val="20"/>
          <w:szCs w:val="20"/>
        </w:rPr>
        <w:t>, Supason Wanichwecharungruang</w:t>
      </w:r>
      <w:r w:rsidRPr="00755763">
        <w:rPr>
          <w:rFonts w:ascii="Arial" w:hAnsi="Arial" w:cs="Arial"/>
          <w:color w:val="000000" w:themeColor="text1"/>
          <w:sz w:val="20"/>
          <w:szCs w:val="20"/>
          <w:vertAlign w:val="superscript"/>
        </w:rPr>
        <w:t>1,</w:t>
      </w:r>
      <w:r>
        <w:rPr>
          <w:rFonts w:ascii="Arial" w:hAnsi="Arial" w:cs="Arial"/>
          <w:color w:val="000000" w:themeColor="text1"/>
          <w:sz w:val="20"/>
          <w:szCs w:val="20"/>
          <w:vertAlign w:val="superscript"/>
        </w:rPr>
        <w:t>7</w:t>
      </w:r>
      <w:r w:rsidRPr="00E252FF">
        <w:rPr>
          <w:rFonts w:ascii="Arial" w:hAnsi="Arial" w:cs="Arial"/>
          <w:color w:val="000000" w:themeColor="text1"/>
          <w:sz w:val="20"/>
          <w:szCs w:val="20"/>
        </w:rPr>
        <w:t>*</w:t>
      </w:r>
    </w:p>
    <w:p w14:paraId="5CAD655A" w14:textId="77777777" w:rsidR="006D70A5" w:rsidRPr="00755763" w:rsidRDefault="006D70A5" w:rsidP="006D70A5">
      <w:pPr>
        <w:pStyle w:val="NoSpacing"/>
        <w:spacing w:line="480" w:lineRule="auto"/>
        <w:rPr>
          <w:rFonts w:ascii="Arial" w:hAnsi="Arial" w:cs="Arial"/>
          <w:color w:val="000000" w:themeColor="text1"/>
          <w:sz w:val="20"/>
          <w:szCs w:val="20"/>
        </w:rPr>
      </w:pPr>
    </w:p>
    <w:p w14:paraId="031626DC" w14:textId="77777777" w:rsidR="006D70A5" w:rsidRPr="00755763" w:rsidRDefault="006D70A5" w:rsidP="006D70A5">
      <w:pPr>
        <w:pStyle w:val="NoSpacing"/>
        <w:spacing w:line="480" w:lineRule="auto"/>
        <w:outlineLvl w:val="0"/>
        <w:rPr>
          <w:rFonts w:ascii="Arial" w:hAnsi="Arial" w:cs="Arial"/>
          <w:sz w:val="20"/>
          <w:szCs w:val="20"/>
        </w:rPr>
      </w:pPr>
      <w:r w:rsidRPr="00755763">
        <w:rPr>
          <w:rFonts w:ascii="Arial" w:hAnsi="Arial" w:cs="Arial"/>
          <w:sz w:val="20"/>
          <w:szCs w:val="20"/>
          <w:vertAlign w:val="superscript"/>
        </w:rPr>
        <w:t>1</w:t>
      </w:r>
      <w:r w:rsidRPr="00755763">
        <w:rPr>
          <w:rFonts w:ascii="Arial" w:hAnsi="Arial" w:cs="Arial"/>
          <w:sz w:val="20"/>
          <w:szCs w:val="20"/>
        </w:rPr>
        <w:t xml:space="preserve">Department of Chemistry, Faculty of Science, Chulalongkorn University, Thailand. </w:t>
      </w:r>
    </w:p>
    <w:p w14:paraId="03DD6E63" w14:textId="77777777" w:rsidR="006D70A5" w:rsidRDefault="006D70A5" w:rsidP="006D70A5">
      <w:pPr>
        <w:pStyle w:val="NoSpacing"/>
        <w:spacing w:line="480" w:lineRule="auto"/>
        <w:outlineLvl w:val="0"/>
        <w:rPr>
          <w:rFonts w:ascii="Arial" w:hAnsi="Arial" w:cs="Arial"/>
          <w:sz w:val="20"/>
          <w:szCs w:val="20"/>
        </w:rPr>
      </w:pPr>
      <w:r w:rsidRPr="0013453A">
        <w:rPr>
          <w:rFonts w:ascii="Arial" w:hAnsi="Arial" w:cs="Arial"/>
          <w:sz w:val="20"/>
          <w:szCs w:val="20"/>
          <w:vertAlign w:val="superscript"/>
        </w:rPr>
        <w:t>2</w:t>
      </w:r>
      <w:r w:rsidRPr="0013453A">
        <w:rPr>
          <w:rFonts w:ascii="Arial" w:hAnsi="Arial" w:cs="Arial"/>
          <w:sz w:val="20"/>
          <w:szCs w:val="20"/>
        </w:rPr>
        <w:t>Skin Center, Faculty of medicine, Srinakharinwirot University, Thailand</w:t>
      </w:r>
    </w:p>
    <w:p w14:paraId="60E082BD" w14:textId="77777777" w:rsidR="006D70A5" w:rsidRDefault="006D70A5" w:rsidP="006D70A5">
      <w:pPr>
        <w:pStyle w:val="NoSpacing"/>
        <w:spacing w:line="480" w:lineRule="auto"/>
        <w:outlineLvl w:val="0"/>
        <w:rPr>
          <w:rFonts w:ascii="Arial" w:hAnsi="Arial" w:cs="Arial"/>
          <w:sz w:val="20"/>
          <w:szCs w:val="20"/>
        </w:rPr>
      </w:pPr>
      <w:r>
        <w:rPr>
          <w:rFonts w:ascii="Arial" w:hAnsi="Arial" w:cs="Arial"/>
          <w:sz w:val="20"/>
          <w:szCs w:val="20"/>
          <w:vertAlign w:val="superscript"/>
        </w:rPr>
        <w:t>3</w:t>
      </w:r>
      <w:r w:rsidRPr="00755763">
        <w:rPr>
          <w:rFonts w:ascii="Arial" w:hAnsi="Arial" w:cs="Arial"/>
          <w:sz w:val="20"/>
          <w:szCs w:val="20"/>
        </w:rPr>
        <w:t xml:space="preserve">Department of Pathology, Faculty of </w:t>
      </w:r>
      <w:r w:rsidRPr="006C6844">
        <w:rPr>
          <w:rFonts w:ascii="Arial" w:hAnsi="Arial" w:cs="Arial"/>
          <w:sz w:val="20"/>
          <w:szCs w:val="20"/>
        </w:rPr>
        <w:t>Veterinary Science</w:t>
      </w:r>
      <w:r w:rsidRPr="00755763">
        <w:rPr>
          <w:rFonts w:ascii="Arial" w:hAnsi="Arial" w:cs="Arial"/>
          <w:sz w:val="20"/>
          <w:szCs w:val="20"/>
        </w:rPr>
        <w:t>, Chulalongkorn University, Thailand</w:t>
      </w:r>
      <w:r>
        <w:rPr>
          <w:rFonts w:ascii="Arial" w:hAnsi="Arial" w:cs="Arial"/>
          <w:sz w:val="20"/>
          <w:szCs w:val="20"/>
        </w:rPr>
        <w:t>.</w:t>
      </w:r>
    </w:p>
    <w:p w14:paraId="20047507" w14:textId="77777777" w:rsidR="006D70A5" w:rsidRPr="00755763" w:rsidRDefault="006D70A5" w:rsidP="006D70A5">
      <w:pPr>
        <w:pStyle w:val="NoSpacing"/>
        <w:spacing w:line="480" w:lineRule="auto"/>
        <w:outlineLvl w:val="0"/>
        <w:rPr>
          <w:rFonts w:ascii="Arial" w:hAnsi="Arial" w:cs="Arial"/>
          <w:sz w:val="20"/>
          <w:szCs w:val="20"/>
        </w:rPr>
      </w:pPr>
      <w:r>
        <w:rPr>
          <w:rFonts w:ascii="Arial" w:hAnsi="Arial" w:cs="Arial"/>
          <w:sz w:val="20"/>
          <w:szCs w:val="20"/>
          <w:vertAlign w:val="superscript"/>
        </w:rPr>
        <w:t>4</w:t>
      </w:r>
      <w:r w:rsidRPr="006C6844">
        <w:rPr>
          <w:rFonts w:ascii="Arial" w:hAnsi="Arial" w:cs="Arial"/>
          <w:sz w:val="20"/>
          <w:szCs w:val="20"/>
        </w:rPr>
        <w:t>Department of Anatomy, Faculty of Veterinary Science, Chulalongkorn University, Thailand</w:t>
      </w:r>
    </w:p>
    <w:p w14:paraId="660A5912" w14:textId="77777777" w:rsidR="006D70A5" w:rsidRDefault="006D70A5" w:rsidP="006D70A5">
      <w:pPr>
        <w:pStyle w:val="NoSpacing"/>
        <w:spacing w:line="480" w:lineRule="auto"/>
        <w:outlineLvl w:val="0"/>
        <w:rPr>
          <w:rFonts w:ascii="Arial" w:hAnsi="Arial" w:cs="Arial"/>
          <w:sz w:val="20"/>
          <w:szCs w:val="20"/>
        </w:rPr>
      </w:pPr>
      <w:r>
        <w:rPr>
          <w:rFonts w:ascii="Arial" w:hAnsi="Arial" w:cs="Arial"/>
          <w:sz w:val="20"/>
          <w:szCs w:val="20"/>
          <w:vertAlign w:val="superscript"/>
        </w:rPr>
        <w:t>5</w:t>
      </w:r>
      <w:r w:rsidRPr="00755763">
        <w:rPr>
          <w:rFonts w:ascii="Arial" w:hAnsi="Arial" w:cs="Arial"/>
          <w:sz w:val="20"/>
          <w:szCs w:val="20"/>
        </w:rPr>
        <w:t>Mineed Technology, 14</w:t>
      </w:r>
      <w:r>
        <w:rPr>
          <w:rFonts w:ascii="Arial" w:hAnsi="Arial" w:cs="Arial"/>
          <w:sz w:val="20"/>
          <w:szCs w:val="20"/>
        </w:rPr>
        <w:t>2</w:t>
      </w:r>
      <w:r w:rsidRPr="00755763">
        <w:rPr>
          <w:rFonts w:ascii="Arial" w:hAnsi="Arial" w:cs="Arial"/>
          <w:sz w:val="20"/>
          <w:szCs w:val="20"/>
        </w:rPr>
        <w:t xml:space="preserve"> Innovation Cluster 2, Thailand Science Park, Pathum Thani,</w:t>
      </w:r>
      <w:r>
        <w:rPr>
          <w:rFonts w:ascii="Arial" w:hAnsi="Arial" w:cs="Arial"/>
          <w:sz w:val="20"/>
          <w:szCs w:val="20"/>
        </w:rPr>
        <w:t xml:space="preserve"> </w:t>
      </w:r>
      <w:r w:rsidRPr="00755763">
        <w:rPr>
          <w:rFonts w:ascii="Arial" w:hAnsi="Arial" w:cs="Arial"/>
          <w:sz w:val="20"/>
          <w:szCs w:val="20"/>
        </w:rPr>
        <w:t>Thailand</w:t>
      </w:r>
      <w:r>
        <w:rPr>
          <w:rFonts w:ascii="Arial" w:hAnsi="Arial" w:cs="Arial"/>
          <w:sz w:val="20"/>
          <w:szCs w:val="20"/>
        </w:rPr>
        <w:t>.</w:t>
      </w:r>
    </w:p>
    <w:p w14:paraId="3607E4FA" w14:textId="77777777" w:rsidR="006D70A5" w:rsidRPr="00755763" w:rsidRDefault="006D70A5" w:rsidP="006D70A5">
      <w:pPr>
        <w:pStyle w:val="NoSpacing"/>
        <w:spacing w:line="480" w:lineRule="auto"/>
        <w:outlineLvl w:val="0"/>
        <w:rPr>
          <w:rFonts w:ascii="Arial" w:hAnsi="Arial" w:cs="Arial"/>
          <w:sz w:val="20"/>
          <w:szCs w:val="20"/>
        </w:rPr>
      </w:pPr>
      <w:r>
        <w:rPr>
          <w:rFonts w:ascii="Arial" w:hAnsi="Arial" w:cs="Arial"/>
          <w:sz w:val="20"/>
          <w:szCs w:val="20"/>
          <w:vertAlign w:val="superscript"/>
        </w:rPr>
        <w:t>6</w:t>
      </w:r>
      <w:r w:rsidRPr="006109DB">
        <w:rPr>
          <w:rFonts w:ascii="Arial" w:hAnsi="Arial" w:cs="Arial"/>
          <w:sz w:val="20"/>
          <w:szCs w:val="20"/>
        </w:rPr>
        <w:t>Department of</w:t>
      </w:r>
      <w:r w:rsidRPr="006109DB">
        <w:rPr>
          <w:rFonts w:ascii="Arial" w:hAnsi="Arial" w:hint="cs"/>
          <w:sz w:val="20"/>
          <w:szCs w:val="20"/>
          <w:cs/>
        </w:rPr>
        <w:t xml:space="preserve"> </w:t>
      </w:r>
      <w:r w:rsidRPr="006109DB">
        <w:rPr>
          <w:rFonts w:ascii="Arial" w:hAnsi="Arial"/>
          <w:sz w:val="20"/>
          <w:szCs w:val="20"/>
        </w:rPr>
        <w:t>Petro</w:t>
      </w:r>
      <w:r w:rsidRPr="006109DB">
        <w:rPr>
          <w:rFonts w:ascii="Arial" w:hAnsi="Arial" w:cs="Arial"/>
          <w:sz w:val="20"/>
          <w:szCs w:val="20"/>
        </w:rPr>
        <w:t>chemistry and Polymer Science, Faculty of Science, Chulalongkorn University, Thailand</w:t>
      </w:r>
      <w:r>
        <w:rPr>
          <w:rFonts w:ascii="Arial" w:hAnsi="Arial" w:cs="Arial"/>
          <w:sz w:val="20"/>
          <w:szCs w:val="20"/>
        </w:rPr>
        <w:t xml:space="preserve"> </w:t>
      </w:r>
    </w:p>
    <w:p w14:paraId="67E811B3" w14:textId="77777777" w:rsidR="006D70A5" w:rsidRPr="008E4CA4" w:rsidRDefault="006D70A5" w:rsidP="006D70A5">
      <w:pPr>
        <w:pStyle w:val="NoSpacing"/>
        <w:spacing w:line="480" w:lineRule="auto"/>
        <w:outlineLvl w:val="0"/>
        <w:rPr>
          <w:rFonts w:ascii="Arial" w:hAnsi="Arial" w:cs="Browallia New"/>
          <w:sz w:val="20"/>
          <w:szCs w:val="25"/>
        </w:rPr>
      </w:pPr>
      <w:r>
        <w:rPr>
          <w:rFonts w:ascii="Arial" w:hAnsi="Arial" w:cs="Arial"/>
          <w:sz w:val="20"/>
          <w:szCs w:val="20"/>
          <w:vertAlign w:val="superscript"/>
        </w:rPr>
        <w:t>7</w:t>
      </w:r>
      <w:r w:rsidRPr="00755763">
        <w:rPr>
          <w:rFonts w:ascii="Arial" w:hAnsi="Arial" w:cs="Arial"/>
          <w:sz w:val="20"/>
          <w:szCs w:val="20"/>
        </w:rPr>
        <w:t xml:space="preserve">Center of </w:t>
      </w:r>
      <w:r>
        <w:rPr>
          <w:rFonts w:ascii="Arial" w:hAnsi="Arial" w:cs="Browallia New"/>
          <w:sz w:val="20"/>
          <w:szCs w:val="25"/>
        </w:rPr>
        <w:t>E</w:t>
      </w:r>
      <w:r w:rsidRPr="00755763">
        <w:rPr>
          <w:rFonts w:ascii="Arial" w:hAnsi="Arial" w:cs="Arial"/>
          <w:sz w:val="20"/>
          <w:szCs w:val="20"/>
        </w:rPr>
        <w:t>xcellen</w:t>
      </w:r>
      <w:r>
        <w:rPr>
          <w:rFonts w:ascii="Arial" w:hAnsi="Arial" w:cs="Arial"/>
          <w:sz w:val="20"/>
          <w:szCs w:val="20"/>
        </w:rPr>
        <w:t>ce</w:t>
      </w:r>
      <w:r w:rsidRPr="00755763">
        <w:rPr>
          <w:rFonts w:ascii="Arial" w:hAnsi="Arial" w:cs="Arial"/>
          <w:sz w:val="20"/>
          <w:szCs w:val="20"/>
        </w:rPr>
        <w:t xml:space="preserve"> in</w:t>
      </w:r>
      <w:r>
        <w:rPr>
          <w:rFonts w:ascii="Arial" w:hAnsi="Arial" w:cs="Arial"/>
          <w:sz w:val="20"/>
          <w:szCs w:val="20"/>
        </w:rPr>
        <w:t xml:space="preserve"> M</w:t>
      </w:r>
      <w:r w:rsidRPr="00755763">
        <w:rPr>
          <w:rFonts w:ascii="Arial" w:hAnsi="Arial" w:cs="Arial"/>
          <w:sz w:val="20"/>
          <w:szCs w:val="20"/>
        </w:rPr>
        <w:t>aterials and Bio</w:t>
      </w:r>
      <w:r>
        <w:rPr>
          <w:rFonts w:ascii="Arial" w:hAnsi="Arial" w:cs="Arial"/>
          <w:sz w:val="20"/>
          <w:szCs w:val="20"/>
        </w:rPr>
        <w:t>-</w:t>
      </w:r>
      <w:r w:rsidRPr="00755763">
        <w:rPr>
          <w:rFonts w:ascii="Arial" w:hAnsi="Arial" w:cs="Arial"/>
          <w:sz w:val="20"/>
          <w:szCs w:val="20"/>
        </w:rPr>
        <w:t>interfaces, Chulalongkorn University</w:t>
      </w:r>
      <w:r>
        <w:rPr>
          <w:rFonts w:ascii="Arial" w:hAnsi="Arial" w:cs="Browallia New"/>
          <w:sz w:val="20"/>
          <w:szCs w:val="25"/>
        </w:rPr>
        <w:t>, Thailand.</w:t>
      </w:r>
    </w:p>
    <w:p w14:paraId="4CFBF9C9" w14:textId="77777777" w:rsidR="006D70A5" w:rsidRPr="00755763" w:rsidRDefault="006D70A5" w:rsidP="006D70A5">
      <w:pPr>
        <w:pStyle w:val="NoSpacing"/>
        <w:spacing w:line="480" w:lineRule="auto"/>
        <w:outlineLvl w:val="0"/>
        <w:rPr>
          <w:rFonts w:ascii="Arial" w:hAnsi="Arial" w:cs="Arial"/>
          <w:sz w:val="20"/>
          <w:szCs w:val="20"/>
        </w:rPr>
      </w:pPr>
      <w:bookmarkStart w:id="0" w:name="_Hlk61214446"/>
      <w:r w:rsidRPr="00755763">
        <w:rPr>
          <w:rFonts w:ascii="Arial" w:hAnsi="Arial" w:cs="Arial"/>
          <w:sz w:val="20"/>
          <w:szCs w:val="20"/>
        </w:rPr>
        <w:t xml:space="preserve">*Corresponding author: </w:t>
      </w:r>
      <w:bookmarkEnd w:id="0"/>
      <w:r w:rsidRPr="00755763">
        <w:rPr>
          <w:rFonts w:ascii="Arial" w:hAnsi="Arial" w:cs="Arial"/>
          <w:sz w:val="20"/>
          <w:szCs w:val="20"/>
        </w:rPr>
        <w:t>Supason Wanichwecharungruang, supason.p@chula.ac.th</w:t>
      </w:r>
    </w:p>
    <w:p w14:paraId="5259AB56" w14:textId="77777777" w:rsidR="00606F0D" w:rsidRDefault="00606F0D" w:rsidP="000F47D1">
      <w:pPr>
        <w:pStyle w:val="NoSpacing"/>
        <w:spacing w:line="480" w:lineRule="auto"/>
        <w:outlineLvl w:val="0"/>
      </w:pPr>
    </w:p>
    <w:p w14:paraId="550ED8DC" w14:textId="77777777" w:rsidR="00606F0D" w:rsidRDefault="00606F0D" w:rsidP="000F47D1">
      <w:pPr>
        <w:pStyle w:val="NoSpacing"/>
        <w:spacing w:line="480" w:lineRule="auto"/>
        <w:outlineLvl w:val="0"/>
      </w:pPr>
    </w:p>
    <w:p w14:paraId="35A248DD" w14:textId="77777777" w:rsidR="00606F0D" w:rsidRDefault="00606F0D" w:rsidP="000F47D1">
      <w:pPr>
        <w:pStyle w:val="NoSpacing"/>
        <w:spacing w:line="480" w:lineRule="auto"/>
        <w:outlineLvl w:val="0"/>
      </w:pPr>
    </w:p>
    <w:p w14:paraId="2DD21111" w14:textId="77777777" w:rsidR="00606F0D" w:rsidRDefault="00606F0D" w:rsidP="000F47D1">
      <w:pPr>
        <w:pStyle w:val="NoSpacing"/>
        <w:spacing w:line="480" w:lineRule="auto"/>
        <w:outlineLvl w:val="0"/>
      </w:pPr>
    </w:p>
    <w:p w14:paraId="6EE5774A" w14:textId="77777777" w:rsidR="00606F0D" w:rsidRDefault="00606F0D" w:rsidP="000F47D1">
      <w:pPr>
        <w:pStyle w:val="NoSpacing"/>
        <w:spacing w:line="480" w:lineRule="auto"/>
        <w:outlineLvl w:val="0"/>
      </w:pPr>
    </w:p>
    <w:p w14:paraId="741E41F9" w14:textId="77777777" w:rsidR="00606F0D" w:rsidRDefault="00606F0D" w:rsidP="000F47D1">
      <w:pPr>
        <w:pStyle w:val="NoSpacing"/>
        <w:spacing w:line="480" w:lineRule="auto"/>
        <w:outlineLvl w:val="0"/>
      </w:pPr>
    </w:p>
    <w:p w14:paraId="47D5E378" w14:textId="10456365" w:rsidR="00606F0D" w:rsidRDefault="00606F0D" w:rsidP="000F47D1">
      <w:pPr>
        <w:pStyle w:val="NoSpacing"/>
        <w:spacing w:line="480" w:lineRule="auto"/>
        <w:outlineLvl w:val="0"/>
      </w:pPr>
    </w:p>
    <w:p w14:paraId="5102C201" w14:textId="71D96F8F" w:rsidR="006D70A5" w:rsidRDefault="006D70A5" w:rsidP="000F47D1">
      <w:pPr>
        <w:pStyle w:val="NoSpacing"/>
        <w:spacing w:line="480" w:lineRule="auto"/>
        <w:outlineLvl w:val="0"/>
      </w:pPr>
    </w:p>
    <w:p w14:paraId="3D99C0ED" w14:textId="77777777" w:rsidR="006D70A5" w:rsidRDefault="006D70A5" w:rsidP="000F47D1">
      <w:pPr>
        <w:pStyle w:val="NoSpacing"/>
        <w:spacing w:line="480" w:lineRule="auto"/>
        <w:outlineLvl w:val="0"/>
      </w:pPr>
    </w:p>
    <w:p w14:paraId="73844FBA" w14:textId="77777777" w:rsidR="00606F0D" w:rsidRDefault="00606F0D" w:rsidP="000F47D1">
      <w:pPr>
        <w:pStyle w:val="NoSpacing"/>
        <w:spacing w:line="480" w:lineRule="auto"/>
        <w:outlineLvl w:val="0"/>
      </w:pPr>
    </w:p>
    <w:p w14:paraId="35F38A4F" w14:textId="1E606C86" w:rsidR="00606F0D" w:rsidRPr="00FA40CD" w:rsidRDefault="006D70A5" w:rsidP="00F417CD">
      <w:pPr>
        <w:pStyle w:val="NoSpacing"/>
        <w:spacing w:line="480" w:lineRule="auto"/>
        <w:jc w:val="both"/>
        <w:outlineLvl w:val="0"/>
        <w:rPr>
          <w:rFonts w:ascii="Arial" w:hAnsi="Arial" w:cs="Arial"/>
          <w:b/>
          <w:bCs/>
          <w:color w:val="000000" w:themeColor="text1"/>
          <w:sz w:val="20"/>
          <w:szCs w:val="20"/>
        </w:rPr>
      </w:pPr>
      <w:r>
        <w:rPr>
          <w:rFonts w:ascii="Arial" w:hAnsi="Arial" w:cs="Arial"/>
          <w:b/>
          <w:bCs/>
          <w:color w:val="000000" w:themeColor="text1"/>
          <w:sz w:val="20"/>
          <w:szCs w:val="20"/>
        </w:rPr>
        <w:lastRenderedPageBreak/>
        <w:t xml:space="preserve">Stability of </w:t>
      </w:r>
      <w:r w:rsidR="00606F0D" w:rsidRPr="00FA40CD">
        <w:rPr>
          <w:rFonts w:ascii="Arial" w:hAnsi="Arial" w:cs="Arial"/>
          <w:b/>
          <w:bCs/>
          <w:color w:val="000000" w:themeColor="text1"/>
          <w:sz w:val="20"/>
          <w:szCs w:val="20"/>
        </w:rPr>
        <w:t>Vitamin C</w:t>
      </w:r>
      <w:r>
        <w:rPr>
          <w:rFonts w:ascii="Arial" w:hAnsi="Arial" w:cs="Arial"/>
          <w:b/>
          <w:bCs/>
          <w:color w:val="000000" w:themeColor="text1"/>
          <w:sz w:val="20"/>
          <w:szCs w:val="20"/>
        </w:rPr>
        <w:t xml:space="preserve"> in solution and in DDMN patch</w:t>
      </w:r>
    </w:p>
    <w:p w14:paraId="5B0DB65D" w14:textId="77777777" w:rsidR="00606F0D" w:rsidRPr="001C2A20" w:rsidRDefault="00606F0D" w:rsidP="00F417CD">
      <w:pPr>
        <w:pStyle w:val="NoSpacing"/>
        <w:spacing w:line="480" w:lineRule="auto"/>
        <w:jc w:val="both"/>
        <w:outlineLvl w:val="0"/>
        <w:rPr>
          <w:rFonts w:ascii="Arial" w:hAnsi="Arial" w:cs="Arial"/>
          <w:i/>
          <w:iCs/>
          <w:color w:val="000000" w:themeColor="text1"/>
          <w:sz w:val="20"/>
          <w:szCs w:val="20"/>
        </w:rPr>
      </w:pPr>
      <w:r w:rsidRPr="001C2A20">
        <w:rPr>
          <w:rFonts w:ascii="Arial" w:hAnsi="Arial" w:cs="Arial"/>
          <w:i/>
          <w:iCs/>
          <w:color w:val="000000" w:themeColor="text1"/>
          <w:sz w:val="20"/>
          <w:szCs w:val="20"/>
        </w:rPr>
        <w:t>Results</w:t>
      </w:r>
    </w:p>
    <w:p w14:paraId="3819FA6F" w14:textId="6E6B7259" w:rsidR="00606F0D" w:rsidRPr="00FA40CD" w:rsidRDefault="00606F0D" w:rsidP="00B62D1E">
      <w:pPr>
        <w:pStyle w:val="NoSpacing"/>
        <w:spacing w:line="480" w:lineRule="auto"/>
        <w:ind w:firstLine="720"/>
        <w:jc w:val="both"/>
        <w:outlineLvl w:val="0"/>
        <w:rPr>
          <w:rFonts w:ascii="Arial" w:hAnsi="Arial" w:cs="Times New Roman"/>
          <w:color w:val="000000" w:themeColor="text1"/>
          <w:sz w:val="20"/>
          <w:szCs w:val="20"/>
        </w:rPr>
      </w:pPr>
      <w:r w:rsidRPr="00FA40CD">
        <w:rPr>
          <w:rFonts w:ascii="Arial" w:hAnsi="Arial" w:cs="Arial"/>
          <w:color w:val="000000" w:themeColor="text1"/>
          <w:sz w:val="20"/>
          <w:szCs w:val="20"/>
        </w:rPr>
        <w:t>Amounts of vitC remained in aqueous solution</w:t>
      </w:r>
      <w:r w:rsidR="001A0DD2">
        <w:rPr>
          <w:rFonts w:ascii="Arial" w:hAnsi="Arial" w:cs="Arial"/>
          <w:color w:val="000000" w:themeColor="text1"/>
          <w:sz w:val="20"/>
          <w:szCs w:val="20"/>
        </w:rPr>
        <w:t>s</w:t>
      </w:r>
      <w:r w:rsidRPr="00FA40CD">
        <w:rPr>
          <w:rFonts w:ascii="Arial" w:hAnsi="Arial" w:cs="Arial"/>
          <w:color w:val="000000" w:themeColor="text1"/>
          <w:sz w:val="20"/>
          <w:szCs w:val="20"/>
        </w:rPr>
        <w:t xml:space="preserve"> (starting concentration of 0.002% w/v) kept at room temperature (</w:t>
      </w:r>
      <w:r w:rsidRPr="00FA40CD">
        <w:rPr>
          <w:rFonts w:ascii="Arial" w:hAnsi="Arial" w:cs="Arial"/>
          <w:color w:val="000000" w:themeColor="text1"/>
          <w:sz w:val="20"/>
          <w:szCs w:val="20"/>
        </w:rPr>
        <w:sym w:font="Symbol" w:char="F07E"/>
      </w:r>
      <w:r w:rsidRPr="00FA40CD">
        <w:rPr>
          <w:rFonts w:ascii="Arial" w:hAnsi="Arial" w:cs="Arial"/>
          <w:color w:val="000000" w:themeColor="text1"/>
          <w:sz w:val="20"/>
          <w:szCs w:val="20"/>
        </w:rPr>
        <w:t xml:space="preserve">25 ºC) under normal </w:t>
      </w:r>
      <w:r w:rsidR="001C2A20">
        <w:rPr>
          <w:rFonts w:ascii="Arial" w:hAnsi="Arial" w:cs="Arial"/>
          <w:color w:val="000000" w:themeColor="text1"/>
          <w:sz w:val="20"/>
          <w:szCs w:val="20"/>
        </w:rPr>
        <w:t xml:space="preserve">indoor </w:t>
      </w:r>
      <w:r w:rsidRPr="00FA40CD">
        <w:rPr>
          <w:rFonts w:ascii="Arial" w:hAnsi="Arial" w:cs="Arial"/>
          <w:color w:val="000000" w:themeColor="text1"/>
          <w:sz w:val="20"/>
          <w:szCs w:val="20"/>
        </w:rPr>
        <w:t xml:space="preserve">daylight </w:t>
      </w:r>
      <w:r w:rsidR="001C2A20">
        <w:rPr>
          <w:rFonts w:ascii="Arial" w:hAnsi="Arial" w:cs="Arial"/>
          <w:color w:val="000000" w:themeColor="text1"/>
          <w:sz w:val="20"/>
          <w:szCs w:val="20"/>
        </w:rPr>
        <w:t>(</w:t>
      </w:r>
      <w:r w:rsidR="001C2A20" w:rsidRPr="001C2A20">
        <w:rPr>
          <w:rFonts w:ascii="Arial" w:hAnsi="Arial" w:cs="Arial"/>
          <w:color w:val="000000" w:themeColor="text1"/>
          <w:sz w:val="20"/>
          <w:szCs w:val="20"/>
        </w:rPr>
        <w:t>UVB (280–320 nm) of 0.05–0.06 mW/cm</w:t>
      </w:r>
      <w:r w:rsidR="001C2A20" w:rsidRPr="001C2A20">
        <w:rPr>
          <w:rFonts w:ascii="Arial" w:hAnsi="Arial" w:cs="Arial"/>
          <w:color w:val="000000" w:themeColor="text1"/>
          <w:sz w:val="20"/>
          <w:szCs w:val="20"/>
          <w:vertAlign w:val="superscript"/>
        </w:rPr>
        <w:t>2</w:t>
      </w:r>
      <w:r w:rsidR="001C2A20" w:rsidRPr="001C2A20">
        <w:rPr>
          <w:rFonts w:ascii="Arial" w:hAnsi="Arial" w:cs="Arial"/>
          <w:color w:val="000000" w:themeColor="text1"/>
          <w:sz w:val="20"/>
          <w:szCs w:val="20"/>
        </w:rPr>
        <w:t xml:space="preserve"> and UVA (320–400 nm) of 3.0–5.0 mW/cm</w:t>
      </w:r>
      <w:r w:rsidR="001C2A20" w:rsidRPr="001C2A20">
        <w:rPr>
          <w:rFonts w:ascii="Arial" w:hAnsi="Arial" w:cs="Arial"/>
          <w:color w:val="000000" w:themeColor="text1"/>
          <w:sz w:val="20"/>
          <w:szCs w:val="20"/>
          <w:vertAlign w:val="superscript"/>
        </w:rPr>
        <w:t>2</w:t>
      </w:r>
      <w:r w:rsidR="001C2A20" w:rsidRPr="001C2A20">
        <w:rPr>
          <w:rFonts w:ascii="Arial" w:hAnsi="Arial" w:cs="Arial"/>
          <w:color w:val="000000" w:themeColor="text1"/>
          <w:sz w:val="20"/>
          <w:szCs w:val="20"/>
        </w:rPr>
        <w:t>)</w:t>
      </w:r>
      <w:r w:rsidR="001C2A20">
        <w:rPr>
          <w:rFonts w:ascii="Arial" w:hAnsi="Arial" w:cs="Arial"/>
          <w:color w:val="000000" w:themeColor="text1"/>
          <w:sz w:val="20"/>
          <w:szCs w:val="20"/>
        </w:rPr>
        <w:t xml:space="preserve"> </w:t>
      </w:r>
      <w:r w:rsidRPr="00FA40CD">
        <w:rPr>
          <w:rFonts w:ascii="Arial" w:hAnsi="Arial" w:cs="Arial"/>
          <w:color w:val="000000" w:themeColor="text1"/>
          <w:sz w:val="20"/>
          <w:szCs w:val="20"/>
        </w:rPr>
        <w:t>are shown in</w:t>
      </w:r>
      <w:r w:rsidRPr="00CC499B">
        <w:t xml:space="preserve"> </w:t>
      </w:r>
      <w:r w:rsidRPr="00CC499B">
        <w:rPr>
          <w:rFonts w:ascii="Arial" w:hAnsi="Arial" w:cs="Arial"/>
          <w:color w:val="000000" w:themeColor="text1"/>
          <w:sz w:val="20"/>
          <w:szCs w:val="20"/>
        </w:rPr>
        <w:t>Supplementary</w:t>
      </w:r>
      <w:r>
        <w:rPr>
          <w:rFonts w:ascii="Arial" w:hAnsi="Arial" w:cs="Arial"/>
          <w:color w:val="000000" w:themeColor="text1"/>
          <w:sz w:val="20"/>
          <w:szCs w:val="20"/>
        </w:rPr>
        <w:t xml:space="preserve"> </w:t>
      </w:r>
      <w:r w:rsidRPr="00FA40CD">
        <w:rPr>
          <w:rFonts w:ascii="Arial" w:hAnsi="Arial" w:cs="Arial"/>
          <w:color w:val="000000" w:themeColor="text1"/>
          <w:sz w:val="20"/>
          <w:szCs w:val="20"/>
        </w:rPr>
        <w:t xml:space="preserve">Fig. </w:t>
      </w:r>
      <w:r>
        <w:rPr>
          <w:rFonts w:ascii="Arial" w:hAnsi="Arial" w:cs="Arial"/>
          <w:color w:val="000000" w:themeColor="text1"/>
          <w:sz w:val="20"/>
          <w:szCs w:val="20"/>
        </w:rPr>
        <w:t>S1</w:t>
      </w:r>
      <w:r w:rsidR="001A0DD2">
        <w:rPr>
          <w:rFonts w:ascii="Arial" w:hAnsi="Arial" w:cs="Arial"/>
          <w:color w:val="000000" w:themeColor="text1"/>
          <w:sz w:val="20"/>
          <w:szCs w:val="20"/>
        </w:rPr>
        <w:t xml:space="preserve"> A</w:t>
      </w:r>
      <w:r w:rsidRPr="00FA40CD">
        <w:rPr>
          <w:rFonts w:ascii="Arial" w:hAnsi="Arial" w:cs="Arial"/>
          <w:color w:val="000000" w:themeColor="text1"/>
          <w:sz w:val="20"/>
          <w:szCs w:val="20"/>
        </w:rPr>
        <w:t xml:space="preserve">. Effects of coenzyme Q10, vitamin E and glutathione (at </w:t>
      </w:r>
      <w:bookmarkStart w:id="1" w:name="_Hlk60343351"/>
      <w:r w:rsidRPr="00FA40CD">
        <w:rPr>
          <w:rFonts w:ascii="Arial" w:hAnsi="Arial" w:cs="Arial"/>
          <w:color w:val="000000" w:themeColor="text1"/>
          <w:sz w:val="20"/>
          <w:szCs w:val="20"/>
        </w:rPr>
        <w:t xml:space="preserve">concentrations of 0.002, 0.001, 0.0005, 0.00025 and 0.000125% </w:t>
      </w:r>
      <w:bookmarkEnd w:id="1"/>
      <w:r w:rsidRPr="00FA40CD">
        <w:rPr>
          <w:rFonts w:ascii="Arial" w:hAnsi="Arial" w:cs="Arial"/>
          <w:color w:val="000000" w:themeColor="text1"/>
          <w:sz w:val="20"/>
          <w:szCs w:val="20"/>
        </w:rPr>
        <w:t xml:space="preserve">(w/v) which correspond to 100, 50, 25, 12.5 and 6.25% of the starting amount of vitC in the solution) on the degree of vitC degradation, are shown </w:t>
      </w:r>
      <w:r>
        <w:rPr>
          <w:rFonts w:ascii="Arial" w:hAnsi="Arial" w:cs="Arial"/>
          <w:color w:val="000000" w:themeColor="text1"/>
          <w:sz w:val="20"/>
          <w:szCs w:val="20"/>
        </w:rPr>
        <w:t>i</w:t>
      </w:r>
      <w:r w:rsidRPr="00FA40CD">
        <w:rPr>
          <w:rFonts w:ascii="Arial" w:hAnsi="Arial" w:cs="Arial"/>
          <w:color w:val="000000" w:themeColor="text1"/>
          <w:sz w:val="20"/>
          <w:szCs w:val="20"/>
        </w:rPr>
        <w:t xml:space="preserve">n the same graph. The degradation rate of vitC in </w:t>
      </w:r>
      <w:r w:rsidRPr="00FA40CD">
        <w:rPr>
          <w:rFonts w:ascii="Arial" w:hAnsi="Arial" w:cs="Times New Roman"/>
          <w:color w:val="000000" w:themeColor="text1"/>
          <w:sz w:val="20"/>
          <w:szCs w:val="20"/>
        </w:rPr>
        <w:t xml:space="preserve">aqueous solutions (starting vitC concentration of 0.002% w/v) containing glutathione (at 25% of the amount of starting vitC) and kept at various temperatures under light-proof condition, are shown in </w:t>
      </w:r>
      <w:r w:rsidRPr="00CC499B">
        <w:rPr>
          <w:rFonts w:ascii="Arial" w:hAnsi="Arial" w:cs="Times New Roman"/>
          <w:color w:val="000000" w:themeColor="text1"/>
          <w:sz w:val="20"/>
          <w:szCs w:val="20"/>
        </w:rPr>
        <w:t xml:space="preserve">Supplementary </w:t>
      </w:r>
      <w:r w:rsidRPr="00FA40CD">
        <w:rPr>
          <w:rFonts w:ascii="Arial" w:hAnsi="Arial" w:cs="Times New Roman"/>
          <w:color w:val="000000" w:themeColor="text1"/>
          <w:sz w:val="20"/>
          <w:szCs w:val="20"/>
        </w:rPr>
        <w:t xml:space="preserve">Fig. </w:t>
      </w:r>
      <w:r>
        <w:rPr>
          <w:rFonts w:ascii="Arial" w:hAnsi="Arial" w:cs="Times New Roman"/>
          <w:color w:val="000000" w:themeColor="text1"/>
          <w:sz w:val="20"/>
          <w:szCs w:val="20"/>
        </w:rPr>
        <w:t>S</w:t>
      </w:r>
      <w:r w:rsidRPr="00FA40CD">
        <w:rPr>
          <w:rFonts w:ascii="Arial" w:hAnsi="Arial" w:cs="Times New Roman"/>
          <w:color w:val="000000" w:themeColor="text1"/>
          <w:sz w:val="20"/>
          <w:szCs w:val="20"/>
        </w:rPr>
        <w:t>1</w:t>
      </w:r>
      <w:r>
        <w:rPr>
          <w:rFonts w:ascii="Arial" w:hAnsi="Arial" w:cs="Times New Roman"/>
          <w:color w:val="000000" w:themeColor="text1"/>
          <w:sz w:val="20"/>
          <w:szCs w:val="20"/>
        </w:rPr>
        <w:t xml:space="preserve"> </w:t>
      </w:r>
      <w:r w:rsidRPr="00FA40CD">
        <w:rPr>
          <w:rFonts w:ascii="Arial" w:hAnsi="Arial" w:cs="Times New Roman"/>
          <w:color w:val="000000" w:themeColor="text1"/>
          <w:sz w:val="20"/>
          <w:szCs w:val="20"/>
        </w:rPr>
        <w:t xml:space="preserve">B. </w:t>
      </w:r>
      <w:r w:rsidR="001A0DD2">
        <w:rPr>
          <w:rFonts w:ascii="Arial" w:hAnsi="Arial" w:cs="Times New Roman"/>
          <w:color w:val="000000" w:themeColor="text1"/>
          <w:sz w:val="20"/>
          <w:szCs w:val="20"/>
        </w:rPr>
        <w:t>W</w:t>
      </w:r>
      <w:r w:rsidRPr="00FA40CD">
        <w:rPr>
          <w:rFonts w:ascii="Arial" w:hAnsi="Arial" w:cs="Times New Roman"/>
          <w:color w:val="000000" w:themeColor="text1"/>
          <w:sz w:val="20"/>
          <w:szCs w:val="20"/>
        </w:rPr>
        <w:t xml:space="preserve">hen the same </w:t>
      </w:r>
      <w:r w:rsidRPr="00FA40CD">
        <w:rPr>
          <w:rFonts w:ascii="Arial" w:hAnsi="Arial" w:cs="Arial"/>
          <w:color w:val="000000" w:themeColor="text1"/>
          <w:sz w:val="20"/>
          <w:szCs w:val="20"/>
        </w:rPr>
        <w:t>0.002% w/v</w:t>
      </w:r>
      <w:r w:rsidRPr="00FA40CD">
        <w:rPr>
          <w:rFonts w:ascii="Arial" w:hAnsi="Arial" w:cs="Times New Roman"/>
          <w:color w:val="000000" w:themeColor="text1"/>
          <w:sz w:val="20"/>
          <w:szCs w:val="20"/>
        </w:rPr>
        <w:t xml:space="preserve"> vitC solution was kept in the dark for 4 h, the amount of vitC remained the same </w:t>
      </w:r>
      <w:r w:rsidR="001A0DD2">
        <w:rPr>
          <w:rFonts w:ascii="Arial" w:hAnsi="Arial" w:cs="Times New Roman"/>
          <w:color w:val="000000" w:themeColor="text1"/>
          <w:sz w:val="20"/>
          <w:szCs w:val="20"/>
        </w:rPr>
        <w:t xml:space="preserve">during the 4 week monitoring period </w:t>
      </w:r>
      <w:r w:rsidRPr="00FA40CD">
        <w:rPr>
          <w:rFonts w:ascii="Arial" w:hAnsi="Arial" w:cs="Times New Roman"/>
          <w:color w:val="000000" w:themeColor="text1"/>
          <w:sz w:val="20"/>
          <w:szCs w:val="20"/>
        </w:rPr>
        <w:t>(data not shown).</w:t>
      </w:r>
    </w:p>
    <w:p w14:paraId="57A93656" w14:textId="77777777" w:rsidR="00606F0D" w:rsidRPr="00AC0C62" w:rsidRDefault="00606F0D" w:rsidP="00B62D1E">
      <w:pPr>
        <w:pStyle w:val="NoSpacing"/>
        <w:spacing w:line="480" w:lineRule="auto"/>
        <w:ind w:firstLine="720"/>
        <w:jc w:val="both"/>
        <w:rPr>
          <w:rFonts w:ascii="Arial" w:hAnsi="Arial"/>
          <w:color w:val="000000" w:themeColor="text1"/>
          <w:sz w:val="20"/>
          <w:szCs w:val="20"/>
          <w:cs/>
        </w:rPr>
      </w:pPr>
      <w:r w:rsidRPr="00FA40CD">
        <w:rPr>
          <w:rFonts w:ascii="Arial" w:hAnsi="Arial" w:cs="Tahoma"/>
          <w:color w:val="000000" w:themeColor="text1"/>
          <w:sz w:val="20"/>
          <w:szCs w:val="20"/>
        </w:rPr>
        <w:t xml:space="preserve">When vitC was incorporated into the solid matrix of DDMNs and kept at 40 ºC, a presence of </w:t>
      </w:r>
      <w:r w:rsidRPr="00FA40CD">
        <w:rPr>
          <w:rFonts w:ascii="Arial" w:hAnsi="Arial" w:cs="Times New Roman"/>
          <w:color w:val="000000" w:themeColor="text1"/>
          <w:sz w:val="20"/>
          <w:szCs w:val="20"/>
        </w:rPr>
        <w:t>glutathione in the matrix at 25% of the amount of starting vitC could prevent the degradation of vitC for up to 12 weeks (the longest period tested in the experiment), whereas approximately 30% of vitC degradation was observed at week 12 in the sample with no glutathione (</w:t>
      </w:r>
      <w:bookmarkStart w:id="2" w:name="_Hlk79078564"/>
      <w:r w:rsidRPr="0056134D">
        <w:rPr>
          <w:rFonts w:ascii="Arial" w:hAnsi="Arial" w:cs="Times New Roman"/>
          <w:color w:val="000000" w:themeColor="text1"/>
          <w:sz w:val="20"/>
          <w:szCs w:val="20"/>
        </w:rPr>
        <w:t>Supplementary</w:t>
      </w:r>
      <w:bookmarkEnd w:id="2"/>
      <w:r>
        <w:rPr>
          <w:rFonts w:ascii="Arial" w:hAnsi="Arial" w:cs="Times New Roman"/>
          <w:color w:val="000000" w:themeColor="text1"/>
          <w:sz w:val="20"/>
          <w:szCs w:val="20"/>
        </w:rPr>
        <w:t xml:space="preserve"> </w:t>
      </w:r>
      <w:r w:rsidRPr="00FA40CD">
        <w:rPr>
          <w:rFonts w:ascii="Arial" w:hAnsi="Arial" w:cs="Times New Roman"/>
          <w:color w:val="000000" w:themeColor="text1"/>
          <w:sz w:val="20"/>
          <w:szCs w:val="20"/>
        </w:rPr>
        <w:t xml:space="preserve">Fig. </w:t>
      </w:r>
      <w:r>
        <w:rPr>
          <w:rFonts w:ascii="Arial" w:hAnsi="Arial" w:cs="Times New Roman"/>
          <w:color w:val="000000" w:themeColor="text1"/>
          <w:sz w:val="20"/>
          <w:szCs w:val="20"/>
        </w:rPr>
        <w:t>S</w:t>
      </w:r>
      <w:r w:rsidRPr="00FA40CD">
        <w:rPr>
          <w:rFonts w:ascii="Arial" w:hAnsi="Arial" w:cs="Times New Roman"/>
          <w:color w:val="000000" w:themeColor="text1"/>
          <w:sz w:val="20"/>
          <w:szCs w:val="20"/>
        </w:rPr>
        <w:t>1</w:t>
      </w:r>
      <w:r>
        <w:rPr>
          <w:rFonts w:ascii="Arial" w:hAnsi="Arial" w:cs="Times New Roman"/>
          <w:color w:val="000000" w:themeColor="text1"/>
          <w:sz w:val="20"/>
          <w:szCs w:val="20"/>
        </w:rPr>
        <w:t xml:space="preserve"> </w:t>
      </w:r>
      <w:r w:rsidRPr="00FA40CD">
        <w:rPr>
          <w:rFonts w:ascii="Arial" w:hAnsi="Arial" w:cs="Times New Roman"/>
          <w:color w:val="000000" w:themeColor="text1"/>
          <w:sz w:val="20"/>
          <w:szCs w:val="20"/>
        </w:rPr>
        <w:t xml:space="preserve">C). Stability profiles of vitC in DDMNs co-loaded with glutathione (at 25% of the amount of vitC) kept at various temperatures for 18 weeks are shown in </w:t>
      </w:r>
      <w:r w:rsidRPr="00CC499B">
        <w:rPr>
          <w:rFonts w:ascii="Arial" w:hAnsi="Arial" w:cs="Times New Roman"/>
          <w:color w:val="000000" w:themeColor="text1"/>
          <w:sz w:val="20"/>
          <w:szCs w:val="20"/>
        </w:rPr>
        <w:t xml:space="preserve">Supplementary </w:t>
      </w:r>
      <w:r w:rsidRPr="00FA40CD">
        <w:rPr>
          <w:rFonts w:ascii="Arial" w:hAnsi="Arial" w:cs="Times New Roman"/>
          <w:color w:val="000000" w:themeColor="text1"/>
          <w:sz w:val="20"/>
          <w:szCs w:val="20"/>
        </w:rPr>
        <w:t xml:space="preserve">Fig. </w:t>
      </w:r>
      <w:r>
        <w:rPr>
          <w:rFonts w:ascii="Arial" w:hAnsi="Arial" w:cs="Times New Roman"/>
          <w:color w:val="000000" w:themeColor="text1"/>
          <w:sz w:val="20"/>
          <w:szCs w:val="20"/>
        </w:rPr>
        <w:t>S</w:t>
      </w:r>
      <w:r w:rsidRPr="00FA40CD">
        <w:rPr>
          <w:rFonts w:ascii="Arial" w:hAnsi="Arial" w:cs="Times New Roman"/>
          <w:color w:val="000000" w:themeColor="text1"/>
          <w:sz w:val="20"/>
          <w:szCs w:val="20"/>
        </w:rPr>
        <w:t>1</w:t>
      </w:r>
      <w:r>
        <w:rPr>
          <w:rFonts w:ascii="Arial" w:hAnsi="Arial" w:cs="Times New Roman"/>
          <w:color w:val="000000" w:themeColor="text1"/>
          <w:sz w:val="20"/>
          <w:szCs w:val="20"/>
        </w:rPr>
        <w:t xml:space="preserve"> </w:t>
      </w:r>
      <w:r w:rsidRPr="00FA40CD">
        <w:rPr>
          <w:rFonts w:ascii="Arial" w:hAnsi="Arial" w:cs="Times New Roman"/>
          <w:color w:val="000000" w:themeColor="text1"/>
          <w:sz w:val="20"/>
          <w:szCs w:val="20"/>
        </w:rPr>
        <w:t>D.</w:t>
      </w:r>
      <w:r>
        <w:rPr>
          <w:rFonts w:ascii="Arial" w:hAnsi="Arial" w:cs="Times New Roman"/>
          <w:color w:val="000000" w:themeColor="text1"/>
          <w:sz w:val="20"/>
          <w:szCs w:val="20"/>
        </w:rPr>
        <w:t xml:space="preserve"> </w:t>
      </w:r>
    </w:p>
    <w:p w14:paraId="11965C0F" w14:textId="77777777" w:rsidR="00606F0D" w:rsidRPr="00755763" w:rsidRDefault="00606F0D" w:rsidP="00F417CD">
      <w:pPr>
        <w:pStyle w:val="NoSpacing"/>
        <w:spacing w:line="480" w:lineRule="auto"/>
        <w:rPr>
          <w:rFonts w:ascii="Arial" w:hAnsi="Arial" w:cs="Times New Roman"/>
          <w:color w:val="0070C0"/>
          <w:sz w:val="20"/>
          <w:szCs w:val="20"/>
        </w:rPr>
      </w:pPr>
      <w:r w:rsidRPr="00755763">
        <w:rPr>
          <w:rFonts w:ascii="Arial" w:hAnsi="Arial" w:cs="Times New Roman"/>
          <w:noProof/>
          <w:color w:val="0070C0"/>
          <w:sz w:val="20"/>
          <w:szCs w:val="20"/>
        </w:rPr>
        <w:lastRenderedPageBreak/>
        <w:drawing>
          <wp:inline distT="0" distB="0" distL="0" distR="0" wp14:anchorId="604EC5A5" wp14:editId="4901296D">
            <wp:extent cx="5943600" cy="4160520"/>
            <wp:effectExtent l="0" t="0" r="0" b="5080"/>
            <wp:docPr id="12" name="Picture 12" descr="A picture containing text, writing implement, stationar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writing implement, stationary, pencil&#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160520"/>
                    </a:xfrm>
                    <a:prstGeom prst="rect">
                      <a:avLst/>
                    </a:prstGeom>
                  </pic:spPr>
                </pic:pic>
              </a:graphicData>
            </a:graphic>
          </wp:inline>
        </w:drawing>
      </w:r>
    </w:p>
    <w:p w14:paraId="5056649E" w14:textId="77777777" w:rsidR="00606F0D" w:rsidRPr="00835989" w:rsidRDefault="00606F0D" w:rsidP="008F0DFE">
      <w:pPr>
        <w:pStyle w:val="NoSpacing"/>
        <w:spacing w:line="280" w:lineRule="exact"/>
        <w:jc w:val="both"/>
        <w:rPr>
          <w:rFonts w:ascii="Arial" w:hAnsi="Arial"/>
          <w:color w:val="000000" w:themeColor="text1"/>
          <w:sz w:val="20"/>
          <w:szCs w:val="20"/>
        </w:rPr>
      </w:pPr>
      <w:r w:rsidRPr="00755763">
        <w:rPr>
          <w:rFonts w:ascii="Arial" w:hAnsi="Arial" w:cs="Times New Roman"/>
          <w:color w:val="000000" w:themeColor="text1"/>
          <w:sz w:val="20"/>
          <w:szCs w:val="20"/>
        </w:rPr>
        <w:t xml:space="preserve">Figure </w:t>
      </w:r>
      <w:r>
        <w:rPr>
          <w:rFonts w:ascii="Arial" w:hAnsi="Arial" w:cs="Times New Roman"/>
          <w:color w:val="000000" w:themeColor="text1"/>
          <w:sz w:val="20"/>
          <w:szCs w:val="20"/>
        </w:rPr>
        <w:t>S</w:t>
      </w:r>
      <w:r w:rsidRPr="00755763">
        <w:rPr>
          <w:rFonts w:ascii="Arial" w:hAnsi="Arial" w:cs="Times New Roman"/>
          <w:color w:val="000000" w:themeColor="text1"/>
          <w:sz w:val="20"/>
          <w:szCs w:val="20"/>
        </w:rPr>
        <w:t xml:space="preserve">1. Effect of various antioxidants on vitC stability in aqueous solution (A and B) and solid DDMNs (C and D). </w:t>
      </w:r>
      <w:r w:rsidRPr="00755763">
        <w:rPr>
          <w:rFonts w:ascii="Arial" w:hAnsi="Arial" w:cs="Times New Roman"/>
          <w:b/>
          <w:bCs/>
          <w:color w:val="000000" w:themeColor="text1"/>
          <w:sz w:val="20"/>
          <w:szCs w:val="20"/>
        </w:rPr>
        <w:t>Graph A</w:t>
      </w:r>
      <w:r w:rsidRPr="00755763">
        <w:rPr>
          <w:rFonts w:ascii="Arial" w:hAnsi="Arial" w:cs="Times New Roman"/>
          <w:color w:val="000000" w:themeColor="text1"/>
          <w:sz w:val="20"/>
          <w:szCs w:val="20"/>
        </w:rPr>
        <w:t xml:space="preserve"> shows relative </w:t>
      </w:r>
      <w:r w:rsidRPr="00755763">
        <w:rPr>
          <w:rFonts w:ascii="Arial" w:hAnsi="Arial" w:cs="Tahoma"/>
          <w:color w:val="000000" w:themeColor="text1"/>
          <w:sz w:val="20"/>
          <w:szCs w:val="20"/>
        </w:rPr>
        <w:t xml:space="preserve">percentages of vitC remained in the solutions after being kept at room temperature </w:t>
      </w:r>
      <w:r w:rsidRPr="00940496">
        <w:rPr>
          <w:rFonts w:ascii="Arial" w:hAnsi="Arial" w:cs="Tahoma"/>
          <w:color w:val="000000" w:themeColor="text1"/>
          <w:sz w:val="20"/>
          <w:szCs w:val="20"/>
        </w:rPr>
        <w:t>(</w:t>
      </w:r>
      <w:r w:rsidRPr="00940496">
        <w:rPr>
          <w:rFonts w:ascii="Arial" w:hAnsi="Arial" w:cs="Tahoma"/>
          <w:color w:val="000000" w:themeColor="text1"/>
          <w:sz w:val="20"/>
          <w:szCs w:val="20"/>
        </w:rPr>
        <w:sym w:font="Symbol" w:char="F07E"/>
      </w:r>
      <w:r w:rsidRPr="00940496">
        <w:rPr>
          <w:rFonts w:ascii="Arial" w:hAnsi="Arial" w:cs="Tahoma"/>
          <w:color w:val="000000" w:themeColor="text1"/>
          <w:sz w:val="20"/>
          <w:szCs w:val="20"/>
        </w:rPr>
        <w:t>25 ºC</w:t>
      </w:r>
      <w:r w:rsidRPr="00755763">
        <w:rPr>
          <w:rFonts w:ascii="Arial" w:hAnsi="Arial" w:cs="Tahoma"/>
          <w:color w:val="000000" w:themeColor="text1"/>
          <w:sz w:val="20"/>
          <w:szCs w:val="20"/>
        </w:rPr>
        <w:t>) under normal daylight for 4 h (</w:t>
      </w:r>
      <w:r w:rsidRPr="00755763">
        <w:rPr>
          <w:rFonts w:ascii="Arial" w:hAnsi="Arial" w:cs="Times New Roman"/>
          <w:color w:val="000000" w:themeColor="text1"/>
          <w:sz w:val="20"/>
          <w:szCs w:val="20"/>
        </w:rPr>
        <w:t>UVB, 280–320 nm, of 0.05–0.06 mW/cm</w:t>
      </w:r>
      <w:r w:rsidRPr="00755763">
        <w:rPr>
          <w:rFonts w:ascii="Arial" w:hAnsi="Arial" w:cs="Times New Roman"/>
          <w:color w:val="000000" w:themeColor="text1"/>
          <w:sz w:val="20"/>
          <w:szCs w:val="20"/>
          <w:vertAlign w:val="superscript"/>
        </w:rPr>
        <w:t>2</w:t>
      </w:r>
      <w:r w:rsidRPr="00755763">
        <w:rPr>
          <w:rFonts w:ascii="Arial" w:hAnsi="Arial" w:cs="Times New Roman"/>
          <w:color w:val="000000" w:themeColor="text1"/>
          <w:sz w:val="20"/>
          <w:szCs w:val="20"/>
        </w:rPr>
        <w:t xml:space="preserve"> and UVA, 320–400 nm, of 3.0–5.0 mW/cm</w:t>
      </w:r>
      <w:r w:rsidRPr="00755763">
        <w:rPr>
          <w:rFonts w:ascii="Arial" w:hAnsi="Arial" w:cs="Times New Roman"/>
          <w:color w:val="000000" w:themeColor="text1"/>
          <w:sz w:val="20"/>
          <w:szCs w:val="20"/>
          <w:vertAlign w:val="superscript"/>
        </w:rPr>
        <w:t>2</w:t>
      </w:r>
      <w:r w:rsidRPr="00755763">
        <w:rPr>
          <w:rFonts w:ascii="Arial" w:hAnsi="Arial" w:cs="Tahoma"/>
          <w:color w:val="000000" w:themeColor="text1"/>
          <w:sz w:val="20"/>
          <w:szCs w:val="20"/>
        </w:rPr>
        <w:t>) for 0.002% (w/v) pure vitC solution (vitC), and 0.002% (w/v) vitC solutions containing coenzyme Q10 (vitC:Q10)</w:t>
      </w:r>
      <w:r>
        <w:rPr>
          <w:rFonts w:ascii="Arial" w:hAnsi="Arial" w:cs="Tahoma"/>
          <w:color w:val="000000" w:themeColor="text1"/>
          <w:sz w:val="20"/>
          <w:szCs w:val="20"/>
        </w:rPr>
        <w:t>,</w:t>
      </w:r>
      <w:r w:rsidRPr="00755763">
        <w:rPr>
          <w:rFonts w:ascii="Arial" w:hAnsi="Arial" w:cs="Tahoma"/>
          <w:color w:val="000000" w:themeColor="text1"/>
          <w:sz w:val="20"/>
          <w:szCs w:val="20"/>
        </w:rPr>
        <w:t xml:space="preserve"> vitamin E (vitC:vitE)</w:t>
      </w:r>
      <w:r>
        <w:rPr>
          <w:rFonts w:ascii="Arial" w:hAnsi="Arial" w:cs="Tahoma"/>
          <w:color w:val="000000" w:themeColor="text1"/>
          <w:sz w:val="20"/>
          <w:szCs w:val="20"/>
        </w:rPr>
        <w:t xml:space="preserve"> and</w:t>
      </w:r>
      <w:r w:rsidRPr="00755763">
        <w:rPr>
          <w:rFonts w:ascii="Arial" w:hAnsi="Arial" w:cs="Tahoma"/>
          <w:color w:val="000000" w:themeColor="text1"/>
          <w:sz w:val="20"/>
          <w:szCs w:val="20"/>
        </w:rPr>
        <w:t xml:space="preserve"> glutathione (vitC:Gluta) at the concentrations of </w:t>
      </w:r>
      <w:r w:rsidRPr="00755763">
        <w:rPr>
          <w:rFonts w:ascii="Arial" w:hAnsi="Arial" w:cs="Times New Roman"/>
          <w:color w:val="000000" w:themeColor="text1"/>
          <w:sz w:val="20"/>
          <w:szCs w:val="20"/>
        </w:rPr>
        <w:t>0.0</w:t>
      </w:r>
      <w:r w:rsidRPr="00755763">
        <w:rPr>
          <w:rFonts w:ascii="Arial" w:hAnsi="Arial" w:cs="Angsana New"/>
          <w:color w:val="000000" w:themeColor="text1"/>
          <w:sz w:val="20"/>
          <w:szCs w:val="25"/>
        </w:rPr>
        <w:t>0</w:t>
      </w:r>
      <w:r w:rsidRPr="00755763">
        <w:rPr>
          <w:rFonts w:ascii="Arial" w:hAnsi="Arial" w:cs="Times New Roman"/>
          <w:color w:val="000000" w:themeColor="text1"/>
          <w:sz w:val="20"/>
          <w:szCs w:val="20"/>
        </w:rPr>
        <w:t xml:space="preserve">2, 0.001, 0.0005, 0.00025 and 0.000125% (w/v) (correspond to 100, 50, 25, 12.5 and 6.25% of the starting amount of vitC in the solution). </w:t>
      </w:r>
      <w:r w:rsidRPr="00755763">
        <w:rPr>
          <w:rFonts w:ascii="Arial" w:hAnsi="Arial" w:cs="Times New Roman"/>
          <w:b/>
          <w:bCs/>
          <w:color w:val="000000" w:themeColor="text1"/>
          <w:sz w:val="20"/>
          <w:szCs w:val="20"/>
        </w:rPr>
        <w:t>Graph B</w:t>
      </w:r>
      <w:r w:rsidRPr="00755763">
        <w:rPr>
          <w:rFonts w:ascii="Arial" w:hAnsi="Arial" w:cs="Times New Roman"/>
          <w:color w:val="000000" w:themeColor="text1"/>
          <w:sz w:val="20"/>
          <w:szCs w:val="20"/>
        </w:rPr>
        <w:t xml:space="preserve"> shows relative </w:t>
      </w:r>
      <w:r w:rsidRPr="00755763">
        <w:rPr>
          <w:rFonts w:ascii="Arial" w:hAnsi="Arial" w:cs="Tahoma"/>
          <w:color w:val="000000" w:themeColor="text1"/>
          <w:sz w:val="20"/>
          <w:szCs w:val="20"/>
        </w:rPr>
        <w:t xml:space="preserve">percentages of vitC remained in the vitC solutions with starting vitC concentration of 0.002% (w/v) and glutathione at 25% of the amount of the starting vitC, after being kept under light-proof condition for various weeks, at </w:t>
      </w:r>
      <w:r w:rsidRPr="001C2A20">
        <w:rPr>
          <w:rFonts w:ascii="Arial" w:hAnsi="Arial" w:cs="Tahoma"/>
          <w:color w:val="000000" w:themeColor="text1"/>
          <w:sz w:val="20"/>
          <w:szCs w:val="20"/>
        </w:rPr>
        <w:t xml:space="preserve">room temperature, 40 and 50 ºC. </w:t>
      </w:r>
      <w:r w:rsidRPr="001C2A20">
        <w:rPr>
          <w:rFonts w:ascii="Arial" w:hAnsi="Arial" w:cs="Tahoma"/>
          <w:b/>
          <w:bCs/>
          <w:color w:val="000000" w:themeColor="text1"/>
          <w:sz w:val="20"/>
          <w:szCs w:val="20"/>
        </w:rPr>
        <w:t>Graph C</w:t>
      </w:r>
      <w:r w:rsidRPr="001C2A20">
        <w:rPr>
          <w:rFonts w:ascii="Arial" w:hAnsi="Arial" w:cs="Tahoma"/>
          <w:color w:val="000000" w:themeColor="text1"/>
          <w:sz w:val="20"/>
          <w:szCs w:val="20"/>
        </w:rPr>
        <w:t xml:space="preserve"> shows amount of vitC remained in the </w:t>
      </w:r>
      <w:r w:rsidRPr="001C2A20">
        <w:rPr>
          <w:rFonts w:ascii="Arial" w:hAnsi="Arial" w:cs="Arial"/>
          <w:color w:val="000000" w:themeColor="text1"/>
          <w:sz w:val="20"/>
          <w:szCs w:val="20"/>
        </w:rPr>
        <w:t>DDMN patches containing 20% vitC and 5% glutathione in the needle matrix (</w:t>
      </w:r>
      <w:r w:rsidRPr="001C2A20">
        <w:rPr>
          <w:rFonts w:ascii="Arial" w:hAnsi="Arial" w:cs="Tahoma"/>
          <w:color w:val="000000" w:themeColor="text1"/>
          <w:sz w:val="20"/>
          <w:szCs w:val="20"/>
        </w:rPr>
        <w:t>corresponds to glutathione at 25% of the amount of vitC, labeled in the graph as VitC+Gluta) and in control DDMN patch containing only vitC (</w:t>
      </w:r>
      <w:r w:rsidRPr="001C2A20">
        <w:rPr>
          <w:rFonts w:ascii="Arial" w:hAnsi="Arial" w:cs="Arial"/>
          <w:color w:val="000000" w:themeColor="text1"/>
          <w:sz w:val="20"/>
          <w:szCs w:val="20"/>
        </w:rPr>
        <w:t xml:space="preserve">containing 20% vitC in the needle matrix, </w:t>
      </w:r>
      <w:r w:rsidRPr="001C2A20">
        <w:rPr>
          <w:rFonts w:ascii="Arial" w:hAnsi="Arial" w:cs="Tahoma"/>
          <w:color w:val="000000" w:themeColor="text1"/>
          <w:sz w:val="20"/>
          <w:szCs w:val="20"/>
        </w:rPr>
        <w:t xml:space="preserve">labeled in the graph as VitC), after being kept under light-proof condition at 40 </w:t>
      </w:r>
      <w:r w:rsidRPr="001C2A20">
        <w:rPr>
          <w:rFonts w:ascii="Arial" w:hAnsi="Arial" w:cs="Tahoma"/>
          <w:color w:val="000000" w:themeColor="text1"/>
          <w:sz w:val="20"/>
          <w:szCs w:val="20"/>
        </w:rPr>
        <w:sym w:font="Symbol" w:char="F0B0"/>
      </w:r>
      <w:r w:rsidRPr="001C2A20">
        <w:rPr>
          <w:rFonts w:ascii="Arial" w:hAnsi="Arial" w:cs="Tahoma"/>
          <w:color w:val="000000" w:themeColor="text1"/>
          <w:sz w:val="20"/>
          <w:szCs w:val="20"/>
        </w:rPr>
        <w:t xml:space="preserve">C for various times. </w:t>
      </w:r>
      <w:r w:rsidRPr="001C2A20">
        <w:rPr>
          <w:rFonts w:ascii="Arial" w:hAnsi="Arial" w:cs="Tahoma"/>
          <w:b/>
          <w:bCs/>
          <w:color w:val="000000" w:themeColor="text1"/>
          <w:sz w:val="20"/>
          <w:szCs w:val="20"/>
        </w:rPr>
        <w:t>Graph D</w:t>
      </w:r>
      <w:r w:rsidRPr="001C2A20">
        <w:rPr>
          <w:rFonts w:ascii="Arial" w:hAnsi="Arial" w:cs="Tahoma"/>
          <w:color w:val="000000" w:themeColor="text1"/>
          <w:sz w:val="20"/>
          <w:szCs w:val="20"/>
        </w:rPr>
        <w:t xml:space="preserve"> shows </w:t>
      </w:r>
      <w:r w:rsidRPr="001C2A20">
        <w:rPr>
          <w:rFonts w:ascii="Arial" w:hAnsi="Arial" w:cs="Times New Roman"/>
          <w:color w:val="000000" w:themeColor="text1"/>
          <w:sz w:val="20"/>
          <w:szCs w:val="20"/>
        </w:rPr>
        <w:t xml:space="preserve">relative </w:t>
      </w:r>
      <w:r w:rsidRPr="001C2A20">
        <w:rPr>
          <w:rFonts w:ascii="Arial" w:hAnsi="Arial" w:cs="Tahoma"/>
          <w:color w:val="000000" w:themeColor="text1"/>
          <w:sz w:val="20"/>
          <w:szCs w:val="20"/>
        </w:rPr>
        <w:t xml:space="preserve">percentages of vitC remained in the DDMNs (containing </w:t>
      </w:r>
      <w:r w:rsidRPr="001C2A20">
        <w:rPr>
          <w:rFonts w:ascii="Arial" w:hAnsi="Arial" w:cs="Arial"/>
          <w:color w:val="000000" w:themeColor="text1"/>
          <w:sz w:val="20"/>
          <w:szCs w:val="20"/>
        </w:rPr>
        <w:t>40% vitC and 10%</w:t>
      </w:r>
      <w:r w:rsidRPr="00755763">
        <w:rPr>
          <w:rFonts w:ascii="Arial" w:hAnsi="Arial" w:cs="Arial"/>
          <w:color w:val="000000" w:themeColor="text1"/>
          <w:sz w:val="20"/>
          <w:szCs w:val="20"/>
        </w:rPr>
        <w:t xml:space="preserve"> glutathione in the needle matrix</w:t>
      </w:r>
      <w:r w:rsidRPr="00755763">
        <w:rPr>
          <w:rFonts w:ascii="Arial" w:hAnsi="Arial" w:cs="Tahoma"/>
          <w:color w:val="000000" w:themeColor="text1"/>
          <w:sz w:val="20"/>
          <w:szCs w:val="20"/>
        </w:rPr>
        <w:t xml:space="preserve"> which </w:t>
      </w:r>
      <w:bookmarkStart w:id="3" w:name="OLE_LINK2"/>
      <w:r w:rsidRPr="00755763">
        <w:rPr>
          <w:rFonts w:ascii="Arial" w:hAnsi="Arial" w:cs="Tahoma"/>
          <w:color w:val="000000" w:themeColor="text1"/>
          <w:sz w:val="20"/>
          <w:szCs w:val="20"/>
        </w:rPr>
        <w:t xml:space="preserve">corresponds to glutathione at 25% of the amount of vitC) </w:t>
      </w:r>
      <w:bookmarkEnd w:id="3"/>
      <w:r w:rsidRPr="00755763">
        <w:rPr>
          <w:rFonts w:ascii="Arial" w:hAnsi="Arial" w:cs="Tahoma"/>
          <w:color w:val="000000" w:themeColor="text1"/>
          <w:sz w:val="20"/>
          <w:szCs w:val="20"/>
        </w:rPr>
        <w:t xml:space="preserve">kept under light-proof condition at room temperature, 40 and 50 </w:t>
      </w:r>
      <w:r w:rsidRPr="00755763">
        <w:rPr>
          <w:rFonts w:ascii="Arial" w:hAnsi="Arial" w:cs="Tahoma"/>
          <w:color w:val="000000" w:themeColor="text1"/>
          <w:sz w:val="20"/>
          <w:szCs w:val="20"/>
        </w:rPr>
        <w:sym w:font="Symbol" w:char="F0B0"/>
      </w:r>
      <w:r w:rsidRPr="00755763">
        <w:rPr>
          <w:rFonts w:ascii="Arial" w:hAnsi="Arial" w:cs="Tahoma"/>
          <w:color w:val="000000" w:themeColor="text1"/>
          <w:sz w:val="20"/>
          <w:szCs w:val="20"/>
        </w:rPr>
        <w:t xml:space="preserve">C for various times. Data are shown as mean </w:t>
      </w:r>
      <w:r w:rsidRPr="00755763">
        <w:rPr>
          <w:rFonts w:ascii="Arial" w:hAnsi="Arial" w:cs="Tahoma"/>
          <w:color w:val="000000" w:themeColor="text1"/>
          <w:sz w:val="20"/>
          <w:szCs w:val="20"/>
        </w:rPr>
        <w:sym w:font="Symbol" w:char="F0B1"/>
      </w:r>
      <w:r w:rsidRPr="00755763">
        <w:rPr>
          <w:rFonts w:ascii="Arial" w:hAnsi="Arial" w:cs="Tahoma"/>
          <w:color w:val="000000" w:themeColor="text1"/>
          <w:sz w:val="20"/>
          <w:szCs w:val="20"/>
        </w:rPr>
        <w:t xml:space="preserve"> SD</w:t>
      </w:r>
      <w:r w:rsidRPr="00755763">
        <w:rPr>
          <w:rFonts w:ascii="Arial" w:eastAsiaTheme="minorEastAsia" w:hAnsi="Arial" w:cs="Times New Roman"/>
          <w:color w:val="000000" w:themeColor="text1"/>
          <w:kern w:val="24"/>
          <w:sz w:val="20"/>
          <w:szCs w:val="20"/>
        </w:rPr>
        <w:t xml:space="preserve">, obtained from three independent experiments. </w:t>
      </w:r>
      <w:r w:rsidRPr="00755763">
        <w:rPr>
          <w:rFonts w:ascii="Arial" w:hAnsi="Arial" w:cs="Times New Roman"/>
          <w:color w:val="000000" w:themeColor="text1"/>
          <w:sz w:val="20"/>
          <w:szCs w:val="20"/>
        </w:rPr>
        <w:t xml:space="preserve">Statistical analysis at the significant level of </w:t>
      </w:r>
      <w:r w:rsidRPr="00755763">
        <w:rPr>
          <w:rFonts w:ascii="Arial" w:eastAsiaTheme="minorEastAsia" w:hAnsi="Arial" w:cs="Times New Roman"/>
          <w:color w:val="000000" w:themeColor="text1"/>
          <w:kern w:val="24"/>
          <w:sz w:val="20"/>
          <w:szCs w:val="20"/>
        </w:rPr>
        <w:t xml:space="preserve">p&lt;0.05 </w:t>
      </w:r>
      <w:r w:rsidRPr="00755763">
        <w:rPr>
          <w:rFonts w:ascii="Arial" w:hAnsi="Arial" w:cs="Times New Roman"/>
          <w:color w:val="000000" w:themeColor="text1"/>
          <w:sz w:val="20"/>
          <w:szCs w:val="20"/>
        </w:rPr>
        <w:t>was carried out by one-way ANOVA followed by Tukey post hoc test for graph A (</w:t>
      </w:r>
      <w:r w:rsidRPr="00755763">
        <w:rPr>
          <w:rFonts w:ascii="Arial" w:eastAsiaTheme="minorEastAsia" w:hAnsi="Arial" w:cs="Times New Roman"/>
          <w:color w:val="000000" w:themeColor="text1"/>
          <w:kern w:val="24"/>
          <w:sz w:val="20"/>
          <w:szCs w:val="20"/>
        </w:rPr>
        <w:t>* represents significant difference whereas n.s. represents insignificant difference)</w:t>
      </w:r>
      <w:r w:rsidRPr="00755763">
        <w:rPr>
          <w:rFonts w:ascii="Arial" w:hAnsi="Arial" w:cs="Times New Roman"/>
          <w:color w:val="000000" w:themeColor="text1"/>
          <w:sz w:val="20"/>
          <w:szCs w:val="20"/>
        </w:rPr>
        <w:t>, and by two-way ANOVA followed by</w:t>
      </w:r>
      <w:r w:rsidRPr="00755763">
        <w:rPr>
          <w:color w:val="000000" w:themeColor="text1"/>
        </w:rPr>
        <w:t xml:space="preserve"> </w:t>
      </w:r>
      <w:r w:rsidRPr="00755763">
        <w:rPr>
          <w:rFonts w:ascii="Arial" w:hAnsi="Arial" w:cs="Times New Roman"/>
          <w:color w:val="000000" w:themeColor="text1"/>
          <w:sz w:val="20"/>
          <w:szCs w:val="20"/>
        </w:rPr>
        <w:t>Bonferroni post hoc test for graphs B, C and D (</w:t>
      </w:r>
      <w:r w:rsidRPr="00755763">
        <w:rPr>
          <w:rFonts w:ascii="Arial" w:eastAsiaTheme="minorEastAsia" w:hAnsi="Arial" w:cs="Times New Roman"/>
          <w:color w:val="000000" w:themeColor="text1"/>
          <w:kern w:val="24"/>
          <w:sz w:val="20"/>
          <w:szCs w:val="20"/>
        </w:rPr>
        <w:t xml:space="preserve">* on each bar indicates significant difference between that time point and </w:t>
      </w:r>
      <w:r w:rsidRPr="00755763">
        <w:rPr>
          <w:rFonts w:ascii="Arial" w:eastAsiaTheme="minorEastAsia" w:hAnsi="Arial" w:cs="Tahoma"/>
          <w:color w:val="000000" w:themeColor="text1"/>
          <w:kern w:val="24"/>
          <w:sz w:val="20"/>
          <w:szCs w:val="20"/>
        </w:rPr>
        <w:t>time 0, the bars with no * are insignificant different from time 0</w:t>
      </w:r>
      <w:r w:rsidRPr="00755763">
        <w:rPr>
          <w:rFonts w:ascii="Arial" w:eastAsiaTheme="minorEastAsia" w:hAnsi="Arial" w:cs="Times New Roman"/>
          <w:color w:val="000000" w:themeColor="text1"/>
          <w:kern w:val="24"/>
          <w:sz w:val="20"/>
          <w:szCs w:val="20"/>
        </w:rPr>
        <w:t>).</w:t>
      </w:r>
      <w:r w:rsidRPr="00755763">
        <w:rPr>
          <w:rFonts w:ascii="Arial" w:hAnsi="Arial" w:cs="Times New Roman"/>
          <w:color w:val="000000" w:themeColor="text1"/>
          <w:sz w:val="20"/>
          <w:szCs w:val="20"/>
        </w:rPr>
        <w:t xml:space="preserve"> </w:t>
      </w:r>
    </w:p>
    <w:p w14:paraId="1D5EF1F1" w14:textId="77777777" w:rsidR="00606F0D" w:rsidRDefault="00606F0D" w:rsidP="000F47D1">
      <w:pPr>
        <w:pStyle w:val="NoSpacing"/>
        <w:spacing w:line="480" w:lineRule="auto"/>
        <w:outlineLvl w:val="0"/>
        <w:rPr>
          <w:b/>
          <w:bCs/>
        </w:rPr>
      </w:pPr>
    </w:p>
    <w:p w14:paraId="5E747DA5" w14:textId="77777777" w:rsidR="00606F0D" w:rsidRPr="001C2A20" w:rsidRDefault="00606F0D" w:rsidP="000F47D1">
      <w:pPr>
        <w:pStyle w:val="NoSpacing"/>
        <w:spacing w:line="480" w:lineRule="auto"/>
        <w:outlineLvl w:val="0"/>
        <w:rPr>
          <w:i/>
          <w:iCs/>
        </w:rPr>
      </w:pPr>
      <w:r w:rsidRPr="001C2A20">
        <w:rPr>
          <w:i/>
          <w:iCs/>
        </w:rPr>
        <w:lastRenderedPageBreak/>
        <w:t>Discussion</w:t>
      </w:r>
    </w:p>
    <w:p w14:paraId="36050DA4" w14:textId="5B1B419A" w:rsidR="00606F0D" w:rsidRDefault="00606F0D" w:rsidP="00B62D1E">
      <w:pPr>
        <w:pStyle w:val="NoSpacing"/>
        <w:spacing w:line="480" w:lineRule="auto"/>
        <w:jc w:val="thaiDistribute"/>
        <w:outlineLvl w:val="0"/>
      </w:pPr>
      <w:r w:rsidRPr="001D2689">
        <w:rPr>
          <w:rFonts w:ascii="Arial" w:hAnsi="Arial" w:cs="Arial"/>
          <w:color w:val="000000" w:themeColor="text1"/>
          <w:sz w:val="20"/>
          <w:szCs w:val="20"/>
        </w:rPr>
        <w:t>We</w:t>
      </w:r>
      <w:r w:rsidRPr="001D2689">
        <w:rPr>
          <w:rFonts w:ascii="Arial" w:hAnsi="Arial" w:cs="Arial"/>
          <w:color w:val="000000" w:themeColor="text1"/>
          <w:sz w:val="20"/>
          <w:szCs w:val="20"/>
          <w:cs/>
        </w:rPr>
        <w:t xml:space="preserve"> </w:t>
      </w:r>
      <w:r w:rsidRPr="001D2689">
        <w:rPr>
          <w:rFonts w:ascii="Arial" w:hAnsi="Arial" w:cs="Arial"/>
          <w:color w:val="000000" w:themeColor="text1"/>
          <w:sz w:val="20"/>
          <w:szCs w:val="20"/>
        </w:rPr>
        <w:t xml:space="preserve">observed fast degradation of vitC when kept as 0.002% (w/v) aqueous solution at room temperature under normal </w:t>
      </w:r>
      <w:r w:rsidR="001C2A20">
        <w:rPr>
          <w:rFonts w:ascii="Arial" w:hAnsi="Arial" w:cs="Arial"/>
          <w:color w:val="000000" w:themeColor="text1"/>
          <w:sz w:val="20"/>
          <w:szCs w:val="20"/>
        </w:rPr>
        <w:t xml:space="preserve">indoor </w:t>
      </w:r>
      <w:r w:rsidRPr="001D2689">
        <w:rPr>
          <w:rFonts w:ascii="Arial" w:hAnsi="Arial" w:cs="Arial"/>
          <w:color w:val="000000" w:themeColor="text1"/>
          <w:sz w:val="20"/>
          <w:szCs w:val="20"/>
        </w:rPr>
        <w:t>daylight, i.e., around 80% of the compound degraded after 4 h period (</w:t>
      </w:r>
      <w:r w:rsidRPr="00513291">
        <w:rPr>
          <w:rFonts w:ascii="Arial" w:hAnsi="Arial" w:cs="Arial"/>
          <w:color w:val="000000" w:themeColor="text1"/>
          <w:sz w:val="20"/>
          <w:szCs w:val="20"/>
        </w:rPr>
        <w:t>Supplementary</w:t>
      </w:r>
      <w:r>
        <w:rPr>
          <w:rFonts w:ascii="Arial" w:hAnsi="Arial" w:cs="Arial"/>
          <w:color w:val="000000" w:themeColor="text1"/>
          <w:sz w:val="20"/>
          <w:szCs w:val="20"/>
        </w:rPr>
        <w:t xml:space="preserve"> </w:t>
      </w:r>
      <w:r w:rsidRPr="001D2689">
        <w:rPr>
          <w:rFonts w:ascii="Arial" w:hAnsi="Arial" w:cs="Arial"/>
          <w:color w:val="000000" w:themeColor="text1"/>
          <w:sz w:val="20"/>
          <w:szCs w:val="20"/>
        </w:rPr>
        <w:t>Fig. S1 A in SI). Under such condition, both vitamin E and coenzyme Q10 were incapable of stabilizing vitC even when used at the same amount of vitC. In contrast, glutathione showed excellent ability to stabilize vitC even when used at only 6.25% of the amount of vitC. The standard redox potentials (from oxidized form to reduced form) of vitamin E, coenzyme Q10, vitamin C and glutathione are +0.37, +0.10, +0.08 and -0.24 volts, respectively</w:t>
      </w:r>
      <w:r w:rsidRPr="00DE737A">
        <w:rPr>
          <w:rFonts w:ascii="Arial" w:hAnsi="Arial" w:cs="Arial"/>
          <w:noProof/>
          <w:color w:val="000000" w:themeColor="text1"/>
          <w:sz w:val="20"/>
          <w:szCs w:val="20"/>
          <w:vertAlign w:val="superscript"/>
        </w:rPr>
        <w:t>1</w:t>
      </w:r>
      <w:r>
        <w:rPr>
          <w:rFonts w:ascii="Arial" w:hAnsi="Arial"/>
          <w:color w:val="000000" w:themeColor="text1"/>
          <w:sz w:val="20"/>
          <w:szCs w:val="20"/>
        </w:rPr>
        <w:t>.</w:t>
      </w:r>
      <w:r w:rsidRPr="001D2689">
        <w:rPr>
          <w:rFonts w:ascii="Arial" w:hAnsi="Arial" w:cs="Arial"/>
          <w:color w:val="000000" w:themeColor="text1"/>
          <w:sz w:val="20"/>
          <w:szCs w:val="20"/>
        </w:rPr>
        <w:t xml:space="preserve"> Among the three antioxidants tested, only glutathione possesses lower standard redox potential comparing to that of vitC</w:t>
      </w:r>
      <w:r w:rsidR="00C91D6F">
        <w:rPr>
          <w:rFonts w:ascii="Arial" w:hAnsi="Arial" w:cs="Arial"/>
          <w:color w:val="000000" w:themeColor="text1"/>
          <w:sz w:val="20"/>
          <w:szCs w:val="20"/>
        </w:rPr>
        <w:t>.</w:t>
      </w:r>
      <w:r w:rsidRPr="001D2689">
        <w:rPr>
          <w:rFonts w:ascii="Arial" w:hAnsi="Arial" w:cs="Arial"/>
          <w:color w:val="000000" w:themeColor="text1"/>
          <w:sz w:val="20"/>
          <w:szCs w:val="20"/>
        </w:rPr>
        <w:t xml:space="preserve"> </w:t>
      </w:r>
      <w:r w:rsidR="00C91D6F">
        <w:rPr>
          <w:rFonts w:ascii="Arial" w:hAnsi="Arial" w:cs="Arial"/>
          <w:color w:val="000000" w:themeColor="text1"/>
          <w:sz w:val="20"/>
          <w:szCs w:val="20"/>
        </w:rPr>
        <w:t>Therefore,</w:t>
      </w:r>
      <w:r w:rsidRPr="001D2689">
        <w:rPr>
          <w:rFonts w:ascii="Arial" w:hAnsi="Arial" w:cs="Arial"/>
          <w:color w:val="000000" w:themeColor="text1"/>
          <w:sz w:val="20"/>
          <w:szCs w:val="20"/>
        </w:rPr>
        <w:t xml:space="preserve"> unsurprisingly, it is the only compound that could prevent the oxidation of vitC. Our experiment showed that when added with glutathione at 25% of the amount of vitC, </w:t>
      </w:r>
      <w:r w:rsidR="00C91D6F">
        <w:rPr>
          <w:rFonts w:ascii="Arial" w:hAnsi="Arial" w:cs="Arial"/>
          <w:color w:val="000000" w:themeColor="text1"/>
          <w:sz w:val="20"/>
          <w:szCs w:val="20"/>
        </w:rPr>
        <w:t>increased stability</w:t>
      </w:r>
      <w:r w:rsidRPr="001D2689">
        <w:rPr>
          <w:rFonts w:ascii="Arial" w:hAnsi="Arial" w:cs="Arial"/>
          <w:color w:val="000000" w:themeColor="text1"/>
          <w:sz w:val="20"/>
          <w:szCs w:val="20"/>
        </w:rPr>
        <w:t xml:space="preserve"> of vitC was observed for solution kept at room temperature but not for solutions kept at 40 and 50 ºC (</w:t>
      </w:r>
      <w:r w:rsidRPr="00513291">
        <w:rPr>
          <w:rFonts w:ascii="Arial" w:hAnsi="Arial" w:cs="Arial"/>
          <w:color w:val="000000" w:themeColor="text1"/>
          <w:sz w:val="20"/>
          <w:szCs w:val="20"/>
        </w:rPr>
        <w:t>Supplementary</w:t>
      </w:r>
      <w:r>
        <w:rPr>
          <w:rFonts w:ascii="Arial" w:hAnsi="Arial" w:cs="Arial"/>
          <w:color w:val="000000" w:themeColor="text1"/>
          <w:sz w:val="20"/>
          <w:szCs w:val="20"/>
        </w:rPr>
        <w:t xml:space="preserve"> </w:t>
      </w:r>
      <w:r w:rsidRPr="001D2689">
        <w:rPr>
          <w:rFonts w:ascii="Arial" w:hAnsi="Arial" w:cs="Arial"/>
          <w:color w:val="000000" w:themeColor="text1"/>
          <w:sz w:val="20"/>
          <w:szCs w:val="20"/>
        </w:rPr>
        <w:t xml:space="preserve">Fig. S1 B). VitC kept in solid matrix of the DDMN patch showed slower degradation than that kept in solution (comparing </w:t>
      </w:r>
      <w:r w:rsidRPr="00513291">
        <w:rPr>
          <w:rFonts w:ascii="Arial" w:hAnsi="Arial" w:cs="Arial"/>
          <w:color w:val="000000" w:themeColor="text1"/>
          <w:sz w:val="20"/>
          <w:szCs w:val="20"/>
        </w:rPr>
        <w:t>Supplementary</w:t>
      </w:r>
      <w:r>
        <w:rPr>
          <w:rFonts w:ascii="Arial" w:hAnsi="Arial" w:cs="Arial"/>
          <w:color w:val="000000" w:themeColor="text1"/>
          <w:sz w:val="20"/>
          <w:szCs w:val="20"/>
        </w:rPr>
        <w:t xml:space="preserve"> </w:t>
      </w:r>
      <w:r w:rsidRPr="001D2689">
        <w:rPr>
          <w:rFonts w:ascii="Arial" w:hAnsi="Arial" w:cs="Arial"/>
          <w:color w:val="000000" w:themeColor="text1"/>
          <w:sz w:val="20"/>
          <w:szCs w:val="20"/>
        </w:rPr>
        <w:t>Fig</w:t>
      </w:r>
      <w:r w:rsidRPr="001D2689">
        <w:rPr>
          <w:rFonts w:ascii="Arial" w:hAnsi="Arial" w:cs="Browallia New"/>
          <w:color w:val="000000" w:themeColor="text1"/>
          <w:sz w:val="20"/>
          <w:szCs w:val="25"/>
        </w:rPr>
        <w:t>.</w:t>
      </w:r>
      <w:r w:rsidRPr="001D2689">
        <w:rPr>
          <w:rFonts w:ascii="Arial" w:hAnsi="Arial" w:cs="Arial"/>
          <w:color w:val="000000" w:themeColor="text1"/>
          <w:sz w:val="20"/>
          <w:szCs w:val="20"/>
        </w:rPr>
        <w:t xml:space="preserve"> S1</w:t>
      </w:r>
      <w:r>
        <w:rPr>
          <w:rFonts w:ascii="Arial" w:hAnsi="Arial" w:cs="Arial"/>
          <w:color w:val="000000" w:themeColor="text1"/>
          <w:sz w:val="20"/>
          <w:szCs w:val="20"/>
        </w:rPr>
        <w:t xml:space="preserve"> </w:t>
      </w:r>
      <w:r w:rsidRPr="001D2689">
        <w:rPr>
          <w:rFonts w:ascii="Arial" w:hAnsi="Arial" w:cs="Arial"/>
          <w:color w:val="000000" w:themeColor="text1"/>
          <w:sz w:val="20"/>
          <w:szCs w:val="20"/>
        </w:rPr>
        <w:t>B and C). This is because the chemical reaction is less probable in solid than in liquid state. Co-loading of glutathione with vitC into DDMN matrix could prevent vitC degradation even when the DDMN patches were kept at 50 ºC for 18 weeks (the longest observation period in this experiment). Via Arrhenius equation on temperature dependent reaction rate of chemical</w:t>
      </w:r>
      <w:r w:rsidRPr="00DE737A">
        <w:rPr>
          <w:rFonts w:ascii="Arial" w:hAnsi="Arial" w:cs="Arial"/>
          <w:noProof/>
          <w:color w:val="000000" w:themeColor="text1"/>
          <w:sz w:val="20"/>
          <w:szCs w:val="20"/>
          <w:vertAlign w:val="superscript"/>
        </w:rPr>
        <w:t>2</w:t>
      </w:r>
      <w:r w:rsidRPr="001D2689">
        <w:rPr>
          <w:rFonts w:ascii="Arial" w:hAnsi="Arial" w:cs="Tahoma"/>
          <w:noProof/>
          <w:color w:val="000000" w:themeColor="text1"/>
          <w:sz w:val="20"/>
          <w:szCs w:val="20"/>
        </w:rPr>
        <w:t>,</w:t>
      </w:r>
      <w:r w:rsidRPr="001D2689">
        <w:rPr>
          <w:rFonts w:ascii="Arial" w:hAnsi="Arial" w:cs="Arial"/>
          <w:color w:val="000000" w:themeColor="text1"/>
          <w:sz w:val="20"/>
          <w:szCs w:val="20"/>
        </w:rPr>
        <w:t xml:space="preserve"> the observed 18 week-stability of vitC (containing 25% glutathione in relative to the amount of vitC) in the DDMN patch at</w:t>
      </w:r>
      <w:r w:rsidRPr="001D2689">
        <w:rPr>
          <w:rFonts w:ascii="Arial" w:hAnsi="Arial" w:cs="Tahoma"/>
          <w:color w:val="000000" w:themeColor="text1"/>
          <w:sz w:val="20"/>
          <w:szCs w:val="20"/>
        </w:rPr>
        <w:t xml:space="preserve"> the accelerated condition of 50 ºC could be approximated to 28 months at room temperature.</w:t>
      </w:r>
      <w:r w:rsidRPr="001D2689">
        <w:rPr>
          <w:rFonts w:ascii="Arial" w:hAnsi="Arial" w:cs="Tahoma" w:hint="cs"/>
          <w:color w:val="000000" w:themeColor="text1"/>
          <w:sz w:val="20"/>
          <w:szCs w:val="20"/>
          <w:cs/>
        </w:rPr>
        <w:t xml:space="preserve"> </w:t>
      </w:r>
      <w:r w:rsidRPr="001D2689">
        <w:rPr>
          <w:rFonts w:ascii="Arial" w:hAnsi="Arial" w:cs="Tahoma"/>
          <w:color w:val="000000" w:themeColor="text1"/>
          <w:sz w:val="20"/>
          <w:szCs w:val="20"/>
        </w:rPr>
        <w:t>Such high vitC stability was achieved through the combined effect of slower degradation under solid condition and strong reducing power of glutathione.</w:t>
      </w:r>
    </w:p>
    <w:p w14:paraId="7AE9193A" w14:textId="77777777" w:rsidR="00606F0D" w:rsidRDefault="00606F0D" w:rsidP="00F34918">
      <w:pPr>
        <w:rPr>
          <w:rFonts w:ascii="Arial" w:hAnsi="Arial" w:cs="Arial"/>
          <w:sz w:val="20"/>
          <w:szCs w:val="20"/>
        </w:rPr>
      </w:pPr>
      <w:r>
        <w:rPr>
          <w:rFonts w:ascii="Arial" w:hAnsi="Arial" w:cs="Arial"/>
          <w:sz w:val="20"/>
          <w:szCs w:val="20"/>
        </w:rPr>
        <w:softHyphen/>
      </w:r>
      <w:r>
        <w:rPr>
          <w:rFonts w:ascii="Arial" w:hAnsi="Arial" w:cs="Arial"/>
          <w:sz w:val="20"/>
          <w:szCs w:val="20"/>
        </w:rPr>
        <w:softHyphen/>
      </w:r>
      <w:r>
        <w:rPr>
          <w:rFonts w:ascii="Arial" w:hAnsi="Arial" w:cs="Arial"/>
          <w:sz w:val="20"/>
          <w:szCs w:val="20"/>
        </w:rPr>
        <w:softHyphen/>
      </w:r>
    </w:p>
    <w:p w14:paraId="5B79BF4E" w14:textId="632C6105" w:rsidR="00606F0D" w:rsidRDefault="00606F0D" w:rsidP="00FE1345">
      <w:pPr>
        <w:spacing w:line="360" w:lineRule="auto"/>
        <w:jc w:val="both"/>
        <w:rPr>
          <w:rFonts w:ascii="Arial" w:hAnsi="Arial" w:cs="Arial"/>
          <w:sz w:val="20"/>
          <w:szCs w:val="20"/>
        </w:rPr>
      </w:pPr>
    </w:p>
    <w:p w14:paraId="7769785C" w14:textId="77777777" w:rsidR="00D119A5" w:rsidRPr="00303365" w:rsidRDefault="00D119A5" w:rsidP="00D119A5">
      <w:pPr>
        <w:spacing w:line="480" w:lineRule="auto"/>
        <w:rPr>
          <w:rFonts w:ascii="Arial" w:hAnsi="Arial" w:cs="Arial"/>
          <w:sz w:val="20"/>
          <w:szCs w:val="20"/>
        </w:rPr>
      </w:pPr>
      <w:r w:rsidRPr="00303365">
        <w:rPr>
          <w:rFonts w:ascii="Arial" w:hAnsi="Arial" w:cs="Arial"/>
          <w:sz w:val="20"/>
          <w:szCs w:val="20"/>
        </w:rPr>
        <w:t>References</w:t>
      </w:r>
    </w:p>
    <w:p w14:paraId="243B5A0F" w14:textId="77777777" w:rsidR="00D119A5" w:rsidRPr="00303365" w:rsidRDefault="00D119A5" w:rsidP="00D119A5">
      <w:pPr>
        <w:pStyle w:val="EndNoteBibliography"/>
        <w:spacing w:after="0" w:line="480" w:lineRule="auto"/>
        <w:ind w:left="360" w:hanging="360"/>
        <w:rPr>
          <w:rFonts w:ascii="Arial" w:hAnsi="Arial" w:cs="Arial"/>
          <w:sz w:val="20"/>
          <w:szCs w:val="20"/>
        </w:rPr>
      </w:pPr>
      <w:r w:rsidRPr="00303365">
        <w:rPr>
          <w:rFonts w:ascii="Arial" w:hAnsi="Arial" w:cs="Arial"/>
          <w:sz w:val="20"/>
          <w:szCs w:val="20"/>
        </w:rPr>
        <w:t>1</w:t>
      </w:r>
      <w:r w:rsidRPr="00303365">
        <w:rPr>
          <w:rFonts w:ascii="Arial" w:hAnsi="Arial" w:cs="Arial"/>
          <w:sz w:val="20"/>
          <w:szCs w:val="20"/>
        </w:rPr>
        <w:tab/>
        <w:t xml:space="preserve">Vasdev, S., Gill, V. &amp; Singal, P. Modulation of oxidative stress-induced changes in hypertension and atherosclerosis by antioxidants. </w:t>
      </w:r>
      <w:r w:rsidRPr="00303365">
        <w:rPr>
          <w:rFonts w:ascii="Arial" w:hAnsi="Arial" w:cs="Arial"/>
          <w:i/>
          <w:sz w:val="20"/>
          <w:szCs w:val="20"/>
        </w:rPr>
        <w:t>Exp. Clin. Cardiol.</w:t>
      </w:r>
      <w:r w:rsidRPr="00303365">
        <w:rPr>
          <w:rFonts w:ascii="Arial" w:hAnsi="Arial" w:cs="Arial"/>
          <w:sz w:val="20"/>
          <w:szCs w:val="20"/>
        </w:rPr>
        <w:t xml:space="preserve"> </w:t>
      </w:r>
      <w:r w:rsidRPr="00303365">
        <w:rPr>
          <w:rFonts w:ascii="Arial" w:hAnsi="Arial" w:cs="Arial"/>
          <w:b/>
          <w:sz w:val="20"/>
          <w:szCs w:val="20"/>
        </w:rPr>
        <w:t>11</w:t>
      </w:r>
      <w:r w:rsidRPr="00303365">
        <w:rPr>
          <w:rFonts w:ascii="Arial" w:hAnsi="Arial" w:cs="Arial"/>
          <w:sz w:val="20"/>
          <w:szCs w:val="20"/>
        </w:rPr>
        <w:t>, 206-216 (2006).</w:t>
      </w:r>
    </w:p>
    <w:p w14:paraId="13FAB603" w14:textId="4EF1F769" w:rsidR="00D119A5" w:rsidRDefault="00D119A5" w:rsidP="00D119A5">
      <w:pPr>
        <w:pStyle w:val="EndNoteBibliography"/>
        <w:spacing w:line="480" w:lineRule="auto"/>
        <w:ind w:left="360" w:hanging="360"/>
        <w:rPr>
          <w:rFonts w:ascii="Arial" w:hAnsi="Arial" w:cs="Arial"/>
          <w:sz w:val="20"/>
          <w:szCs w:val="20"/>
        </w:rPr>
      </w:pPr>
      <w:r w:rsidRPr="00303365">
        <w:rPr>
          <w:rFonts w:ascii="Arial" w:hAnsi="Arial" w:cs="Arial"/>
          <w:sz w:val="20"/>
          <w:szCs w:val="20"/>
        </w:rPr>
        <w:t>2</w:t>
      </w:r>
      <w:r w:rsidRPr="00303365">
        <w:rPr>
          <w:rFonts w:ascii="Arial" w:hAnsi="Arial" w:cs="Arial"/>
          <w:sz w:val="20"/>
          <w:szCs w:val="20"/>
        </w:rPr>
        <w:tab/>
      </w:r>
      <w:r w:rsidRPr="00303365">
        <w:rPr>
          <w:rFonts w:ascii="Arial" w:hAnsi="Arial" w:cs="Arial"/>
          <w:i/>
          <w:sz w:val="20"/>
          <w:szCs w:val="20"/>
        </w:rPr>
        <w:t>ASTM F1980-16, Standard Guide for Accelerated Aging of Sterile Barrier Systems for Medical Devices</w:t>
      </w:r>
      <w:r w:rsidRPr="00303365">
        <w:rPr>
          <w:rFonts w:ascii="Arial" w:hAnsi="Arial" w:cs="Arial"/>
          <w:sz w:val="20"/>
          <w:szCs w:val="20"/>
        </w:rPr>
        <w:t>. (ASTM international 2016).</w:t>
      </w:r>
    </w:p>
    <w:p w14:paraId="33AD50FC" w14:textId="627C749E" w:rsidR="00A641C3" w:rsidRDefault="00622C67" w:rsidP="00D119A5">
      <w:pPr>
        <w:pStyle w:val="EndNoteBibliography"/>
        <w:spacing w:line="480" w:lineRule="auto"/>
        <w:ind w:left="360" w:hanging="360"/>
        <w:rPr>
          <w:rFonts w:ascii="Arial" w:hAnsi="Arial" w:cs="Arial"/>
          <w:sz w:val="20"/>
          <w:szCs w:val="20"/>
        </w:rPr>
      </w:pPr>
      <w:r>
        <w:rPr>
          <w:cs/>
        </w:rPr>
        <w:lastRenderedPageBreak/>
        <w:drawing>
          <wp:inline distT="0" distB="0" distL="0" distR="0" wp14:anchorId="4C8FFDBE" wp14:editId="3E9426FE">
            <wp:extent cx="5943600" cy="386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867150"/>
                    </a:xfrm>
                    <a:prstGeom prst="rect">
                      <a:avLst/>
                    </a:prstGeom>
                    <a:noFill/>
                    <a:ln>
                      <a:noFill/>
                    </a:ln>
                  </pic:spPr>
                </pic:pic>
              </a:graphicData>
            </a:graphic>
          </wp:inline>
        </w:drawing>
      </w:r>
    </w:p>
    <w:p w14:paraId="6EE09E8A" w14:textId="105F3FA5" w:rsidR="00A641C3" w:rsidRPr="00303365" w:rsidRDefault="00A641C3" w:rsidP="0055178A">
      <w:pPr>
        <w:pStyle w:val="EndNoteBibliography"/>
        <w:spacing w:after="0" w:line="480" w:lineRule="auto"/>
        <w:jc w:val="both"/>
        <w:rPr>
          <w:rFonts w:ascii="Arial" w:hAnsi="Arial" w:cs="Arial"/>
          <w:sz w:val="20"/>
          <w:szCs w:val="20"/>
        </w:rPr>
      </w:pPr>
      <w:r w:rsidRPr="00A641C3">
        <w:rPr>
          <w:rFonts w:ascii="Arial" w:hAnsi="Arial" w:cs="Arial"/>
          <w:sz w:val="20"/>
          <w:szCs w:val="20"/>
        </w:rPr>
        <w:t>Figure S2. Representative pictures of the histopathology of rat skin at day 7 after the single DDMN</w:t>
      </w:r>
      <w:r>
        <w:rPr>
          <w:rFonts w:ascii="Arial" w:hAnsi="Arial" w:cs="Arial"/>
          <w:sz w:val="20"/>
          <w:szCs w:val="20"/>
        </w:rPr>
        <w:t xml:space="preserve"> </w:t>
      </w:r>
      <w:r w:rsidRPr="00A641C3">
        <w:rPr>
          <w:rFonts w:ascii="Arial" w:hAnsi="Arial" w:cs="Arial"/>
          <w:sz w:val="20"/>
          <w:szCs w:val="20"/>
        </w:rPr>
        <w:t xml:space="preserve">administration. A) </w:t>
      </w:r>
      <w:r w:rsidRPr="00676770">
        <w:rPr>
          <w:rFonts w:ascii="Arial" w:hAnsi="Arial" w:cs="Arial"/>
          <w:sz w:val="20"/>
          <w:szCs w:val="20"/>
        </w:rPr>
        <w:t>Unloaded</w:t>
      </w:r>
      <w:r w:rsidR="00676770" w:rsidRPr="00676770">
        <w:rPr>
          <w:rFonts w:ascii="Arial" w:hAnsi="Arial" w:cs="Arial"/>
          <w:sz w:val="20"/>
          <w:szCs w:val="20"/>
        </w:rPr>
        <w:t>-550-</w:t>
      </w:r>
      <w:r w:rsidRPr="00676770">
        <w:rPr>
          <w:rFonts w:ascii="Arial" w:hAnsi="Arial" w:cs="Arial"/>
          <w:sz w:val="20"/>
          <w:szCs w:val="20"/>
        </w:rPr>
        <w:t>DDMNs</w:t>
      </w:r>
      <w:r w:rsidRPr="00A641C3">
        <w:rPr>
          <w:rFonts w:ascii="Arial" w:hAnsi="Arial" w:cs="Arial"/>
          <w:sz w:val="20"/>
          <w:szCs w:val="20"/>
        </w:rPr>
        <w:t xml:space="preserve"> B) Low dose-vitC-gluta-350-DDMNs C) High dose-vitC-gluta-350-DDMNs D) High dose-vitC-gluta-550-DDMNs. Scale bar represents 50 µm.</w:t>
      </w:r>
    </w:p>
    <w:p w14:paraId="68ACE947" w14:textId="77777777" w:rsidR="00606F0D" w:rsidRPr="00896BA1" w:rsidRDefault="00606F0D" w:rsidP="00E21142">
      <w:pPr>
        <w:pStyle w:val="NoSpacing"/>
        <w:spacing w:line="480" w:lineRule="auto"/>
        <w:jc w:val="both"/>
        <w:rPr>
          <w:rFonts w:ascii="Arial" w:hAnsi="Arial" w:cs="Tahoma"/>
          <w:color w:val="000000" w:themeColor="text1"/>
          <w:sz w:val="20"/>
          <w:szCs w:val="20"/>
          <w:cs/>
        </w:rPr>
      </w:pPr>
      <w:r>
        <w:rPr>
          <w:rFonts w:ascii="Arial" w:hAnsi="Arial" w:cs="Tahoma"/>
          <w:noProof/>
          <w:color w:val="000000" w:themeColor="text1"/>
          <w:sz w:val="20"/>
          <w:szCs w:val="20"/>
        </w:rPr>
        <w:lastRenderedPageBreak/>
        <w:drawing>
          <wp:inline distT="0" distB="0" distL="0" distR="0" wp14:anchorId="49387490" wp14:editId="15DC9633">
            <wp:extent cx="5943600" cy="56337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633720"/>
                    </a:xfrm>
                    <a:prstGeom prst="rect">
                      <a:avLst/>
                    </a:prstGeom>
                  </pic:spPr>
                </pic:pic>
              </a:graphicData>
            </a:graphic>
          </wp:inline>
        </w:drawing>
      </w:r>
    </w:p>
    <w:p w14:paraId="4C7E2FBE" w14:textId="4098AE04" w:rsidR="00606F0D" w:rsidRPr="005F56AD" w:rsidRDefault="00606F0D" w:rsidP="00B641F4">
      <w:pPr>
        <w:pStyle w:val="NoSpacing"/>
        <w:spacing w:line="336" w:lineRule="auto"/>
        <w:jc w:val="both"/>
        <w:rPr>
          <w:rFonts w:ascii="Arial" w:hAnsi="Arial" w:cs="Arial"/>
          <w:color w:val="000000" w:themeColor="text1"/>
          <w:sz w:val="20"/>
          <w:szCs w:val="20"/>
        </w:rPr>
      </w:pPr>
      <w:r w:rsidRPr="005F56AD">
        <w:rPr>
          <w:rFonts w:ascii="Arial" w:hAnsi="Arial" w:cs="Arial"/>
          <w:color w:val="000000" w:themeColor="text1"/>
          <w:sz w:val="20"/>
          <w:szCs w:val="20"/>
        </w:rPr>
        <w:t>Figure S</w:t>
      </w:r>
      <w:r w:rsidR="00E8752F">
        <w:rPr>
          <w:rFonts w:ascii="Arial" w:hAnsi="Arial" w:cs="Arial"/>
          <w:color w:val="000000" w:themeColor="text1"/>
          <w:sz w:val="20"/>
          <w:szCs w:val="20"/>
        </w:rPr>
        <w:t>3</w:t>
      </w:r>
      <w:r w:rsidRPr="005F56AD">
        <w:rPr>
          <w:rFonts w:ascii="Arial" w:hAnsi="Arial" w:cs="Arial"/>
          <w:color w:val="000000" w:themeColor="text1"/>
          <w:sz w:val="20"/>
          <w:szCs w:val="20"/>
        </w:rPr>
        <w:t xml:space="preserve">. </w:t>
      </w:r>
      <w:bookmarkStart w:id="4" w:name="_Hlk61215635"/>
      <w:r w:rsidRPr="005F56AD">
        <w:rPr>
          <w:rFonts w:ascii="Arial" w:hAnsi="Arial" w:cs="Arial"/>
          <w:color w:val="000000" w:themeColor="text1"/>
          <w:sz w:val="20"/>
          <w:szCs w:val="20"/>
        </w:rPr>
        <w:t xml:space="preserve">Photographs at 0.8X (first and third columns from the left) and 2.5X (second and fourth columns from the left) magnifications of a human volunteer inner forearm skin after the application of microneedles with 550 </w:t>
      </w:r>
      <w:r w:rsidRPr="005F56AD">
        <w:rPr>
          <w:rFonts w:ascii="Arial" w:hAnsi="Arial" w:cs="Arial"/>
          <w:color w:val="000000" w:themeColor="text1"/>
          <w:sz w:val="20"/>
          <w:szCs w:val="20"/>
        </w:rPr>
        <w:sym w:font="Symbol" w:char="F06D"/>
      </w:r>
      <w:r w:rsidRPr="005F56AD">
        <w:rPr>
          <w:rFonts w:ascii="Arial" w:hAnsi="Arial" w:cs="Arial"/>
          <w:color w:val="000000" w:themeColor="text1"/>
          <w:sz w:val="20"/>
          <w:szCs w:val="20"/>
        </w:rPr>
        <w:t xml:space="preserve">m needle height. </w:t>
      </w:r>
      <w:bookmarkEnd w:id="4"/>
      <w:r w:rsidRPr="005F56AD">
        <w:rPr>
          <w:rFonts w:ascii="Arial" w:hAnsi="Arial" w:cs="Arial"/>
          <w:b/>
          <w:bCs/>
          <w:i/>
          <w:iCs/>
          <w:color w:val="000000" w:themeColor="text1"/>
          <w:sz w:val="20"/>
          <w:szCs w:val="20"/>
        </w:rPr>
        <w:t>For images on the first and the second columns from the left</w:t>
      </w:r>
      <w:r w:rsidRPr="005F56AD">
        <w:rPr>
          <w:rFonts w:ascii="Arial" w:hAnsi="Arial" w:cs="Arial"/>
          <w:color w:val="000000" w:themeColor="text1"/>
          <w:sz w:val="20"/>
          <w:szCs w:val="20"/>
        </w:rPr>
        <w:t>, the skin was applied with the low dose-vitC-</w:t>
      </w:r>
      <w:r w:rsidRPr="00C91D6F">
        <w:rPr>
          <w:rFonts w:ascii="Arial" w:hAnsi="Arial" w:cs="Arial"/>
          <w:color w:val="000000" w:themeColor="text1"/>
          <w:sz w:val="20"/>
          <w:szCs w:val="20"/>
        </w:rPr>
        <w:t xml:space="preserve">gluta-550-DDMNs using detaching mechanism (the needles were detached from the base within 2 min of application) and the skin was photographed at various times post the administration (see the denoted times on the left of each row). </w:t>
      </w:r>
      <w:r w:rsidRPr="00C91D6F">
        <w:rPr>
          <w:rFonts w:ascii="Arial" w:hAnsi="Arial" w:cs="Arial"/>
          <w:b/>
          <w:bCs/>
          <w:i/>
          <w:iCs/>
          <w:color w:val="000000" w:themeColor="text1"/>
          <w:sz w:val="20"/>
          <w:szCs w:val="20"/>
        </w:rPr>
        <w:t>For images on the third and the fourth columns from the left,</w:t>
      </w:r>
      <w:r w:rsidRPr="00C91D6F">
        <w:rPr>
          <w:rFonts w:ascii="Arial" w:hAnsi="Arial" w:cs="Arial"/>
          <w:color w:val="000000" w:themeColor="text1"/>
          <w:sz w:val="20"/>
          <w:szCs w:val="20"/>
        </w:rPr>
        <w:t xml:space="preserve"> the skin were applied with the low dose-vitC-gluta-550-DMNs with no detaching mechanism (the DMN patch was pressed on the skin pieces for 0, 30, 60 and 120 min) and</w:t>
      </w:r>
      <w:r w:rsidRPr="005F56AD">
        <w:rPr>
          <w:rFonts w:ascii="Arial" w:hAnsi="Arial" w:cs="Arial"/>
          <w:color w:val="000000" w:themeColor="text1"/>
          <w:sz w:val="20"/>
          <w:szCs w:val="20"/>
        </w:rPr>
        <w:t xml:space="preserve"> then the skin was photographed (see the denoted times on the left of each row). Control is the image of the skin that was not administered with DMNs. Scale bar on each image of the first and the third columns from the left represents 2 mm. Scale bar on each image of the second and the fourth columns from the left represents 1 mm.</w:t>
      </w:r>
    </w:p>
    <w:p w14:paraId="1FFA7BE5" w14:textId="77777777" w:rsidR="00606F0D" w:rsidRPr="00611778" w:rsidRDefault="00606F0D" w:rsidP="00BC1305">
      <w:pPr>
        <w:rPr>
          <w:rFonts w:ascii="Arial" w:hAnsi="Arial"/>
          <w:sz w:val="20"/>
          <w:szCs w:val="20"/>
          <w:cs/>
        </w:rPr>
      </w:pPr>
      <w:r w:rsidRPr="001A6A57">
        <w:rPr>
          <w:rFonts w:ascii="Arial" w:hAnsi="Arial" w:cs="Arial"/>
          <w:sz w:val="20"/>
          <w:szCs w:val="20"/>
        </w:rPr>
        <w:lastRenderedPageBreak/>
        <w:t>Table S1. The ARRIVE guidelines 2.0: author checklist</w:t>
      </w:r>
    </w:p>
    <w:tbl>
      <w:tblPr>
        <w:tblStyle w:val="TableGrid"/>
        <w:tblpPr w:leftFromText="180" w:rightFromText="180" w:vertAnchor="text" w:tblpY="1"/>
        <w:tblOverlap w:val="never"/>
        <w:tblW w:w="9561" w:type="dxa"/>
        <w:tblLayout w:type="fixed"/>
        <w:tblLook w:val="04A0" w:firstRow="1" w:lastRow="0" w:firstColumn="1" w:lastColumn="0" w:noHBand="0" w:noVBand="1"/>
      </w:tblPr>
      <w:tblGrid>
        <w:gridCol w:w="1562"/>
        <w:gridCol w:w="508"/>
        <w:gridCol w:w="4940"/>
        <w:gridCol w:w="2551"/>
      </w:tblGrid>
      <w:tr w:rsidR="00D119A5" w14:paraId="7994B99B" w14:textId="77777777" w:rsidTr="00622C67">
        <w:tc>
          <w:tcPr>
            <w:tcW w:w="9561" w:type="dxa"/>
            <w:gridSpan w:val="4"/>
            <w:tcBorders>
              <w:top w:val="single" w:sz="4" w:space="0" w:color="auto"/>
              <w:left w:val="nil"/>
              <w:bottom w:val="single" w:sz="4" w:space="0" w:color="auto"/>
              <w:right w:val="nil"/>
            </w:tcBorders>
            <w:shd w:val="clear" w:color="auto" w:fill="D9D9D9" w:themeFill="background1" w:themeFillShade="D9"/>
          </w:tcPr>
          <w:p w14:paraId="676FBAEF" w14:textId="77777777" w:rsidR="00606F0D" w:rsidRDefault="00606F0D" w:rsidP="0093544A">
            <w:pPr>
              <w:rPr>
                <w:rFonts w:ascii="Arial" w:hAnsi="Arial" w:cs="Arial"/>
                <w:color w:val="000000" w:themeColor="text1"/>
                <w:sz w:val="20"/>
                <w:szCs w:val="20"/>
              </w:rPr>
            </w:pPr>
            <w:bookmarkStart w:id="5" w:name="_Hlk79073417"/>
            <w:bookmarkStart w:id="6" w:name="_Hlk63021983"/>
          </w:p>
          <w:p w14:paraId="44634C40" w14:textId="77777777" w:rsidR="00606F0D" w:rsidRPr="00C65E05" w:rsidRDefault="00606F0D" w:rsidP="0093544A">
            <w:pPr>
              <w:rPr>
                <w:rFonts w:ascii="Arial" w:hAnsi="Arial" w:cs="Arial"/>
                <w:color w:val="000000" w:themeColor="text1"/>
                <w:sz w:val="20"/>
                <w:szCs w:val="20"/>
              </w:rPr>
            </w:pPr>
            <w:r w:rsidRPr="00C65E05">
              <w:rPr>
                <w:rFonts w:ascii="Arial" w:hAnsi="Arial" w:cs="Arial"/>
                <w:color w:val="000000" w:themeColor="text1"/>
                <w:sz w:val="20"/>
                <w:szCs w:val="20"/>
              </w:rPr>
              <w:t>The ARRIVE Essential 10</w:t>
            </w:r>
          </w:p>
          <w:p w14:paraId="3070FC88" w14:textId="77777777" w:rsidR="00606F0D" w:rsidRDefault="00606F0D" w:rsidP="0093544A">
            <w:pPr>
              <w:rPr>
                <w:rFonts w:ascii="Arial" w:hAnsi="Arial" w:cs="Arial"/>
                <w:sz w:val="20"/>
                <w:szCs w:val="20"/>
              </w:rPr>
            </w:pPr>
          </w:p>
        </w:tc>
      </w:tr>
      <w:tr w:rsidR="00D119A5" w14:paraId="6E9A182D" w14:textId="77777777" w:rsidTr="00622C67">
        <w:tc>
          <w:tcPr>
            <w:tcW w:w="1562" w:type="dxa"/>
            <w:tcBorders>
              <w:top w:val="single" w:sz="4" w:space="0" w:color="auto"/>
              <w:left w:val="nil"/>
              <w:bottom w:val="single" w:sz="4" w:space="0" w:color="auto"/>
              <w:right w:val="nil"/>
            </w:tcBorders>
          </w:tcPr>
          <w:p w14:paraId="59A16518" w14:textId="77777777" w:rsidR="00606F0D" w:rsidRDefault="00606F0D" w:rsidP="0093544A">
            <w:pPr>
              <w:rPr>
                <w:rFonts w:ascii="Arial" w:hAnsi="Arial" w:cs="Arial"/>
                <w:sz w:val="20"/>
                <w:szCs w:val="20"/>
              </w:rPr>
            </w:pPr>
          </w:p>
          <w:p w14:paraId="1FB0383E" w14:textId="77777777" w:rsidR="00606F0D" w:rsidRPr="00491244" w:rsidRDefault="00606F0D" w:rsidP="0093544A">
            <w:pPr>
              <w:rPr>
                <w:rFonts w:ascii="Arial" w:hAnsi="Arial" w:cs="Arial"/>
                <w:sz w:val="20"/>
                <w:szCs w:val="20"/>
              </w:rPr>
            </w:pPr>
            <w:r w:rsidRPr="00491244">
              <w:rPr>
                <w:rFonts w:ascii="Arial" w:hAnsi="Arial" w:cs="Arial"/>
                <w:sz w:val="20"/>
                <w:szCs w:val="20"/>
              </w:rPr>
              <w:t>Item</w:t>
            </w:r>
          </w:p>
          <w:p w14:paraId="466A52ED" w14:textId="77777777" w:rsidR="00606F0D" w:rsidRDefault="00606F0D" w:rsidP="0093544A">
            <w:pPr>
              <w:rPr>
                <w:rFonts w:ascii="Arial" w:hAnsi="Arial" w:cs="Arial"/>
                <w:sz w:val="20"/>
                <w:szCs w:val="20"/>
              </w:rPr>
            </w:pPr>
          </w:p>
        </w:tc>
        <w:tc>
          <w:tcPr>
            <w:tcW w:w="508" w:type="dxa"/>
            <w:tcBorders>
              <w:top w:val="single" w:sz="4" w:space="0" w:color="auto"/>
              <w:left w:val="nil"/>
              <w:bottom w:val="single" w:sz="4" w:space="0" w:color="auto"/>
              <w:right w:val="nil"/>
            </w:tcBorders>
          </w:tcPr>
          <w:p w14:paraId="77FC34F9" w14:textId="77777777" w:rsidR="00606F0D" w:rsidRPr="00491244" w:rsidRDefault="00606F0D" w:rsidP="0093544A">
            <w:pPr>
              <w:rPr>
                <w:rFonts w:ascii="Arial" w:hAnsi="Arial" w:cs="Arial"/>
                <w:sz w:val="20"/>
                <w:szCs w:val="20"/>
              </w:rPr>
            </w:pPr>
          </w:p>
        </w:tc>
        <w:tc>
          <w:tcPr>
            <w:tcW w:w="4940" w:type="dxa"/>
            <w:tcBorders>
              <w:top w:val="single" w:sz="4" w:space="0" w:color="auto"/>
              <w:left w:val="nil"/>
              <w:bottom w:val="single" w:sz="4" w:space="0" w:color="auto"/>
              <w:right w:val="single" w:sz="4" w:space="0" w:color="auto"/>
            </w:tcBorders>
          </w:tcPr>
          <w:p w14:paraId="21891D5C" w14:textId="77777777" w:rsidR="00606F0D" w:rsidRDefault="00606F0D" w:rsidP="0093544A">
            <w:pPr>
              <w:rPr>
                <w:rFonts w:ascii="Arial" w:hAnsi="Arial" w:cs="Arial"/>
                <w:sz w:val="20"/>
                <w:szCs w:val="20"/>
              </w:rPr>
            </w:pPr>
          </w:p>
          <w:p w14:paraId="2438114A" w14:textId="77777777" w:rsidR="00606F0D" w:rsidRPr="00491244" w:rsidRDefault="00606F0D" w:rsidP="0093544A">
            <w:pPr>
              <w:rPr>
                <w:rFonts w:ascii="Arial" w:hAnsi="Arial" w:cs="Arial"/>
                <w:sz w:val="20"/>
                <w:szCs w:val="20"/>
              </w:rPr>
            </w:pPr>
            <w:r w:rsidRPr="00491244">
              <w:rPr>
                <w:rFonts w:ascii="Arial" w:hAnsi="Arial" w:cs="Arial"/>
                <w:sz w:val="20"/>
                <w:szCs w:val="20"/>
              </w:rPr>
              <w:t>Recommendation</w:t>
            </w:r>
          </w:p>
          <w:p w14:paraId="15FC0692" w14:textId="77777777" w:rsidR="00606F0D" w:rsidRDefault="00606F0D" w:rsidP="0093544A">
            <w:pPr>
              <w:rPr>
                <w:rFonts w:ascii="Arial" w:hAnsi="Arial" w:cs="Arial"/>
                <w:sz w:val="20"/>
                <w:szCs w:val="20"/>
              </w:rPr>
            </w:pPr>
          </w:p>
        </w:tc>
        <w:tc>
          <w:tcPr>
            <w:tcW w:w="2551" w:type="dxa"/>
            <w:tcBorders>
              <w:top w:val="single" w:sz="4" w:space="0" w:color="auto"/>
              <w:left w:val="single" w:sz="4" w:space="0" w:color="auto"/>
              <w:bottom w:val="single" w:sz="4" w:space="0" w:color="auto"/>
              <w:right w:val="nil"/>
            </w:tcBorders>
          </w:tcPr>
          <w:p w14:paraId="0094DBD8" w14:textId="77777777" w:rsidR="00606F0D" w:rsidRPr="001A6A57" w:rsidRDefault="00606F0D" w:rsidP="0093544A">
            <w:pPr>
              <w:rPr>
                <w:rFonts w:ascii="Arial" w:hAnsi="Arial" w:cs="Arial"/>
                <w:sz w:val="10"/>
                <w:szCs w:val="10"/>
              </w:rPr>
            </w:pPr>
          </w:p>
          <w:p w14:paraId="69C2A7E9" w14:textId="77777777" w:rsidR="00606F0D" w:rsidRDefault="00606F0D" w:rsidP="0093544A">
            <w:pPr>
              <w:rPr>
                <w:rFonts w:ascii="Arial" w:hAnsi="Arial" w:cs="Arial"/>
                <w:sz w:val="20"/>
                <w:szCs w:val="20"/>
              </w:rPr>
            </w:pPr>
            <w:r w:rsidRPr="0085611B">
              <w:rPr>
                <w:rFonts w:ascii="Arial" w:hAnsi="Arial" w:cs="Arial"/>
                <w:sz w:val="20"/>
                <w:szCs w:val="20"/>
              </w:rPr>
              <w:t>Section, or reason for not reporting</w:t>
            </w:r>
          </w:p>
          <w:p w14:paraId="6BB0898F" w14:textId="77777777" w:rsidR="00606F0D" w:rsidRPr="001A6A57" w:rsidRDefault="00606F0D" w:rsidP="0093544A">
            <w:pPr>
              <w:rPr>
                <w:rFonts w:ascii="Arial" w:hAnsi="Arial" w:cs="Arial"/>
                <w:sz w:val="10"/>
                <w:szCs w:val="10"/>
              </w:rPr>
            </w:pPr>
          </w:p>
        </w:tc>
      </w:tr>
      <w:bookmarkEnd w:id="5"/>
      <w:tr w:rsidR="00D119A5" w:rsidRPr="004558C1" w14:paraId="730A7E4A" w14:textId="77777777" w:rsidTr="00622C67">
        <w:tc>
          <w:tcPr>
            <w:tcW w:w="1562" w:type="dxa"/>
            <w:vMerge w:val="restart"/>
            <w:tcBorders>
              <w:top w:val="single" w:sz="4" w:space="0" w:color="auto"/>
              <w:left w:val="nil"/>
              <w:bottom w:val="nil"/>
              <w:right w:val="nil"/>
            </w:tcBorders>
          </w:tcPr>
          <w:p w14:paraId="289E5F79" w14:textId="77777777" w:rsidR="00606F0D" w:rsidRPr="004558C1" w:rsidRDefault="00606F0D" w:rsidP="005F56AD">
            <w:pPr>
              <w:tabs>
                <w:tab w:val="left" w:pos="1602"/>
              </w:tabs>
              <w:ind w:right="306"/>
              <w:rPr>
                <w:rFonts w:ascii="Arial" w:hAnsi="Arial" w:cs="Arial"/>
                <w:sz w:val="20"/>
                <w:szCs w:val="20"/>
              </w:rPr>
            </w:pPr>
            <w:r w:rsidRPr="00491244">
              <w:rPr>
                <w:rFonts w:ascii="Arial" w:hAnsi="Arial" w:cs="Arial"/>
                <w:sz w:val="20"/>
                <w:szCs w:val="20"/>
              </w:rPr>
              <w:t>Study design</w:t>
            </w:r>
          </w:p>
        </w:tc>
        <w:tc>
          <w:tcPr>
            <w:tcW w:w="508" w:type="dxa"/>
            <w:vMerge w:val="restart"/>
            <w:tcBorders>
              <w:top w:val="single" w:sz="4" w:space="0" w:color="auto"/>
              <w:left w:val="nil"/>
              <w:bottom w:val="nil"/>
              <w:right w:val="nil"/>
            </w:tcBorders>
          </w:tcPr>
          <w:p w14:paraId="5EC178CD" w14:textId="77777777" w:rsidR="00606F0D" w:rsidRDefault="00606F0D" w:rsidP="005F56AD">
            <w:pPr>
              <w:rPr>
                <w:rFonts w:ascii="Arial" w:hAnsi="Arial" w:cs="Arial"/>
                <w:sz w:val="20"/>
                <w:szCs w:val="20"/>
              </w:rPr>
            </w:pPr>
            <w:r>
              <w:rPr>
                <w:rFonts w:ascii="Arial" w:hAnsi="Arial" w:cs="Arial"/>
                <w:sz w:val="20"/>
                <w:szCs w:val="20"/>
              </w:rPr>
              <w:t>1</w:t>
            </w:r>
          </w:p>
        </w:tc>
        <w:tc>
          <w:tcPr>
            <w:tcW w:w="4940" w:type="dxa"/>
            <w:tcBorders>
              <w:top w:val="single" w:sz="4" w:space="0" w:color="auto"/>
              <w:left w:val="nil"/>
              <w:bottom w:val="nil"/>
              <w:right w:val="single" w:sz="4" w:space="0" w:color="auto"/>
            </w:tcBorders>
          </w:tcPr>
          <w:p w14:paraId="3F443421" w14:textId="77777777" w:rsidR="00606F0D" w:rsidRPr="00491244" w:rsidRDefault="00606F0D" w:rsidP="005F56AD">
            <w:pPr>
              <w:rPr>
                <w:rFonts w:ascii="Arial" w:hAnsi="Arial" w:cs="Arial"/>
                <w:sz w:val="20"/>
                <w:szCs w:val="20"/>
              </w:rPr>
            </w:pPr>
            <w:r w:rsidRPr="00491244">
              <w:rPr>
                <w:rFonts w:ascii="Arial" w:hAnsi="Arial" w:cs="Arial"/>
                <w:sz w:val="20"/>
                <w:szCs w:val="20"/>
              </w:rPr>
              <w:t>For each experiment, provide brief details of study design including:</w:t>
            </w:r>
          </w:p>
          <w:p w14:paraId="36909FCB" w14:textId="77777777" w:rsidR="00606F0D" w:rsidRPr="004558C1" w:rsidRDefault="00606F0D" w:rsidP="005F56AD">
            <w:pPr>
              <w:pStyle w:val="ListParagraph"/>
              <w:numPr>
                <w:ilvl w:val="0"/>
                <w:numId w:val="1"/>
              </w:numPr>
              <w:ind w:left="253" w:hanging="273"/>
              <w:rPr>
                <w:rFonts w:ascii="Arial" w:hAnsi="Arial" w:cs="Arial"/>
                <w:sz w:val="20"/>
                <w:szCs w:val="20"/>
              </w:rPr>
            </w:pPr>
            <w:r w:rsidRPr="00491244">
              <w:rPr>
                <w:rFonts w:ascii="Arial" w:hAnsi="Arial" w:cs="Arial"/>
                <w:sz w:val="20"/>
                <w:szCs w:val="20"/>
              </w:rPr>
              <w:t>The groups being compared, including control groups. If no control group has been used, the rationale should be stated.</w:t>
            </w:r>
          </w:p>
        </w:tc>
        <w:tc>
          <w:tcPr>
            <w:tcW w:w="2551" w:type="dxa"/>
            <w:tcBorders>
              <w:top w:val="single" w:sz="4" w:space="0" w:color="auto"/>
              <w:left w:val="single" w:sz="4" w:space="0" w:color="auto"/>
              <w:bottom w:val="nil"/>
              <w:right w:val="nil"/>
            </w:tcBorders>
          </w:tcPr>
          <w:p w14:paraId="654F055C" w14:textId="77777777" w:rsidR="00606F0D" w:rsidRDefault="00606F0D" w:rsidP="005F56AD">
            <w:pPr>
              <w:rPr>
                <w:rFonts w:ascii="Arial" w:hAnsi="Arial" w:cs="Arial"/>
                <w:sz w:val="20"/>
                <w:szCs w:val="20"/>
              </w:rPr>
            </w:pPr>
          </w:p>
          <w:p w14:paraId="238D99BA" w14:textId="77777777" w:rsidR="00606F0D" w:rsidRDefault="00606F0D" w:rsidP="005F56AD">
            <w:pPr>
              <w:rPr>
                <w:rFonts w:ascii="Arial" w:hAnsi="Arial" w:cs="Arial"/>
                <w:sz w:val="20"/>
                <w:szCs w:val="20"/>
              </w:rPr>
            </w:pPr>
          </w:p>
          <w:p w14:paraId="0A4F3F5A" w14:textId="77777777" w:rsidR="00606F0D" w:rsidRPr="0085611B" w:rsidRDefault="00606F0D" w:rsidP="005F56AD">
            <w:pPr>
              <w:rPr>
                <w:rFonts w:ascii="Arial" w:hAnsi="Arial" w:cs="Arial"/>
                <w:sz w:val="20"/>
                <w:szCs w:val="20"/>
              </w:rPr>
            </w:pPr>
            <w:r w:rsidRPr="0085611B">
              <w:rPr>
                <w:rFonts w:ascii="Arial" w:hAnsi="Arial" w:cs="Arial"/>
                <w:sz w:val="20"/>
                <w:szCs w:val="20"/>
              </w:rPr>
              <w:t xml:space="preserve">Methods, </w:t>
            </w:r>
            <w:r>
              <w:rPr>
                <w:rFonts w:ascii="Arial" w:hAnsi="Arial" w:cs="Arial"/>
                <w:sz w:val="20"/>
                <w:szCs w:val="20"/>
              </w:rPr>
              <w:t xml:space="preserve">first paragraph under </w:t>
            </w:r>
            <w:r w:rsidRPr="00181D53">
              <w:rPr>
                <w:rFonts w:ascii="Arial" w:hAnsi="Arial" w:cs="Arial"/>
                <w:i/>
                <w:iCs/>
                <w:sz w:val="20"/>
                <w:szCs w:val="20"/>
                <w:u w:val="single"/>
              </w:rPr>
              <w:t>in vivo</w:t>
            </w:r>
            <w:r w:rsidRPr="00713A20">
              <w:rPr>
                <w:rFonts w:ascii="Arial" w:hAnsi="Arial" w:cs="Arial"/>
                <w:sz w:val="20"/>
                <w:szCs w:val="20"/>
                <w:u w:val="single"/>
              </w:rPr>
              <w:t xml:space="preserve"> </w:t>
            </w:r>
            <w:r>
              <w:rPr>
                <w:rFonts w:ascii="Arial" w:hAnsi="Arial" w:cs="Arial"/>
                <w:sz w:val="20"/>
                <w:szCs w:val="20"/>
                <w:u w:val="single"/>
              </w:rPr>
              <w:t xml:space="preserve">skin </w:t>
            </w:r>
            <w:r w:rsidRPr="00713A20">
              <w:rPr>
                <w:rFonts w:ascii="Arial" w:hAnsi="Arial" w:cs="Arial"/>
                <w:sz w:val="20"/>
                <w:szCs w:val="20"/>
                <w:u w:val="single"/>
              </w:rPr>
              <w:t>irritancy</w:t>
            </w:r>
            <w:r>
              <w:rPr>
                <w:rFonts w:ascii="Arial" w:hAnsi="Arial" w:cs="Arial"/>
                <w:sz w:val="20"/>
                <w:szCs w:val="20"/>
              </w:rPr>
              <w:t xml:space="preserve"> section</w:t>
            </w:r>
          </w:p>
          <w:p w14:paraId="1D3E1DD0" w14:textId="77777777" w:rsidR="00606F0D" w:rsidRPr="0085611B" w:rsidRDefault="00606F0D" w:rsidP="005F56AD">
            <w:pPr>
              <w:rPr>
                <w:rFonts w:ascii="Arial" w:hAnsi="Arial" w:cs="Arial"/>
                <w:sz w:val="20"/>
                <w:szCs w:val="20"/>
              </w:rPr>
            </w:pPr>
          </w:p>
        </w:tc>
      </w:tr>
      <w:tr w:rsidR="00D119A5" w14:paraId="369166AB" w14:textId="77777777" w:rsidTr="00622C67">
        <w:tc>
          <w:tcPr>
            <w:tcW w:w="1562" w:type="dxa"/>
            <w:vMerge/>
            <w:tcBorders>
              <w:top w:val="nil"/>
              <w:left w:val="nil"/>
              <w:bottom w:val="single" w:sz="4" w:space="0" w:color="auto"/>
              <w:right w:val="nil"/>
            </w:tcBorders>
          </w:tcPr>
          <w:p w14:paraId="749BD2E4" w14:textId="77777777" w:rsidR="00606F0D" w:rsidRDefault="00606F0D" w:rsidP="005F56AD">
            <w:pPr>
              <w:rPr>
                <w:rFonts w:ascii="Arial" w:hAnsi="Arial" w:cs="Arial"/>
                <w:sz w:val="20"/>
                <w:szCs w:val="20"/>
              </w:rPr>
            </w:pPr>
          </w:p>
        </w:tc>
        <w:tc>
          <w:tcPr>
            <w:tcW w:w="508" w:type="dxa"/>
            <w:vMerge/>
            <w:tcBorders>
              <w:top w:val="nil"/>
              <w:left w:val="nil"/>
              <w:bottom w:val="single" w:sz="4" w:space="0" w:color="auto"/>
              <w:right w:val="nil"/>
            </w:tcBorders>
          </w:tcPr>
          <w:p w14:paraId="18F67854" w14:textId="77777777" w:rsidR="00606F0D" w:rsidRDefault="00606F0D" w:rsidP="005F56AD">
            <w:pPr>
              <w:rPr>
                <w:rFonts w:ascii="Arial" w:hAnsi="Arial" w:cs="Arial"/>
                <w:sz w:val="20"/>
                <w:szCs w:val="20"/>
              </w:rPr>
            </w:pPr>
          </w:p>
        </w:tc>
        <w:tc>
          <w:tcPr>
            <w:tcW w:w="4940" w:type="dxa"/>
            <w:tcBorders>
              <w:top w:val="nil"/>
              <w:left w:val="nil"/>
              <w:bottom w:val="single" w:sz="4" w:space="0" w:color="auto"/>
              <w:right w:val="single" w:sz="4" w:space="0" w:color="auto"/>
            </w:tcBorders>
          </w:tcPr>
          <w:p w14:paraId="4272FFF6" w14:textId="77777777" w:rsidR="00606F0D" w:rsidRPr="00491244" w:rsidRDefault="00606F0D" w:rsidP="005F56AD">
            <w:pPr>
              <w:pStyle w:val="ListParagraph"/>
              <w:numPr>
                <w:ilvl w:val="0"/>
                <w:numId w:val="1"/>
              </w:numPr>
              <w:ind w:left="253" w:hanging="273"/>
              <w:rPr>
                <w:rFonts w:ascii="Arial" w:hAnsi="Arial" w:cs="Arial"/>
                <w:sz w:val="20"/>
                <w:szCs w:val="20"/>
              </w:rPr>
            </w:pPr>
            <w:r w:rsidRPr="00491244">
              <w:rPr>
                <w:rFonts w:ascii="Arial" w:hAnsi="Arial" w:cs="Arial"/>
                <w:sz w:val="20"/>
                <w:szCs w:val="20"/>
              </w:rPr>
              <w:t>The experimental unit (e.g. a single animal, litter, or cage of animals).</w:t>
            </w:r>
          </w:p>
        </w:tc>
        <w:tc>
          <w:tcPr>
            <w:tcW w:w="2551" w:type="dxa"/>
            <w:tcBorders>
              <w:top w:val="nil"/>
              <w:left w:val="single" w:sz="4" w:space="0" w:color="auto"/>
              <w:bottom w:val="single" w:sz="4" w:space="0" w:color="auto"/>
              <w:right w:val="nil"/>
            </w:tcBorders>
          </w:tcPr>
          <w:p w14:paraId="50D26B37" w14:textId="77777777" w:rsidR="00606F0D" w:rsidRDefault="00606F0D" w:rsidP="005F56AD">
            <w:pPr>
              <w:rPr>
                <w:rFonts w:ascii="Arial" w:hAnsi="Arial" w:cs="Arial"/>
                <w:sz w:val="20"/>
                <w:szCs w:val="20"/>
              </w:rPr>
            </w:pPr>
            <w:r w:rsidRPr="0085611B">
              <w:rPr>
                <w:rFonts w:ascii="Arial" w:hAnsi="Arial" w:cs="Arial"/>
                <w:sz w:val="20"/>
                <w:szCs w:val="20"/>
              </w:rPr>
              <w:t xml:space="preserve">Methods, </w:t>
            </w:r>
            <w:r>
              <w:rPr>
                <w:rFonts w:ascii="Arial" w:hAnsi="Arial" w:cs="Arial"/>
                <w:sz w:val="20"/>
                <w:szCs w:val="20"/>
              </w:rPr>
              <w:t xml:space="preserve">first paragraph under </w:t>
            </w:r>
            <w:r w:rsidRPr="00181D53">
              <w:rPr>
                <w:rFonts w:ascii="Arial" w:hAnsi="Arial" w:cs="Arial"/>
                <w:i/>
                <w:iCs/>
                <w:sz w:val="20"/>
                <w:szCs w:val="20"/>
                <w:u w:val="single"/>
              </w:rPr>
              <w:t>in vivo</w:t>
            </w:r>
            <w:r w:rsidRPr="00713A20">
              <w:rPr>
                <w:rFonts w:ascii="Arial" w:hAnsi="Arial" w:cs="Arial"/>
                <w:sz w:val="20"/>
                <w:szCs w:val="20"/>
                <w:u w:val="single"/>
              </w:rPr>
              <w:t xml:space="preserve"> </w:t>
            </w:r>
            <w:r>
              <w:rPr>
                <w:rFonts w:ascii="Arial" w:hAnsi="Arial" w:cs="Arial"/>
                <w:sz w:val="20"/>
                <w:szCs w:val="20"/>
                <w:u w:val="single"/>
              </w:rPr>
              <w:t xml:space="preserve">skin </w:t>
            </w:r>
            <w:r w:rsidRPr="00713A20">
              <w:rPr>
                <w:rFonts w:ascii="Arial" w:hAnsi="Arial" w:cs="Arial"/>
                <w:sz w:val="20"/>
                <w:szCs w:val="20"/>
                <w:u w:val="single"/>
              </w:rPr>
              <w:t>irritancy</w:t>
            </w:r>
            <w:r>
              <w:rPr>
                <w:rFonts w:ascii="Arial" w:hAnsi="Arial" w:cs="Arial"/>
                <w:sz w:val="20"/>
                <w:szCs w:val="20"/>
              </w:rPr>
              <w:t xml:space="preserve"> section</w:t>
            </w:r>
          </w:p>
          <w:p w14:paraId="3367F792" w14:textId="77777777" w:rsidR="00606F0D" w:rsidRPr="005D49D7" w:rsidRDefault="00606F0D" w:rsidP="005F56AD">
            <w:pPr>
              <w:rPr>
                <w:rFonts w:ascii="Arial" w:hAnsi="Arial" w:cs="Arial"/>
                <w:sz w:val="20"/>
                <w:szCs w:val="20"/>
              </w:rPr>
            </w:pPr>
          </w:p>
        </w:tc>
      </w:tr>
      <w:tr w:rsidR="00D119A5" w14:paraId="1FD556B9" w14:textId="77777777" w:rsidTr="00622C67">
        <w:tc>
          <w:tcPr>
            <w:tcW w:w="1562" w:type="dxa"/>
            <w:vMerge w:val="restart"/>
            <w:tcBorders>
              <w:top w:val="single" w:sz="4" w:space="0" w:color="auto"/>
              <w:left w:val="nil"/>
              <w:bottom w:val="nil"/>
              <w:right w:val="nil"/>
            </w:tcBorders>
          </w:tcPr>
          <w:p w14:paraId="031C84AB" w14:textId="77777777" w:rsidR="00606F0D" w:rsidRDefault="00606F0D" w:rsidP="0093544A">
            <w:pPr>
              <w:rPr>
                <w:rFonts w:ascii="Arial" w:hAnsi="Arial" w:cs="Arial"/>
                <w:sz w:val="20"/>
                <w:szCs w:val="20"/>
              </w:rPr>
            </w:pPr>
            <w:r w:rsidRPr="00491244">
              <w:rPr>
                <w:rFonts w:ascii="Arial" w:hAnsi="Arial" w:cs="Arial"/>
                <w:sz w:val="20"/>
                <w:szCs w:val="20"/>
              </w:rPr>
              <w:t>Sample size</w:t>
            </w:r>
          </w:p>
        </w:tc>
        <w:tc>
          <w:tcPr>
            <w:tcW w:w="508" w:type="dxa"/>
            <w:vMerge w:val="restart"/>
            <w:tcBorders>
              <w:top w:val="single" w:sz="4" w:space="0" w:color="auto"/>
              <w:left w:val="nil"/>
              <w:bottom w:val="nil"/>
              <w:right w:val="nil"/>
            </w:tcBorders>
          </w:tcPr>
          <w:p w14:paraId="781A3FBA" w14:textId="77777777" w:rsidR="00606F0D" w:rsidRDefault="00606F0D" w:rsidP="0093544A">
            <w:pPr>
              <w:rPr>
                <w:rFonts w:ascii="Arial" w:hAnsi="Arial" w:cs="Arial"/>
                <w:sz w:val="20"/>
                <w:szCs w:val="20"/>
              </w:rPr>
            </w:pPr>
            <w:r>
              <w:rPr>
                <w:rFonts w:ascii="Arial" w:hAnsi="Arial" w:cs="Arial"/>
                <w:sz w:val="20"/>
                <w:szCs w:val="20"/>
              </w:rPr>
              <w:t>2</w:t>
            </w:r>
          </w:p>
        </w:tc>
        <w:tc>
          <w:tcPr>
            <w:tcW w:w="4940" w:type="dxa"/>
            <w:tcBorders>
              <w:top w:val="single" w:sz="4" w:space="0" w:color="auto"/>
              <w:left w:val="nil"/>
              <w:bottom w:val="nil"/>
              <w:right w:val="single" w:sz="4" w:space="0" w:color="auto"/>
            </w:tcBorders>
          </w:tcPr>
          <w:p w14:paraId="220BB7D6" w14:textId="77777777" w:rsidR="00606F0D" w:rsidRDefault="00606F0D" w:rsidP="0093544A">
            <w:pPr>
              <w:pStyle w:val="ListParagraph"/>
              <w:numPr>
                <w:ilvl w:val="0"/>
                <w:numId w:val="2"/>
              </w:numPr>
              <w:ind w:left="253" w:hanging="270"/>
              <w:rPr>
                <w:rFonts w:ascii="Arial" w:hAnsi="Arial" w:cs="Arial"/>
                <w:sz w:val="20"/>
                <w:szCs w:val="20"/>
              </w:rPr>
            </w:pPr>
            <w:r w:rsidRPr="00AD61BC">
              <w:rPr>
                <w:rFonts w:ascii="Arial" w:hAnsi="Arial" w:cs="Arial"/>
                <w:sz w:val="20"/>
                <w:szCs w:val="20"/>
              </w:rPr>
              <w:t>Specify the exact number of experimental units allocated to each group, and the total number in each experiment. Also indicate the total number of animals used.</w:t>
            </w:r>
          </w:p>
          <w:p w14:paraId="3698617D" w14:textId="77777777" w:rsidR="00606F0D" w:rsidRPr="001463A7" w:rsidRDefault="00606F0D" w:rsidP="0093544A">
            <w:pPr>
              <w:pStyle w:val="ListParagraph"/>
              <w:ind w:left="253"/>
              <w:rPr>
                <w:rFonts w:ascii="Arial" w:hAnsi="Arial" w:cs="Arial"/>
                <w:sz w:val="20"/>
                <w:szCs w:val="20"/>
              </w:rPr>
            </w:pPr>
          </w:p>
        </w:tc>
        <w:tc>
          <w:tcPr>
            <w:tcW w:w="2551" w:type="dxa"/>
            <w:tcBorders>
              <w:top w:val="single" w:sz="4" w:space="0" w:color="auto"/>
              <w:left w:val="single" w:sz="4" w:space="0" w:color="auto"/>
              <w:bottom w:val="nil"/>
              <w:right w:val="nil"/>
            </w:tcBorders>
          </w:tcPr>
          <w:p w14:paraId="0EE0BC99" w14:textId="77777777" w:rsidR="00606F0D" w:rsidRDefault="00606F0D" w:rsidP="0093544A">
            <w:pPr>
              <w:rPr>
                <w:rFonts w:ascii="Arial" w:hAnsi="Arial" w:cs="Arial"/>
                <w:sz w:val="20"/>
                <w:szCs w:val="20"/>
              </w:rPr>
            </w:pPr>
            <w:r w:rsidRPr="00181D53">
              <w:rPr>
                <w:rFonts w:ascii="Arial" w:hAnsi="Arial" w:cs="Arial"/>
                <w:sz w:val="20"/>
                <w:szCs w:val="20"/>
              </w:rPr>
              <w:t xml:space="preserve">Methods, first paragraph under </w:t>
            </w:r>
            <w:r w:rsidRPr="00181D53">
              <w:rPr>
                <w:rFonts w:ascii="Arial" w:hAnsi="Arial" w:cs="Arial"/>
                <w:i/>
                <w:iCs/>
                <w:sz w:val="20"/>
                <w:szCs w:val="20"/>
                <w:u w:val="single"/>
              </w:rPr>
              <w:t>in vivo</w:t>
            </w:r>
            <w:r w:rsidRPr="00181D53">
              <w:rPr>
                <w:rFonts w:ascii="Arial" w:hAnsi="Arial" w:cs="Arial"/>
                <w:sz w:val="20"/>
                <w:szCs w:val="20"/>
                <w:u w:val="single"/>
              </w:rPr>
              <w:t xml:space="preserve"> </w:t>
            </w:r>
            <w:r>
              <w:rPr>
                <w:rFonts w:ascii="Arial" w:hAnsi="Arial" w:cs="Arial"/>
                <w:sz w:val="20"/>
                <w:szCs w:val="20"/>
                <w:u w:val="single"/>
              </w:rPr>
              <w:t xml:space="preserve">skin </w:t>
            </w:r>
            <w:r w:rsidRPr="00181D53">
              <w:rPr>
                <w:rFonts w:ascii="Arial" w:hAnsi="Arial" w:cs="Arial"/>
                <w:sz w:val="20"/>
                <w:szCs w:val="20"/>
                <w:u w:val="single"/>
              </w:rPr>
              <w:t xml:space="preserve">irritancy </w:t>
            </w:r>
            <w:r w:rsidRPr="00F73487">
              <w:rPr>
                <w:rFonts w:ascii="Arial" w:hAnsi="Arial" w:cs="Arial"/>
                <w:sz w:val="20"/>
                <w:szCs w:val="20"/>
              </w:rPr>
              <w:t>section</w:t>
            </w:r>
          </w:p>
          <w:p w14:paraId="5EAFF84C" w14:textId="77777777" w:rsidR="00606F0D" w:rsidRPr="0085611B" w:rsidRDefault="00606F0D" w:rsidP="0093544A">
            <w:pPr>
              <w:rPr>
                <w:rFonts w:ascii="Arial" w:hAnsi="Arial" w:cs="Arial"/>
                <w:sz w:val="20"/>
                <w:szCs w:val="20"/>
              </w:rPr>
            </w:pPr>
          </w:p>
        </w:tc>
      </w:tr>
      <w:tr w:rsidR="00D119A5" w14:paraId="6C592888" w14:textId="77777777" w:rsidTr="00622C67">
        <w:tc>
          <w:tcPr>
            <w:tcW w:w="1562" w:type="dxa"/>
            <w:vMerge/>
            <w:tcBorders>
              <w:top w:val="nil"/>
              <w:left w:val="nil"/>
              <w:bottom w:val="single" w:sz="4" w:space="0" w:color="auto"/>
              <w:right w:val="nil"/>
            </w:tcBorders>
          </w:tcPr>
          <w:p w14:paraId="566CCC40" w14:textId="77777777" w:rsidR="00606F0D" w:rsidRPr="00491244"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26E4934F"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29F4124C" w14:textId="77777777" w:rsidR="00606F0D" w:rsidRPr="00080F0A" w:rsidRDefault="00606F0D" w:rsidP="0093544A">
            <w:pPr>
              <w:pStyle w:val="ListParagraph"/>
              <w:numPr>
                <w:ilvl w:val="0"/>
                <w:numId w:val="2"/>
              </w:numPr>
              <w:ind w:left="235" w:hanging="235"/>
              <w:rPr>
                <w:rFonts w:ascii="Arial" w:hAnsi="Arial" w:cs="Arial"/>
                <w:sz w:val="20"/>
                <w:szCs w:val="20"/>
              </w:rPr>
            </w:pPr>
            <w:r w:rsidRPr="00080F0A">
              <w:rPr>
                <w:rFonts w:ascii="Arial" w:hAnsi="Arial" w:cs="Arial"/>
                <w:sz w:val="20"/>
                <w:szCs w:val="20"/>
              </w:rPr>
              <w:t>Explain how the sample size was decided. Provide details of any a priori sample size calculation, if done.</w:t>
            </w:r>
          </w:p>
          <w:p w14:paraId="136EA3DC" w14:textId="77777777" w:rsidR="00606F0D" w:rsidRPr="00080F0A" w:rsidRDefault="00606F0D" w:rsidP="0093544A">
            <w:pPr>
              <w:pStyle w:val="ListParagraph"/>
              <w:ind w:left="235"/>
              <w:rPr>
                <w:rFonts w:ascii="Arial" w:hAnsi="Arial" w:cs="Arial"/>
                <w:sz w:val="20"/>
                <w:szCs w:val="20"/>
              </w:rPr>
            </w:pPr>
          </w:p>
        </w:tc>
        <w:tc>
          <w:tcPr>
            <w:tcW w:w="2551" w:type="dxa"/>
            <w:tcBorders>
              <w:top w:val="nil"/>
              <w:left w:val="single" w:sz="4" w:space="0" w:color="auto"/>
              <w:bottom w:val="single" w:sz="4" w:space="0" w:color="auto"/>
              <w:right w:val="nil"/>
            </w:tcBorders>
          </w:tcPr>
          <w:p w14:paraId="1690F5E2" w14:textId="77777777" w:rsidR="00606F0D" w:rsidRDefault="00606F0D" w:rsidP="0093544A">
            <w:pPr>
              <w:rPr>
                <w:rFonts w:ascii="Arial" w:hAnsi="Arial" w:cs="Arial"/>
                <w:sz w:val="20"/>
                <w:szCs w:val="20"/>
              </w:rPr>
            </w:pPr>
            <w:r w:rsidRPr="00BE43AC">
              <w:rPr>
                <w:rFonts w:ascii="Arial" w:hAnsi="Arial" w:cs="Arial"/>
                <w:sz w:val="20"/>
                <w:szCs w:val="20"/>
              </w:rPr>
              <w:t xml:space="preserve">Methods, first paragraph under </w:t>
            </w:r>
            <w:r w:rsidRPr="00BE43AC">
              <w:rPr>
                <w:rFonts w:ascii="Arial" w:hAnsi="Arial" w:cs="Arial"/>
                <w:i/>
                <w:iCs/>
                <w:sz w:val="20"/>
                <w:szCs w:val="20"/>
                <w:u w:val="single"/>
              </w:rPr>
              <w:t>in vivo</w:t>
            </w:r>
            <w:r w:rsidRPr="00BE43AC">
              <w:rPr>
                <w:rFonts w:ascii="Arial" w:hAnsi="Arial" w:cs="Arial"/>
                <w:sz w:val="20"/>
                <w:szCs w:val="20"/>
                <w:u w:val="single"/>
              </w:rPr>
              <w:t xml:space="preserve"> </w:t>
            </w:r>
            <w:r>
              <w:rPr>
                <w:rFonts w:ascii="Arial" w:hAnsi="Arial" w:cs="Arial"/>
                <w:sz w:val="20"/>
                <w:szCs w:val="20"/>
                <w:u w:val="single"/>
              </w:rPr>
              <w:t xml:space="preserve">skin </w:t>
            </w:r>
            <w:r w:rsidRPr="00BE43AC">
              <w:rPr>
                <w:rFonts w:ascii="Arial" w:hAnsi="Arial" w:cs="Arial"/>
                <w:sz w:val="20"/>
                <w:szCs w:val="20"/>
                <w:u w:val="single"/>
              </w:rPr>
              <w:t>irritancy</w:t>
            </w:r>
            <w:r w:rsidRPr="00BE43AC">
              <w:rPr>
                <w:rFonts w:ascii="Arial" w:hAnsi="Arial" w:cs="Arial"/>
                <w:sz w:val="20"/>
                <w:szCs w:val="20"/>
              </w:rPr>
              <w:t xml:space="preserve"> section</w:t>
            </w:r>
          </w:p>
          <w:p w14:paraId="5235931A" w14:textId="77777777" w:rsidR="00606F0D" w:rsidRPr="005D49D7" w:rsidRDefault="00606F0D" w:rsidP="0093544A">
            <w:pPr>
              <w:rPr>
                <w:rFonts w:ascii="Arial" w:hAnsi="Arial" w:cs="Arial"/>
                <w:sz w:val="20"/>
                <w:szCs w:val="20"/>
              </w:rPr>
            </w:pPr>
          </w:p>
        </w:tc>
      </w:tr>
      <w:tr w:rsidR="00D119A5" w14:paraId="2C0179F5" w14:textId="77777777" w:rsidTr="00622C67">
        <w:tc>
          <w:tcPr>
            <w:tcW w:w="1562" w:type="dxa"/>
            <w:vMerge w:val="restart"/>
            <w:tcBorders>
              <w:top w:val="single" w:sz="4" w:space="0" w:color="auto"/>
              <w:left w:val="nil"/>
              <w:bottom w:val="nil"/>
              <w:right w:val="nil"/>
            </w:tcBorders>
          </w:tcPr>
          <w:p w14:paraId="3374CC50" w14:textId="77777777" w:rsidR="00606F0D" w:rsidRPr="00491244" w:rsidRDefault="00606F0D" w:rsidP="0093544A">
            <w:pPr>
              <w:rPr>
                <w:rFonts w:ascii="Arial" w:hAnsi="Arial" w:cs="Arial"/>
                <w:sz w:val="20"/>
                <w:szCs w:val="20"/>
              </w:rPr>
            </w:pPr>
            <w:r w:rsidRPr="00491244">
              <w:rPr>
                <w:rFonts w:ascii="Arial" w:hAnsi="Arial" w:cs="Arial"/>
                <w:sz w:val="20"/>
                <w:szCs w:val="20"/>
              </w:rPr>
              <w:t>Inclusion and exclusion criteria</w:t>
            </w:r>
          </w:p>
        </w:tc>
        <w:tc>
          <w:tcPr>
            <w:tcW w:w="508" w:type="dxa"/>
            <w:vMerge w:val="restart"/>
            <w:tcBorders>
              <w:top w:val="single" w:sz="4" w:space="0" w:color="auto"/>
              <w:left w:val="nil"/>
              <w:bottom w:val="nil"/>
              <w:right w:val="nil"/>
            </w:tcBorders>
          </w:tcPr>
          <w:p w14:paraId="22CEE9EA" w14:textId="77777777" w:rsidR="00606F0D" w:rsidRDefault="00606F0D" w:rsidP="0093544A">
            <w:pPr>
              <w:rPr>
                <w:rFonts w:ascii="Arial" w:hAnsi="Arial" w:cs="Arial"/>
                <w:sz w:val="20"/>
                <w:szCs w:val="20"/>
              </w:rPr>
            </w:pPr>
            <w:r>
              <w:rPr>
                <w:rFonts w:ascii="Arial" w:hAnsi="Arial" w:cs="Arial"/>
                <w:sz w:val="20"/>
                <w:szCs w:val="20"/>
              </w:rPr>
              <w:t>3</w:t>
            </w:r>
          </w:p>
        </w:tc>
        <w:tc>
          <w:tcPr>
            <w:tcW w:w="4940" w:type="dxa"/>
            <w:tcBorders>
              <w:top w:val="single" w:sz="4" w:space="0" w:color="auto"/>
              <w:left w:val="nil"/>
              <w:bottom w:val="nil"/>
              <w:right w:val="single" w:sz="4" w:space="0" w:color="auto"/>
            </w:tcBorders>
          </w:tcPr>
          <w:p w14:paraId="76F0691B" w14:textId="77777777" w:rsidR="00606F0D" w:rsidRDefault="00606F0D" w:rsidP="0093544A">
            <w:pPr>
              <w:pStyle w:val="ListParagraph"/>
              <w:numPr>
                <w:ilvl w:val="0"/>
                <w:numId w:val="3"/>
              </w:numPr>
              <w:ind w:left="253" w:hanging="270"/>
              <w:rPr>
                <w:rFonts w:ascii="Arial" w:hAnsi="Arial" w:cs="Arial"/>
                <w:sz w:val="20"/>
                <w:szCs w:val="20"/>
              </w:rPr>
            </w:pPr>
            <w:r w:rsidRPr="00AD61BC">
              <w:rPr>
                <w:rFonts w:ascii="Arial" w:hAnsi="Arial" w:cs="Arial"/>
                <w:sz w:val="20"/>
                <w:szCs w:val="20"/>
              </w:rPr>
              <w:t>Describe any criteria used for including and excluding animals (or experimental units) during the experiment, and data points during the analysis. Specify if these criteria were established a priori. If no criteria were set, state this explicitly.</w:t>
            </w:r>
          </w:p>
          <w:p w14:paraId="7FFD2C5D" w14:textId="77777777" w:rsidR="00606F0D" w:rsidRPr="00364FA2" w:rsidRDefault="00606F0D" w:rsidP="0093544A">
            <w:pPr>
              <w:pStyle w:val="ListParagraph"/>
              <w:ind w:left="253"/>
              <w:rPr>
                <w:rFonts w:ascii="Arial" w:hAnsi="Arial" w:cs="Arial"/>
                <w:sz w:val="20"/>
                <w:szCs w:val="20"/>
              </w:rPr>
            </w:pPr>
          </w:p>
        </w:tc>
        <w:tc>
          <w:tcPr>
            <w:tcW w:w="2551" w:type="dxa"/>
            <w:tcBorders>
              <w:top w:val="single" w:sz="4" w:space="0" w:color="auto"/>
              <w:left w:val="single" w:sz="4" w:space="0" w:color="auto"/>
              <w:bottom w:val="nil"/>
              <w:right w:val="nil"/>
            </w:tcBorders>
          </w:tcPr>
          <w:p w14:paraId="2E9BD9DB" w14:textId="1EC86CB5" w:rsidR="00606F0D" w:rsidRPr="003E5A0F" w:rsidRDefault="00D119A5" w:rsidP="0093544A">
            <w:pPr>
              <w:rPr>
                <w:rFonts w:ascii="Arial" w:hAnsi="Arial" w:cs="Arial"/>
                <w:sz w:val="20"/>
                <w:szCs w:val="20"/>
              </w:rPr>
            </w:pPr>
            <w:r>
              <w:rPr>
                <w:rFonts w:ascii="Arial" w:hAnsi="Arial" w:cs="Arial"/>
                <w:sz w:val="20"/>
                <w:szCs w:val="20"/>
              </w:rPr>
              <w:t>All collected data were used in the analysis with no criteria.</w:t>
            </w:r>
          </w:p>
        </w:tc>
      </w:tr>
      <w:tr w:rsidR="00D119A5" w14:paraId="5450E4EC" w14:textId="77777777" w:rsidTr="00622C67">
        <w:tc>
          <w:tcPr>
            <w:tcW w:w="1562" w:type="dxa"/>
            <w:vMerge/>
            <w:tcBorders>
              <w:top w:val="nil"/>
              <w:left w:val="nil"/>
              <w:bottom w:val="nil"/>
              <w:right w:val="nil"/>
            </w:tcBorders>
          </w:tcPr>
          <w:p w14:paraId="4FB065D9" w14:textId="77777777" w:rsidR="00606F0D" w:rsidRPr="00491244" w:rsidRDefault="00606F0D" w:rsidP="0093544A">
            <w:pPr>
              <w:rPr>
                <w:rFonts w:ascii="Arial" w:hAnsi="Arial" w:cs="Arial"/>
                <w:sz w:val="20"/>
                <w:szCs w:val="20"/>
              </w:rPr>
            </w:pPr>
          </w:p>
        </w:tc>
        <w:tc>
          <w:tcPr>
            <w:tcW w:w="508" w:type="dxa"/>
            <w:vMerge/>
            <w:tcBorders>
              <w:top w:val="nil"/>
              <w:left w:val="nil"/>
              <w:bottom w:val="nil"/>
              <w:right w:val="nil"/>
            </w:tcBorders>
          </w:tcPr>
          <w:p w14:paraId="3D40185D" w14:textId="77777777" w:rsidR="00606F0D" w:rsidRDefault="00606F0D" w:rsidP="0093544A">
            <w:pPr>
              <w:rPr>
                <w:rFonts w:ascii="Arial" w:hAnsi="Arial" w:cs="Arial"/>
                <w:sz w:val="20"/>
                <w:szCs w:val="20"/>
              </w:rPr>
            </w:pPr>
          </w:p>
        </w:tc>
        <w:tc>
          <w:tcPr>
            <w:tcW w:w="4940" w:type="dxa"/>
            <w:tcBorders>
              <w:top w:val="nil"/>
              <w:left w:val="nil"/>
              <w:bottom w:val="nil"/>
              <w:right w:val="single" w:sz="4" w:space="0" w:color="auto"/>
            </w:tcBorders>
          </w:tcPr>
          <w:p w14:paraId="5EF37C27" w14:textId="77777777" w:rsidR="00606F0D" w:rsidRDefault="00606F0D" w:rsidP="0093544A">
            <w:pPr>
              <w:pStyle w:val="ListParagraph"/>
              <w:numPr>
                <w:ilvl w:val="0"/>
                <w:numId w:val="3"/>
              </w:numPr>
              <w:ind w:left="253" w:hanging="270"/>
              <w:rPr>
                <w:rFonts w:ascii="Arial" w:hAnsi="Arial" w:cs="Arial"/>
                <w:sz w:val="20"/>
                <w:szCs w:val="20"/>
              </w:rPr>
            </w:pPr>
            <w:r w:rsidRPr="00AD61BC">
              <w:rPr>
                <w:rFonts w:ascii="Arial" w:hAnsi="Arial" w:cs="Arial"/>
                <w:sz w:val="20"/>
                <w:szCs w:val="20"/>
              </w:rPr>
              <w:t>For each experimental group, report any animals, experimental units or data points not included in the analysis and explain why. If there were no exclusions, state so.</w:t>
            </w:r>
          </w:p>
          <w:p w14:paraId="3DEED23D" w14:textId="77777777" w:rsidR="00606F0D" w:rsidRPr="00364FA2" w:rsidRDefault="00606F0D" w:rsidP="0093544A">
            <w:pPr>
              <w:pStyle w:val="ListParagraph"/>
              <w:ind w:left="253"/>
              <w:rPr>
                <w:rFonts w:ascii="Arial" w:hAnsi="Arial" w:cs="Arial"/>
                <w:sz w:val="20"/>
                <w:szCs w:val="20"/>
              </w:rPr>
            </w:pPr>
          </w:p>
        </w:tc>
        <w:tc>
          <w:tcPr>
            <w:tcW w:w="2551" w:type="dxa"/>
            <w:tcBorders>
              <w:top w:val="nil"/>
              <w:left w:val="single" w:sz="4" w:space="0" w:color="auto"/>
              <w:bottom w:val="nil"/>
              <w:right w:val="nil"/>
            </w:tcBorders>
          </w:tcPr>
          <w:p w14:paraId="0E04417C" w14:textId="77777777" w:rsidR="00606F0D" w:rsidRPr="003E5A0F" w:rsidRDefault="00606F0D" w:rsidP="0093544A">
            <w:pPr>
              <w:rPr>
                <w:rFonts w:ascii="Arial" w:hAnsi="Arial" w:cs="Arial"/>
                <w:sz w:val="20"/>
                <w:szCs w:val="20"/>
              </w:rPr>
            </w:pPr>
            <w:r w:rsidRPr="003E5A0F">
              <w:rPr>
                <w:rFonts w:ascii="Arial" w:hAnsi="Arial" w:cs="Arial"/>
                <w:sz w:val="20"/>
                <w:szCs w:val="20"/>
              </w:rPr>
              <w:t>No exclusion</w:t>
            </w:r>
          </w:p>
        </w:tc>
      </w:tr>
      <w:tr w:rsidR="00D119A5" w14:paraId="1BE9F404" w14:textId="77777777" w:rsidTr="00622C67">
        <w:tc>
          <w:tcPr>
            <w:tcW w:w="1562" w:type="dxa"/>
            <w:vMerge/>
            <w:tcBorders>
              <w:top w:val="nil"/>
              <w:left w:val="nil"/>
              <w:bottom w:val="single" w:sz="4" w:space="0" w:color="auto"/>
              <w:right w:val="nil"/>
            </w:tcBorders>
          </w:tcPr>
          <w:p w14:paraId="3E6B1863" w14:textId="77777777" w:rsidR="00606F0D"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2D9361F6"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0A21E599" w14:textId="77777777" w:rsidR="00606F0D" w:rsidRDefault="00606F0D" w:rsidP="0093544A">
            <w:pPr>
              <w:pStyle w:val="ListParagraph"/>
              <w:numPr>
                <w:ilvl w:val="0"/>
                <w:numId w:val="3"/>
              </w:numPr>
              <w:ind w:left="253" w:hanging="270"/>
              <w:rPr>
                <w:rFonts w:ascii="Arial" w:hAnsi="Arial" w:cs="Arial"/>
                <w:sz w:val="20"/>
                <w:szCs w:val="20"/>
              </w:rPr>
            </w:pPr>
            <w:r w:rsidRPr="00AD61BC">
              <w:rPr>
                <w:rFonts w:ascii="Arial" w:hAnsi="Arial" w:cs="Arial"/>
                <w:sz w:val="20"/>
                <w:szCs w:val="20"/>
              </w:rPr>
              <w:t>For each analysis, report the exact value of n in each experimental group.</w:t>
            </w:r>
          </w:p>
          <w:p w14:paraId="5171E025" w14:textId="77777777" w:rsidR="00606F0D" w:rsidRPr="005D49D7" w:rsidRDefault="00606F0D" w:rsidP="0093544A">
            <w:pPr>
              <w:pStyle w:val="ListParagraph"/>
              <w:ind w:left="253"/>
              <w:rPr>
                <w:rFonts w:ascii="Arial" w:hAnsi="Arial" w:cs="Arial"/>
                <w:sz w:val="20"/>
                <w:szCs w:val="20"/>
              </w:rPr>
            </w:pPr>
          </w:p>
        </w:tc>
        <w:tc>
          <w:tcPr>
            <w:tcW w:w="2551" w:type="dxa"/>
            <w:tcBorders>
              <w:top w:val="nil"/>
              <w:left w:val="single" w:sz="4" w:space="0" w:color="auto"/>
              <w:bottom w:val="single" w:sz="4" w:space="0" w:color="auto"/>
              <w:right w:val="nil"/>
            </w:tcBorders>
          </w:tcPr>
          <w:p w14:paraId="18B0C2CF" w14:textId="77777777" w:rsidR="00606F0D" w:rsidRDefault="00606F0D" w:rsidP="0093544A">
            <w:pPr>
              <w:rPr>
                <w:rFonts w:ascii="Arial" w:hAnsi="Arial" w:cs="Arial"/>
                <w:sz w:val="20"/>
                <w:szCs w:val="20"/>
              </w:rPr>
            </w:pPr>
            <w:r w:rsidRPr="0085611B">
              <w:rPr>
                <w:rFonts w:ascii="Arial" w:hAnsi="Arial" w:cs="Arial"/>
                <w:sz w:val="20"/>
                <w:szCs w:val="20"/>
              </w:rPr>
              <w:t>Fig.</w:t>
            </w:r>
            <w:r>
              <w:rPr>
                <w:rFonts w:ascii="Arial" w:hAnsi="Arial" w:cs="Arial"/>
                <w:sz w:val="20"/>
                <w:szCs w:val="20"/>
              </w:rPr>
              <w:t>3</w:t>
            </w:r>
          </w:p>
          <w:p w14:paraId="502E5118" w14:textId="77777777" w:rsidR="00606F0D" w:rsidRPr="0085611B" w:rsidRDefault="00606F0D" w:rsidP="0093544A">
            <w:pPr>
              <w:rPr>
                <w:rFonts w:ascii="Arial" w:hAnsi="Arial" w:cs="Arial"/>
                <w:sz w:val="20"/>
                <w:szCs w:val="20"/>
              </w:rPr>
            </w:pPr>
          </w:p>
        </w:tc>
      </w:tr>
      <w:tr w:rsidR="00D119A5" w14:paraId="1795BBE2" w14:textId="77777777" w:rsidTr="00622C67">
        <w:tc>
          <w:tcPr>
            <w:tcW w:w="1562" w:type="dxa"/>
            <w:vMerge w:val="restart"/>
            <w:tcBorders>
              <w:top w:val="single" w:sz="4" w:space="0" w:color="auto"/>
              <w:left w:val="nil"/>
              <w:bottom w:val="nil"/>
              <w:right w:val="nil"/>
            </w:tcBorders>
          </w:tcPr>
          <w:p w14:paraId="7942FF50" w14:textId="77777777" w:rsidR="00606F0D" w:rsidRPr="00AD61BC" w:rsidRDefault="00606F0D" w:rsidP="0093544A">
            <w:pPr>
              <w:rPr>
                <w:rFonts w:ascii="Arial" w:hAnsi="Arial" w:cs="Arial"/>
                <w:sz w:val="20"/>
                <w:szCs w:val="20"/>
              </w:rPr>
            </w:pPr>
            <w:r w:rsidRPr="00AD61BC">
              <w:rPr>
                <w:rFonts w:ascii="Arial" w:hAnsi="Arial" w:cs="Arial"/>
                <w:sz w:val="20"/>
                <w:szCs w:val="20"/>
              </w:rPr>
              <w:t>Randomisation</w:t>
            </w:r>
          </w:p>
        </w:tc>
        <w:tc>
          <w:tcPr>
            <w:tcW w:w="508" w:type="dxa"/>
            <w:vMerge w:val="restart"/>
            <w:tcBorders>
              <w:top w:val="single" w:sz="4" w:space="0" w:color="auto"/>
              <w:left w:val="nil"/>
              <w:bottom w:val="nil"/>
              <w:right w:val="nil"/>
            </w:tcBorders>
          </w:tcPr>
          <w:p w14:paraId="1A49934E" w14:textId="77777777" w:rsidR="00606F0D" w:rsidRDefault="00606F0D" w:rsidP="0093544A">
            <w:pPr>
              <w:rPr>
                <w:rFonts w:ascii="Arial" w:hAnsi="Arial" w:cs="Arial"/>
                <w:sz w:val="20"/>
                <w:szCs w:val="20"/>
              </w:rPr>
            </w:pPr>
            <w:r>
              <w:rPr>
                <w:rFonts w:ascii="Arial" w:hAnsi="Arial" w:cs="Arial"/>
                <w:sz w:val="20"/>
                <w:szCs w:val="20"/>
              </w:rPr>
              <w:t>4</w:t>
            </w:r>
          </w:p>
        </w:tc>
        <w:tc>
          <w:tcPr>
            <w:tcW w:w="4940" w:type="dxa"/>
            <w:tcBorders>
              <w:top w:val="single" w:sz="4" w:space="0" w:color="auto"/>
              <w:left w:val="nil"/>
              <w:bottom w:val="nil"/>
              <w:right w:val="single" w:sz="4" w:space="0" w:color="auto"/>
            </w:tcBorders>
          </w:tcPr>
          <w:p w14:paraId="13A4D8E7" w14:textId="77777777" w:rsidR="00606F0D" w:rsidRDefault="00606F0D" w:rsidP="0093544A">
            <w:pPr>
              <w:pStyle w:val="ListParagraph"/>
              <w:numPr>
                <w:ilvl w:val="0"/>
                <w:numId w:val="4"/>
              </w:numPr>
              <w:ind w:left="253" w:hanging="270"/>
              <w:rPr>
                <w:rFonts w:ascii="Arial" w:hAnsi="Arial" w:cs="Arial"/>
                <w:sz w:val="20"/>
                <w:szCs w:val="20"/>
              </w:rPr>
            </w:pPr>
            <w:r w:rsidRPr="00AD61BC">
              <w:rPr>
                <w:rFonts w:ascii="Arial" w:hAnsi="Arial" w:cs="Arial"/>
                <w:sz w:val="20"/>
                <w:szCs w:val="20"/>
              </w:rPr>
              <w:t>State whether randomisation was used to allocate experimental units to control and treatment groups. If done, provide the method used to generate the randomisation sequence.</w:t>
            </w:r>
          </w:p>
          <w:p w14:paraId="3621C6EC" w14:textId="77777777" w:rsidR="00606F0D" w:rsidRPr="00AD61BC" w:rsidRDefault="00606F0D" w:rsidP="0093544A">
            <w:pPr>
              <w:pStyle w:val="ListParagraph"/>
              <w:ind w:left="253"/>
              <w:rPr>
                <w:rFonts w:ascii="Arial" w:hAnsi="Arial" w:cs="Arial"/>
                <w:sz w:val="20"/>
                <w:szCs w:val="20"/>
              </w:rPr>
            </w:pPr>
          </w:p>
        </w:tc>
        <w:tc>
          <w:tcPr>
            <w:tcW w:w="2551" w:type="dxa"/>
            <w:tcBorders>
              <w:top w:val="single" w:sz="4" w:space="0" w:color="auto"/>
              <w:left w:val="single" w:sz="4" w:space="0" w:color="auto"/>
              <w:bottom w:val="nil"/>
              <w:right w:val="nil"/>
            </w:tcBorders>
          </w:tcPr>
          <w:p w14:paraId="48D91DA1" w14:textId="77777777" w:rsidR="00606F0D" w:rsidRDefault="00606F0D" w:rsidP="0093544A">
            <w:pPr>
              <w:rPr>
                <w:rFonts w:ascii="Arial" w:hAnsi="Arial" w:cs="Arial"/>
                <w:sz w:val="20"/>
                <w:szCs w:val="20"/>
              </w:rPr>
            </w:pPr>
            <w:r w:rsidRPr="00E91550">
              <w:rPr>
                <w:rFonts w:ascii="Arial" w:hAnsi="Arial" w:cs="Arial"/>
                <w:sz w:val="20"/>
                <w:szCs w:val="20"/>
              </w:rPr>
              <w:t xml:space="preserve">Methods, first </w:t>
            </w:r>
            <w:r>
              <w:rPr>
                <w:rFonts w:ascii="Arial" w:hAnsi="Arial" w:cs="Arial"/>
                <w:sz w:val="20"/>
                <w:szCs w:val="20"/>
              </w:rPr>
              <w:t xml:space="preserve">and second </w:t>
            </w:r>
            <w:r w:rsidRPr="00E91550">
              <w:rPr>
                <w:rFonts w:ascii="Arial" w:hAnsi="Arial" w:cs="Arial"/>
                <w:sz w:val="20"/>
                <w:szCs w:val="20"/>
              </w:rPr>
              <w:t>paragraph</w:t>
            </w:r>
            <w:r>
              <w:rPr>
                <w:rFonts w:ascii="Arial" w:hAnsi="Arial" w:cs="Arial"/>
                <w:sz w:val="20"/>
                <w:szCs w:val="20"/>
              </w:rPr>
              <w:t>s</w:t>
            </w:r>
            <w:r w:rsidRPr="00E91550">
              <w:rPr>
                <w:rFonts w:ascii="Arial" w:hAnsi="Arial" w:cs="Arial"/>
                <w:sz w:val="20"/>
                <w:szCs w:val="20"/>
              </w:rPr>
              <w:t xml:space="preserve"> under </w:t>
            </w:r>
            <w:r w:rsidRPr="00E91550">
              <w:rPr>
                <w:rFonts w:ascii="Arial" w:hAnsi="Arial" w:cs="Arial"/>
                <w:i/>
                <w:iCs/>
                <w:sz w:val="20"/>
                <w:szCs w:val="20"/>
                <w:u w:val="single"/>
              </w:rPr>
              <w:t>in vivo</w:t>
            </w:r>
            <w:r w:rsidRPr="00E91550">
              <w:rPr>
                <w:rFonts w:ascii="Arial" w:hAnsi="Arial" w:cs="Arial"/>
                <w:sz w:val="20"/>
                <w:szCs w:val="20"/>
                <w:u w:val="single"/>
              </w:rPr>
              <w:t xml:space="preserve"> </w:t>
            </w:r>
            <w:r>
              <w:rPr>
                <w:rFonts w:ascii="Arial" w:hAnsi="Arial" w:cs="Arial"/>
                <w:sz w:val="20"/>
                <w:szCs w:val="20"/>
                <w:u w:val="single"/>
              </w:rPr>
              <w:t xml:space="preserve">skin </w:t>
            </w:r>
            <w:r w:rsidRPr="00E91550">
              <w:rPr>
                <w:rFonts w:ascii="Arial" w:hAnsi="Arial" w:cs="Arial"/>
                <w:sz w:val="20"/>
                <w:szCs w:val="20"/>
                <w:u w:val="single"/>
              </w:rPr>
              <w:t xml:space="preserve">irritancy </w:t>
            </w:r>
            <w:r w:rsidRPr="00F73487">
              <w:rPr>
                <w:rFonts w:ascii="Arial" w:hAnsi="Arial" w:cs="Arial"/>
                <w:sz w:val="20"/>
                <w:szCs w:val="20"/>
              </w:rPr>
              <w:t>section</w:t>
            </w:r>
            <w:r w:rsidRPr="00E91550">
              <w:rPr>
                <w:rFonts w:ascii="Arial" w:hAnsi="Arial" w:cs="Arial"/>
                <w:sz w:val="20"/>
                <w:szCs w:val="20"/>
              </w:rPr>
              <w:t xml:space="preserve"> </w:t>
            </w:r>
          </w:p>
          <w:p w14:paraId="4C5297C8" w14:textId="77777777" w:rsidR="00606F0D" w:rsidRPr="0085611B" w:rsidRDefault="00606F0D" w:rsidP="0093544A">
            <w:pPr>
              <w:rPr>
                <w:rFonts w:ascii="Arial" w:hAnsi="Arial" w:cs="Arial"/>
                <w:sz w:val="20"/>
                <w:szCs w:val="20"/>
              </w:rPr>
            </w:pPr>
          </w:p>
        </w:tc>
      </w:tr>
      <w:tr w:rsidR="00D119A5" w14:paraId="22A7934C" w14:textId="77777777" w:rsidTr="00622C67">
        <w:tc>
          <w:tcPr>
            <w:tcW w:w="1562" w:type="dxa"/>
            <w:vMerge/>
            <w:tcBorders>
              <w:top w:val="nil"/>
              <w:left w:val="nil"/>
              <w:bottom w:val="single" w:sz="4" w:space="0" w:color="auto"/>
              <w:right w:val="nil"/>
            </w:tcBorders>
          </w:tcPr>
          <w:p w14:paraId="665599FA" w14:textId="77777777" w:rsidR="00606F0D"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7D00F398"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288DFE03" w14:textId="77777777" w:rsidR="00606F0D" w:rsidRDefault="00606F0D" w:rsidP="0093544A">
            <w:pPr>
              <w:pStyle w:val="ListParagraph"/>
              <w:numPr>
                <w:ilvl w:val="0"/>
                <w:numId w:val="4"/>
              </w:numPr>
              <w:ind w:left="253" w:hanging="270"/>
              <w:rPr>
                <w:rFonts w:ascii="Arial" w:hAnsi="Arial" w:cs="Arial"/>
                <w:sz w:val="20"/>
                <w:szCs w:val="20"/>
              </w:rPr>
            </w:pPr>
            <w:r w:rsidRPr="006004AD">
              <w:rPr>
                <w:rFonts w:ascii="Arial" w:hAnsi="Arial" w:cs="Arial"/>
                <w:sz w:val="20"/>
                <w:szCs w:val="20"/>
              </w:rPr>
              <w:t>Describe the strategy used to minimise potential confounders such as the order of treatments and measurements, or animal/cage location. If confounders were not controlled, state this explicitly.</w:t>
            </w:r>
          </w:p>
          <w:p w14:paraId="6A56933A" w14:textId="77777777" w:rsidR="00606F0D" w:rsidRDefault="00606F0D" w:rsidP="0093544A">
            <w:pPr>
              <w:pStyle w:val="ListParagraph"/>
              <w:ind w:left="253"/>
              <w:rPr>
                <w:rFonts w:ascii="Arial" w:hAnsi="Arial" w:cs="Arial"/>
                <w:sz w:val="10"/>
                <w:szCs w:val="10"/>
              </w:rPr>
            </w:pPr>
          </w:p>
          <w:p w14:paraId="165B059E" w14:textId="77777777" w:rsidR="00606F0D" w:rsidRDefault="00606F0D" w:rsidP="0093544A">
            <w:pPr>
              <w:pStyle w:val="ListParagraph"/>
              <w:ind w:left="253"/>
              <w:rPr>
                <w:rFonts w:ascii="Arial" w:hAnsi="Arial" w:cs="Arial"/>
                <w:sz w:val="10"/>
                <w:szCs w:val="10"/>
              </w:rPr>
            </w:pPr>
          </w:p>
          <w:p w14:paraId="3CF3474E" w14:textId="77777777" w:rsidR="00606F0D" w:rsidRDefault="00606F0D" w:rsidP="0093544A">
            <w:pPr>
              <w:pStyle w:val="ListParagraph"/>
              <w:ind w:left="253"/>
              <w:rPr>
                <w:rFonts w:ascii="Arial" w:hAnsi="Arial" w:cs="Arial"/>
                <w:sz w:val="10"/>
                <w:szCs w:val="10"/>
              </w:rPr>
            </w:pPr>
          </w:p>
          <w:p w14:paraId="5C034B0F" w14:textId="77777777" w:rsidR="00606F0D" w:rsidRPr="00EE1B8F" w:rsidRDefault="00606F0D" w:rsidP="0093544A">
            <w:pPr>
              <w:rPr>
                <w:rFonts w:ascii="Arial" w:hAnsi="Arial" w:cs="Arial"/>
                <w:sz w:val="10"/>
                <w:szCs w:val="10"/>
              </w:rPr>
            </w:pPr>
          </w:p>
          <w:p w14:paraId="0563627B" w14:textId="77777777" w:rsidR="00606F0D" w:rsidRPr="00080F0A" w:rsidRDefault="00606F0D" w:rsidP="0093544A">
            <w:pPr>
              <w:pStyle w:val="ListParagraph"/>
              <w:ind w:left="253"/>
              <w:rPr>
                <w:rFonts w:ascii="Arial" w:hAnsi="Arial" w:cs="Arial"/>
                <w:sz w:val="10"/>
                <w:szCs w:val="10"/>
              </w:rPr>
            </w:pPr>
          </w:p>
        </w:tc>
        <w:tc>
          <w:tcPr>
            <w:tcW w:w="2551" w:type="dxa"/>
            <w:tcBorders>
              <w:top w:val="nil"/>
              <w:left w:val="single" w:sz="4" w:space="0" w:color="auto"/>
              <w:bottom w:val="single" w:sz="4" w:space="0" w:color="auto"/>
              <w:right w:val="nil"/>
            </w:tcBorders>
          </w:tcPr>
          <w:p w14:paraId="50C5CEF7" w14:textId="77777777" w:rsidR="00606F0D" w:rsidRDefault="00606F0D" w:rsidP="0093544A">
            <w:pPr>
              <w:rPr>
                <w:rFonts w:ascii="Arial" w:hAnsi="Arial" w:cs="Arial"/>
                <w:sz w:val="20"/>
                <w:szCs w:val="20"/>
              </w:rPr>
            </w:pPr>
            <w:r w:rsidRPr="007928E9">
              <w:rPr>
                <w:rFonts w:ascii="Arial" w:hAnsi="Arial" w:cs="Arial"/>
                <w:sz w:val="20"/>
                <w:szCs w:val="20"/>
              </w:rPr>
              <w:t>Methods, first and second paragraph</w:t>
            </w:r>
            <w:r>
              <w:rPr>
                <w:rFonts w:ascii="Arial" w:hAnsi="Arial" w:cs="Arial"/>
                <w:sz w:val="20"/>
                <w:szCs w:val="20"/>
              </w:rPr>
              <w:t>s</w:t>
            </w:r>
            <w:r w:rsidRPr="007928E9">
              <w:rPr>
                <w:rFonts w:ascii="Arial" w:hAnsi="Arial" w:cs="Arial"/>
                <w:sz w:val="20"/>
                <w:szCs w:val="20"/>
              </w:rPr>
              <w:t xml:space="preserve"> under </w:t>
            </w:r>
            <w:r w:rsidRPr="007928E9">
              <w:rPr>
                <w:rFonts w:ascii="Arial" w:hAnsi="Arial" w:cs="Arial"/>
                <w:i/>
                <w:iCs/>
                <w:sz w:val="20"/>
                <w:szCs w:val="20"/>
                <w:u w:val="single"/>
              </w:rPr>
              <w:t>in vivo</w:t>
            </w:r>
            <w:r w:rsidRPr="007928E9">
              <w:rPr>
                <w:rFonts w:ascii="Arial" w:hAnsi="Arial" w:cs="Arial"/>
                <w:sz w:val="20"/>
                <w:szCs w:val="20"/>
                <w:u w:val="single"/>
              </w:rPr>
              <w:t xml:space="preserve"> </w:t>
            </w:r>
            <w:r>
              <w:rPr>
                <w:rFonts w:ascii="Arial" w:hAnsi="Arial" w:cs="Arial"/>
                <w:sz w:val="20"/>
                <w:szCs w:val="20"/>
                <w:u w:val="single"/>
              </w:rPr>
              <w:t xml:space="preserve">skin </w:t>
            </w:r>
            <w:r w:rsidRPr="007928E9">
              <w:rPr>
                <w:rFonts w:ascii="Arial" w:hAnsi="Arial" w:cs="Arial"/>
                <w:sz w:val="20"/>
                <w:szCs w:val="20"/>
                <w:u w:val="single"/>
              </w:rPr>
              <w:t xml:space="preserve">irritancy </w:t>
            </w:r>
            <w:r w:rsidRPr="007928E9">
              <w:rPr>
                <w:rFonts w:ascii="Arial" w:hAnsi="Arial" w:cs="Arial"/>
                <w:sz w:val="20"/>
                <w:szCs w:val="20"/>
              </w:rPr>
              <w:t>section</w:t>
            </w:r>
          </w:p>
          <w:p w14:paraId="4FA1C21B" w14:textId="77777777" w:rsidR="00606F0D" w:rsidRDefault="00606F0D" w:rsidP="0093544A">
            <w:pPr>
              <w:rPr>
                <w:rFonts w:ascii="Arial" w:hAnsi="Arial" w:cs="Arial"/>
                <w:sz w:val="20"/>
                <w:szCs w:val="20"/>
              </w:rPr>
            </w:pPr>
          </w:p>
          <w:p w14:paraId="150E7213" w14:textId="77777777" w:rsidR="00606F0D" w:rsidRDefault="00606F0D" w:rsidP="0093544A">
            <w:pPr>
              <w:rPr>
                <w:rFonts w:ascii="Arial" w:hAnsi="Arial" w:cs="Arial"/>
                <w:sz w:val="20"/>
                <w:szCs w:val="20"/>
              </w:rPr>
            </w:pPr>
          </w:p>
          <w:p w14:paraId="3E803F3D" w14:textId="77777777" w:rsidR="00C91D6F" w:rsidRDefault="00C91D6F" w:rsidP="0093544A">
            <w:pPr>
              <w:rPr>
                <w:rFonts w:ascii="Arial" w:hAnsi="Arial" w:cs="Arial"/>
                <w:sz w:val="20"/>
                <w:szCs w:val="20"/>
              </w:rPr>
            </w:pPr>
          </w:p>
          <w:p w14:paraId="756BCBC4" w14:textId="77777777" w:rsidR="00C91D6F" w:rsidRDefault="00C91D6F" w:rsidP="0093544A">
            <w:pPr>
              <w:rPr>
                <w:rFonts w:ascii="Arial" w:hAnsi="Arial" w:cs="Arial"/>
                <w:sz w:val="20"/>
                <w:szCs w:val="20"/>
              </w:rPr>
            </w:pPr>
          </w:p>
          <w:p w14:paraId="0BA060A0" w14:textId="4375247A" w:rsidR="00C91D6F" w:rsidRPr="0085611B" w:rsidRDefault="00C91D6F" w:rsidP="0093544A">
            <w:pPr>
              <w:rPr>
                <w:rFonts w:ascii="Arial" w:hAnsi="Arial" w:cs="Arial"/>
                <w:sz w:val="20"/>
                <w:szCs w:val="20"/>
              </w:rPr>
            </w:pPr>
          </w:p>
        </w:tc>
      </w:tr>
      <w:tr w:rsidR="00D119A5" w14:paraId="04680807" w14:textId="77777777" w:rsidTr="00622C67">
        <w:tc>
          <w:tcPr>
            <w:tcW w:w="1562" w:type="dxa"/>
            <w:tcBorders>
              <w:top w:val="single" w:sz="4" w:space="0" w:color="auto"/>
              <w:left w:val="nil"/>
              <w:bottom w:val="single" w:sz="4" w:space="0" w:color="auto"/>
              <w:right w:val="nil"/>
            </w:tcBorders>
          </w:tcPr>
          <w:p w14:paraId="11CA94CB" w14:textId="77777777" w:rsidR="00606F0D" w:rsidRDefault="00606F0D" w:rsidP="0093544A">
            <w:pPr>
              <w:rPr>
                <w:rFonts w:ascii="Arial" w:hAnsi="Arial" w:cs="Arial"/>
                <w:sz w:val="20"/>
                <w:szCs w:val="20"/>
              </w:rPr>
            </w:pPr>
            <w:r w:rsidRPr="00AD61BC">
              <w:rPr>
                <w:rFonts w:ascii="Arial" w:hAnsi="Arial" w:cs="Arial"/>
                <w:sz w:val="20"/>
                <w:szCs w:val="20"/>
              </w:rPr>
              <w:lastRenderedPageBreak/>
              <w:t>Blinding</w:t>
            </w:r>
          </w:p>
        </w:tc>
        <w:tc>
          <w:tcPr>
            <w:tcW w:w="508" w:type="dxa"/>
            <w:tcBorders>
              <w:top w:val="single" w:sz="4" w:space="0" w:color="auto"/>
              <w:left w:val="nil"/>
              <w:bottom w:val="single" w:sz="4" w:space="0" w:color="auto"/>
              <w:right w:val="nil"/>
            </w:tcBorders>
          </w:tcPr>
          <w:p w14:paraId="23BADC7B" w14:textId="77777777" w:rsidR="00606F0D" w:rsidRDefault="00606F0D" w:rsidP="0093544A">
            <w:pPr>
              <w:rPr>
                <w:rFonts w:ascii="Arial" w:hAnsi="Arial" w:cs="Arial"/>
                <w:sz w:val="20"/>
                <w:szCs w:val="20"/>
              </w:rPr>
            </w:pPr>
            <w:r>
              <w:rPr>
                <w:rFonts w:ascii="Arial" w:hAnsi="Arial" w:cs="Arial"/>
                <w:sz w:val="20"/>
                <w:szCs w:val="20"/>
              </w:rPr>
              <w:t>5</w:t>
            </w:r>
          </w:p>
        </w:tc>
        <w:tc>
          <w:tcPr>
            <w:tcW w:w="4940" w:type="dxa"/>
            <w:tcBorders>
              <w:top w:val="single" w:sz="4" w:space="0" w:color="auto"/>
              <w:left w:val="nil"/>
              <w:bottom w:val="single" w:sz="4" w:space="0" w:color="auto"/>
              <w:right w:val="single" w:sz="4" w:space="0" w:color="auto"/>
            </w:tcBorders>
          </w:tcPr>
          <w:p w14:paraId="52A91F04" w14:textId="77777777" w:rsidR="00606F0D" w:rsidRDefault="00606F0D" w:rsidP="0093544A">
            <w:pPr>
              <w:rPr>
                <w:rFonts w:ascii="Arial" w:hAnsi="Arial"/>
                <w:sz w:val="20"/>
                <w:szCs w:val="20"/>
              </w:rPr>
            </w:pPr>
            <w:r w:rsidRPr="00AD61BC">
              <w:rPr>
                <w:rFonts w:ascii="Arial" w:hAnsi="Arial" w:cs="Arial"/>
                <w:sz w:val="20"/>
                <w:szCs w:val="20"/>
              </w:rPr>
              <w:t>Describe who was aware of the group allocation at the different stages of the experiment (during the allocation, the conduct of the experiment, the outcome assessment, and the data analysis).</w:t>
            </w:r>
          </w:p>
          <w:p w14:paraId="3D17CF78" w14:textId="77777777" w:rsidR="00606F0D" w:rsidRPr="005D49D7" w:rsidRDefault="00606F0D" w:rsidP="0093544A">
            <w:pPr>
              <w:rPr>
                <w:rFonts w:ascii="Arial" w:hAnsi="Arial"/>
                <w:sz w:val="20"/>
                <w:szCs w:val="20"/>
              </w:rPr>
            </w:pPr>
          </w:p>
        </w:tc>
        <w:tc>
          <w:tcPr>
            <w:tcW w:w="2551" w:type="dxa"/>
            <w:tcBorders>
              <w:top w:val="single" w:sz="4" w:space="0" w:color="auto"/>
              <w:left w:val="single" w:sz="4" w:space="0" w:color="auto"/>
              <w:bottom w:val="single" w:sz="4" w:space="0" w:color="auto"/>
              <w:right w:val="nil"/>
            </w:tcBorders>
          </w:tcPr>
          <w:p w14:paraId="557F0177" w14:textId="77777777" w:rsidR="00606F0D" w:rsidRPr="0085611B" w:rsidRDefault="00606F0D" w:rsidP="0093544A">
            <w:pPr>
              <w:rPr>
                <w:rFonts w:ascii="Arial" w:hAnsi="Arial" w:cs="Arial"/>
                <w:sz w:val="20"/>
                <w:szCs w:val="20"/>
              </w:rPr>
            </w:pPr>
            <w:r w:rsidRPr="0085611B">
              <w:rPr>
                <w:rFonts w:ascii="Arial" w:hAnsi="Arial" w:cs="Arial"/>
                <w:sz w:val="20"/>
                <w:szCs w:val="20"/>
              </w:rPr>
              <w:t>Methods,</w:t>
            </w:r>
            <w:r>
              <w:rPr>
                <w:rFonts w:ascii="Arial" w:hAnsi="Arial" w:cs="Arial"/>
                <w:sz w:val="20"/>
                <w:szCs w:val="20"/>
              </w:rPr>
              <w:t xml:space="preserve"> fourth paragraph in the</w:t>
            </w:r>
            <w:r w:rsidRPr="00713A20">
              <w:rPr>
                <w:rFonts w:ascii="Arial" w:hAnsi="Arial" w:cs="Arial"/>
                <w:sz w:val="20"/>
                <w:szCs w:val="20"/>
                <w:u w:val="single"/>
              </w:rPr>
              <w:t xml:space="preserve"> </w:t>
            </w:r>
            <w:r w:rsidRPr="00D52AFC">
              <w:rPr>
                <w:rFonts w:ascii="Arial" w:hAnsi="Arial" w:cs="Arial"/>
                <w:i/>
                <w:iCs/>
                <w:sz w:val="20"/>
                <w:szCs w:val="20"/>
                <w:u w:val="single"/>
              </w:rPr>
              <w:t>in vivo</w:t>
            </w:r>
            <w:r w:rsidRPr="00713A20">
              <w:rPr>
                <w:rFonts w:ascii="Arial" w:hAnsi="Arial" w:cs="Arial"/>
                <w:sz w:val="20"/>
                <w:szCs w:val="20"/>
                <w:u w:val="single"/>
              </w:rPr>
              <w:t xml:space="preserve"> skin irritancy</w:t>
            </w:r>
            <w:r>
              <w:rPr>
                <w:rFonts w:ascii="Arial" w:hAnsi="Arial" w:cs="Arial"/>
                <w:sz w:val="20"/>
                <w:szCs w:val="20"/>
              </w:rPr>
              <w:t xml:space="preserve"> section</w:t>
            </w:r>
          </w:p>
        </w:tc>
      </w:tr>
      <w:tr w:rsidR="00D119A5" w14:paraId="1FFFC7CC" w14:textId="77777777" w:rsidTr="00622C67">
        <w:tc>
          <w:tcPr>
            <w:tcW w:w="1562" w:type="dxa"/>
            <w:vMerge w:val="restart"/>
            <w:tcBorders>
              <w:top w:val="single" w:sz="4" w:space="0" w:color="auto"/>
              <w:left w:val="nil"/>
              <w:bottom w:val="single" w:sz="4" w:space="0" w:color="auto"/>
              <w:right w:val="nil"/>
            </w:tcBorders>
          </w:tcPr>
          <w:p w14:paraId="2608A732" w14:textId="77777777" w:rsidR="00606F0D" w:rsidRPr="00AD61BC" w:rsidRDefault="00606F0D" w:rsidP="0093544A">
            <w:pPr>
              <w:rPr>
                <w:rFonts w:ascii="Arial" w:hAnsi="Arial" w:cs="Arial"/>
                <w:sz w:val="20"/>
                <w:szCs w:val="20"/>
              </w:rPr>
            </w:pPr>
            <w:r w:rsidRPr="00AD61BC">
              <w:rPr>
                <w:rFonts w:ascii="Arial" w:hAnsi="Arial" w:cs="Arial"/>
                <w:sz w:val="20"/>
                <w:szCs w:val="20"/>
              </w:rPr>
              <w:t>Outcome measures</w:t>
            </w:r>
          </w:p>
        </w:tc>
        <w:tc>
          <w:tcPr>
            <w:tcW w:w="508" w:type="dxa"/>
            <w:vMerge w:val="restart"/>
            <w:tcBorders>
              <w:top w:val="single" w:sz="4" w:space="0" w:color="auto"/>
              <w:left w:val="nil"/>
              <w:bottom w:val="nil"/>
              <w:right w:val="nil"/>
            </w:tcBorders>
          </w:tcPr>
          <w:p w14:paraId="3502FAE9" w14:textId="77777777" w:rsidR="00606F0D" w:rsidRDefault="00606F0D" w:rsidP="0093544A">
            <w:pPr>
              <w:rPr>
                <w:rFonts w:ascii="Arial" w:hAnsi="Arial" w:cs="Arial"/>
                <w:sz w:val="20"/>
                <w:szCs w:val="20"/>
              </w:rPr>
            </w:pPr>
            <w:r>
              <w:rPr>
                <w:rFonts w:ascii="Arial" w:hAnsi="Arial" w:cs="Arial"/>
                <w:sz w:val="20"/>
                <w:szCs w:val="20"/>
              </w:rPr>
              <w:t>6</w:t>
            </w:r>
          </w:p>
        </w:tc>
        <w:tc>
          <w:tcPr>
            <w:tcW w:w="4940" w:type="dxa"/>
            <w:tcBorders>
              <w:top w:val="single" w:sz="4" w:space="0" w:color="auto"/>
              <w:left w:val="nil"/>
              <w:bottom w:val="nil"/>
              <w:right w:val="single" w:sz="4" w:space="0" w:color="auto"/>
            </w:tcBorders>
          </w:tcPr>
          <w:p w14:paraId="4E609D00" w14:textId="77777777" w:rsidR="00606F0D" w:rsidRPr="006004AD" w:rsidRDefault="00606F0D" w:rsidP="0093544A">
            <w:pPr>
              <w:pStyle w:val="ListParagraph"/>
              <w:numPr>
                <w:ilvl w:val="0"/>
                <w:numId w:val="9"/>
              </w:numPr>
              <w:ind w:left="243" w:hanging="243"/>
              <w:rPr>
                <w:rFonts w:ascii="Arial" w:hAnsi="Arial" w:cs="Arial"/>
                <w:sz w:val="20"/>
                <w:szCs w:val="20"/>
              </w:rPr>
            </w:pPr>
            <w:r w:rsidRPr="006004AD">
              <w:rPr>
                <w:rFonts w:ascii="Arial" w:hAnsi="Arial" w:cs="Arial"/>
                <w:sz w:val="20"/>
                <w:szCs w:val="20"/>
              </w:rPr>
              <w:t>Clearly define all outcome measures assessed (e.g. cell death, molecular markers, or behavioural changes).</w:t>
            </w:r>
          </w:p>
          <w:p w14:paraId="6B73F977" w14:textId="77777777" w:rsidR="00606F0D" w:rsidRDefault="00606F0D" w:rsidP="0093544A">
            <w:pPr>
              <w:pStyle w:val="ListParagraph"/>
              <w:rPr>
                <w:rFonts w:ascii="Arial" w:hAnsi="Arial" w:cs="Arial"/>
                <w:sz w:val="20"/>
                <w:szCs w:val="20"/>
              </w:rPr>
            </w:pPr>
          </w:p>
          <w:p w14:paraId="5B363CB8" w14:textId="77777777" w:rsidR="00606F0D" w:rsidRDefault="00606F0D" w:rsidP="0093544A">
            <w:pPr>
              <w:pStyle w:val="ListParagraph"/>
              <w:rPr>
                <w:rFonts w:ascii="Arial" w:hAnsi="Arial" w:cs="Arial"/>
                <w:sz w:val="20"/>
                <w:szCs w:val="20"/>
              </w:rPr>
            </w:pPr>
          </w:p>
          <w:p w14:paraId="4AC44DAA" w14:textId="77777777" w:rsidR="00606F0D" w:rsidRPr="005D49D7" w:rsidRDefault="00606F0D" w:rsidP="0093544A">
            <w:pPr>
              <w:rPr>
                <w:rFonts w:ascii="Arial" w:hAnsi="Arial" w:cs="Arial"/>
                <w:sz w:val="20"/>
                <w:szCs w:val="20"/>
              </w:rPr>
            </w:pPr>
          </w:p>
        </w:tc>
        <w:tc>
          <w:tcPr>
            <w:tcW w:w="2551" w:type="dxa"/>
            <w:tcBorders>
              <w:top w:val="single" w:sz="4" w:space="0" w:color="auto"/>
              <w:left w:val="single" w:sz="4" w:space="0" w:color="auto"/>
              <w:bottom w:val="nil"/>
              <w:right w:val="nil"/>
            </w:tcBorders>
          </w:tcPr>
          <w:p w14:paraId="67E43F08" w14:textId="77777777" w:rsidR="00606F0D" w:rsidRDefault="00606F0D" w:rsidP="0093544A">
            <w:pPr>
              <w:rPr>
                <w:rFonts w:ascii="Arial" w:hAnsi="Arial" w:cs="Arial"/>
                <w:sz w:val="20"/>
                <w:szCs w:val="20"/>
              </w:rPr>
            </w:pPr>
            <w:r w:rsidRPr="00D52AFC">
              <w:rPr>
                <w:rFonts w:ascii="Arial" w:hAnsi="Arial" w:cs="Arial"/>
                <w:sz w:val="20"/>
                <w:szCs w:val="20"/>
              </w:rPr>
              <w:t xml:space="preserve">Methods, </w:t>
            </w:r>
            <w:r>
              <w:rPr>
                <w:rFonts w:ascii="Arial" w:hAnsi="Arial" w:cs="Arial"/>
                <w:sz w:val="20"/>
                <w:szCs w:val="20"/>
              </w:rPr>
              <w:t xml:space="preserve">second, third and </w:t>
            </w:r>
            <w:r w:rsidRPr="00D52AFC">
              <w:rPr>
                <w:rFonts w:ascii="Arial" w:hAnsi="Arial" w:cs="Arial"/>
                <w:sz w:val="20"/>
                <w:szCs w:val="20"/>
              </w:rPr>
              <w:t>fourth paragraph</w:t>
            </w:r>
            <w:r>
              <w:rPr>
                <w:rFonts w:ascii="Arial" w:hAnsi="Arial" w:cs="Arial"/>
                <w:sz w:val="20"/>
                <w:szCs w:val="20"/>
              </w:rPr>
              <w:t>s</w:t>
            </w:r>
            <w:r w:rsidRPr="00D52AFC">
              <w:rPr>
                <w:rFonts w:ascii="Arial" w:hAnsi="Arial" w:cs="Arial"/>
                <w:sz w:val="20"/>
                <w:szCs w:val="20"/>
              </w:rPr>
              <w:t xml:space="preserve"> </w:t>
            </w:r>
            <w:r w:rsidRPr="00D52AFC">
              <w:rPr>
                <w:rFonts w:ascii="Arial" w:hAnsi="Arial" w:cs="Arial"/>
                <w:sz w:val="20"/>
                <w:szCs w:val="20"/>
                <w:u w:val="single"/>
              </w:rPr>
              <w:t xml:space="preserve">in the </w:t>
            </w:r>
            <w:r w:rsidRPr="00D52AFC">
              <w:rPr>
                <w:rFonts w:ascii="Arial" w:hAnsi="Arial" w:cs="Arial"/>
                <w:i/>
                <w:iCs/>
                <w:sz w:val="20"/>
                <w:szCs w:val="20"/>
                <w:u w:val="single"/>
              </w:rPr>
              <w:t>in vivo</w:t>
            </w:r>
            <w:r w:rsidRPr="00D52AFC">
              <w:rPr>
                <w:rFonts w:ascii="Arial" w:hAnsi="Arial" w:cs="Arial"/>
                <w:sz w:val="20"/>
                <w:szCs w:val="20"/>
                <w:u w:val="single"/>
              </w:rPr>
              <w:t xml:space="preserve"> skin irritancy </w:t>
            </w:r>
            <w:r w:rsidRPr="00F73487">
              <w:rPr>
                <w:rFonts w:ascii="Arial" w:hAnsi="Arial" w:cs="Arial"/>
                <w:sz w:val="20"/>
                <w:szCs w:val="20"/>
              </w:rPr>
              <w:t>section</w:t>
            </w:r>
            <w:r w:rsidRPr="00D52AFC">
              <w:rPr>
                <w:rFonts w:ascii="Arial" w:hAnsi="Arial" w:cs="Arial"/>
                <w:sz w:val="20"/>
                <w:szCs w:val="20"/>
              </w:rPr>
              <w:t xml:space="preserve"> </w:t>
            </w:r>
          </w:p>
          <w:p w14:paraId="3A5312AA" w14:textId="77777777" w:rsidR="00606F0D" w:rsidRPr="0085611B" w:rsidRDefault="00606F0D" w:rsidP="0093544A">
            <w:pPr>
              <w:rPr>
                <w:rFonts w:ascii="Arial" w:hAnsi="Arial" w:cs="Arial"/>
                <w:sz w:val="20"/>
                <w:szCs w:val="20"/>
              </w:rPr>
            </w:pPr>
          </w:p>
        </w:tc>
      </w:tr>
      <w:tr w:rsidR="00D119A5" w14:paraId="69FE0CD5" w14:textId="77777777" w:rsidTr="00622C67">
        <w:tc>
          <w:tcPr>
            <w:tcW w:w="1562" w:type="dxa"/>
            <w:vMerge/>
            <w:tcBorders>
              <w:top w:val="single" w:sz="4" w:space="0" w:color="auto"/>
              <w:left w:val="nil"/>
              <w:bottom w:val="single" w:sz="4" w:space="0" w:color="auto"/>
              <w:right w:val="nil"/>
            </w:tcBorders>
          </w:tcPr>
          <w:p w14:paraId="32A08DE4" w14:textId="77777777" w:rsidR="00606F0D"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547020D2"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6CA7EC95" w14:textId="77777777" w:rsidR="00606F0D" w:rsidRPr="00080F0A" w:rsidRDefault="00606F0D" w:rsidP="0093544A">
            <w:pPr>
              <w:pStyle w:val="ListParagraph"/>
              <w:numPr>
                <w:ilvl w:val="0"/>
                <w:numId w:val="9"/>
              </w:numPr>
              <w:ind w:left="243" w:hanging="270"/>
              <w:rPr>
                <w:rFonts w:ascii="Arial" w:hAnsi="Arial" w:cs="Arial"/>
                <w:sz w:val="20"/>
                <w:szCs w:val="20"/>
              </w:rPr>
            </w:pPr>
            <w:r w:rsidRPr="00080F0A">
              <w:rPr>
                <w:rFonts w:ascii="Arial" w:hAnsi="Arial" w:cs="Arial"/>
                <w:sz w:val="20"/>
                <w:szCs w:val="20"/>
              </w:rPr>
              <w:t>For hypothesis-testing studies, specify the primary outcome measure, i.e. the outcome measure that was used to determine the sample size.</w:t>
            </w:r>
          </w:p>
          <w:p w14:paraId="012BF73C" w14:textId="77777777" w:rsidR="00606F0D" w:rsidRPr="00080F0A" w:rsidRDefault="00606F0D" w:rsidP="0093544A">
            <w:pPr>
              <w:pStyle w:val="ListParagraph"/>
              <w:ind w:left="243"/>
              <w:rPr>
                <w:rFonts w:ascii="Arial" w:hAnsi="Arial" w:cs="Arial"/>
                <w:sz w:val="20"/>
                <w:szCs w:val="20"/>
              </w:rPr>
            </w:pPr>
          </w:p>
        </w:tc>
        <w:tc>
          <w:tcPr>
            <w:tcW w:w="2551" w:type="dxa"/>
            <w:tcBorders>
              <w:top w:val="nil"/>
              <w:left w:val="single" w:sz="4" w:space="0" w:color="auto"/>
              <w:bottom w:val="single" w:sz="4" w:space="0" w:color="auto"/>
              <w:right w:val="nil"/>
            </w:tcBorders>
          </w:tcPr>
          <w:p w14:paraId="0EB869E1" w14:textId="77777777" w:rsidR="00606F0D" w:rsidRDefault="00606F0D" w:rsidP="0093544A">
            <w:pPr>
              <w:rPr>
                <w:rFonts w:ascii="Arial" w:hAnsi="Arial" w:cs="Arial"/>
                <w:sz w:val="20"/>
                <w:szCs w:val="20"/>
              </w:rPr>
            </w:pPr>
            <w:r w:rsidRPr="00BE43AC">
              <w:rPr>
                <w:rFonts w:ascii="Arial" w:hAnsi="Arial" w:cs="Arial"/>
                <w:sz w:val="20"/>
                <w:szCs w:val="20"/>
              </w:rPr>
              <w:t>Small sample size was used to minimize the numbers of animal used.</w:t>
            </w:r>
          </w:p>
          <w:p w14:paraId="53C28F3E" w14:textId="77777777" w:rsidR="00606F0D" w:rsidRPr="005D49D7" w:rsidRDefault="00606F0D" w:rsidP="0093544A">
            <w:pPr>
              <w:rPr>
                <w:rFonts w:ascii="Arial" w:hAnsi="Arial" w:cs="Arial"/>
                <w:sz w:val="20"/>
                <w:szCs w:val="20"/>
              </w:rPr>
            </w:pPr>
          </w:p>
        </w:tc>
      </w:tr>
      <w:tr w:rsidR="00D119A5" w14:paraId="53EDC36A" w14:textId="77777777" w:rsidTr="00622C67">
        <w:tc>
          <w:tcPr>
            <w:tcW w:w="1562" w:type="dxa"/>
            <w:vMerge w:val="restart"/>
            <w:tcBorders>
              <w:top w:val="single" w:sz="4" w:space="0" w:color="auto"/>
              <w:left w:val="nil"/>
              <w:bottom w:val="nil"/>
              <w:right w:val="nil"/>
            </w:tcBorders>
          </w:tcPr>
          <w:p w14:paraId="523F3EAA" w14:textId="77777777" w:rsidR="00606F0D" w:rsidRPr="00AD61BC" w:rsidRDefault="00606F0D" w:rsidP="0093544A">
            <w:pPr>
              <w:rPr>
                <w:rFonts w:ascii="Arial" w:hAnsi="Arial" w:cs="Arial"/>
                <w:sz w:val="20"/>
                <w:szCs w:val="20"/>
              </w:rPr>
            </w:pPr>
            <w:r w:rsidRPr="00AD61BC">
              <w:rPr>
                <w:rFonts w:ascii="Arial" w:hAnsi="Arial" w:cs="Arial"/>
                <w:sz w:val="20"/>
                <w:szCs w:val="20"/>
              </w:rPr>
              <w:t>Statistical methods</w:t>
            </w:r>
          </w:p>
        </w:tc>
        <w:tc>
          <w:tcPr>
            <w:tcW w:w="508" w:type="dxa"/>
            <w:vMerge w:val="restart"/>
            <w:tcBorders>
              <w:top w:val="single" w:sz="4" w:space="0" w:color="auto"/>
              <w:left w:val="nil"/>
              <w:bottom w:val="nil"/>
              <w:right w:val="nil"/>
            </w:tcBorders>
          </w:tcPr>
          <w:p w14:paraId="5F53E030" w14:textId="77777777" w:rsidR="00606F0D" w:rsidRDefault="00606F0D" w:rsidP="0093544A">
            <w:pPr>
              <w:rPr>
                <w:rFonts w:ascii="Arial" w:hAnsi="Arial" w:cs="Arial"/>
                <w:sz w:val="20"/>
                <w:szCs w:val="20"/>
              </w:rPr>
            </w:pPr>
            <w:r>
              <w:rPr>
                <w:rFonts w:ascii="Arial" w:hAnsi="Arial" w:cs="Arial"/>
                <w:sz w:val="20"/>
                <w:szCs w:val="20"/>
              </w:rPr>
              <w:t>7</w:t>
            </w:r>
          </w:p>
        </w:tc>
        <w:tc>
          <w:tcPr>
            <w:tcW w:w="4940" w:type="dxa"/>
            <w:tcBorders>
              <w:top w:val="single" w:sz="4" w:space="0" w:color="auto"/>
              <w:left w:val="nil"/>
              <w:bottom w:val="nil"/>
              <w:right w:val="single" w:sz="4" w:space="0" w:color="auto"/>
            </w:tcBorders>
          </w:tcPr>
          <w:p w14:paraId="2FCC88E0" w14:textId="77777777" w:rsidR="00606F0D" w:rsidRDefault="00606F0D" w:rsidP="0093544A">
            <w:pPr>
              <w:pStyle w:val="ListParagraph"/>
              <w:numPr>
                <w:ilvl w:val="0"/>
                <w:numId w:val="5"/>
              </w:numPr>
              <w:ind w:left="253" w:hanging="270"/>
              <w:rPr>
                <w:rFonts w:ascii="Arial" w:hAnsi="Arial" w:cs="Arial"/>
                <w:sz w:val="20"/>
                <w:szCs w:val="20"/>
              </w:rPr>
            </w:pPr>
            <w:r w:rsidRPr="00AD61BC">
              <w:rPr>
                <w:rFonts w:ascii="Arial" w:hAnsi="Arial" w:cs="Arial"/>
                <w:sz w:val="20"/>
                <w:szCs w:val="20"/>
              </w:rPr>
              <w:t>Provide details of the statistical methods used for each analysis, including software used.</w:t>
            </w:r>
          </w:p>
          <w:p w14:paraId="54ABC161" w14:textId="77777777" w:rsidR="00606F0D" w:rsidRPr="00A07C89" w:rsidRDefault="00606F0D" w:rsidP="0093544A">
            <w:pPr>
              <w:rPr>
                <w:rFonts w:ascii="Arial" w:hAnsi="Arial" w:cs="Arial"/>
                <w:sz w:val="20"/>
                <w:szCs w:val="20"/>
              </w:rPr>
            </w:pPr>
          </w:p>
        </w:tc>
        <w:tc>
          <w:tcPr>
            <w:tcW w:w="2551" w:type="dxa"/>
            <w:tcBorders>
              <w:top w:val="single" w:sz="4" w:space="0" w:color="auto"/>
              <w:left w:val="single" w:sz="4" w:space="0" w:color="auto"/>
              <w:bottom w:val="nil"/>
              <w:right w:val="nil"/>
            </w:tcBorders>
          </w:tcPr>
          <w:p w14:paraId="5C26956E" w14:textId="77777777" w:rsidR="00606F0D" w:rsidRDefault="00606F0D" w:rsidP="0093544A">
            <w:pPr>
              <w:rPr>
                <w:rFonts w:ascii="Arial" w:hAnsi="Arial" w:cs="Arial"/>
                <w:sz w:val="20"/>
                <w:szCs w:val="20"/>
              </w:rPr>
            </w:pPr>
            <w:r>
              <w:rPr>
                <w:rFonts w:ascii="Arial" w:hAnsi="Arial" w:cs="Arial"/>
                <w:sz w:val="20"/>
                <w:szCs w:val="20"/>
              </w:rPr>
              <w:t xml:space="preserve">Method, </w:t>
            </w:r>
            <w:r>
              <w:rPr>
                <w:rFonts w:ascii="Arial" w:hAnsi="Arial" w:cs="Arial"/>
                <w:sz w:val="20"/>
                <w:szCs w:val="20"/>
                <w:u w:val="single"/>
              </w:rPr>
              <w:t>s</w:t>
            </w:r>
            <w:r w:rsidRPr="00F73487">
              <w:rPr>
                <w:rFonts w:ascii="Arial" w:hAnsi="Arial" w:cs="Arial"/>
                <w:sz w:val="20"/>
                <w:szCs w:val="20"/>
                <w:u w:val="single"/>
              </w:rPr>
              <w:t>tatistical analysis</w:t>
            </w:r>
            <w:r>
              <w:rPr>
                <w:rFonts w:ascii="Arial" w:hAnsi="Arial" w:cs="Arial"/>
                <w:sz w:val="20"/>
                <w:szCs w:val="20"/>
              </w:rPr>
              <w:t xml:space="preserve"> section and Fig. 3</w:t>
            </w:r>
          </w:p>
          <w:p w14:paraId="4F3F8C14" w14:textId="77777777" w:rsidR="00606F0D" w:rsidRPr="0085611B" w:rsidRDefault="00606F0D" w:rsidP="0093544A">
            <w:pPr>
              <w:rPr>
                <w:rFonts w:ascii="Arial" w:hAnsi="Arial" w:cs="Arial"/>
                <w:sz w:val="20"/>
                <w:szCs w:val="20"/>
              </w:rPr>
            </w:pPr>
          </w:p>
        </w:tc>
      </w:tr>
      <w:tr w:rsidR="00D119A5" w14:paraId="788841CD" w14:textId="77777777" w:rsidTr="00622C67">
        <w:tc>
          <w:tcPr>
            <w:tcW w:w="1562" w:type="dxa"/>
            <w:vMerge/>
            <w:tcBorders>
              <w:top w:val="nil"/>
              <w:left w:val="nil"/>
              <w:bottom w:val="single" w:sz="4" w:space="0" w:color="auto"/>
              <w:right w:val="nil"/>
            </w:tcBorders>
          </w:tcPr>
          <w:p w14:paraId="636EA5C7" w14:textId="77777777" w:rsidR="00606F0D" w:rsidRPr="00AD61BC"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26DAAF31"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2E7FB3DB" w14:textId="77777777" w:rsidR="00606F0D" w:rsidRDefault="00606F0D" w:rsidP="0093544A">
            <w:pPr>
              <w:pStyle w:val="ListParagraph"/>
              <w:numPr>
                <w:ilvl w:val="0"/>
                <w:numId w:val="5"/>
              </w:numPr>
              <w:ind w:left="253" w:hanging="270"/>
              <w:rPr>
                <w:rFonts w:ascii="Arial" w:hAnsi="Arial" w:cs="Arial"/>
                <w:sz w:val="20"/>
                <w:szCs w:val="20"/>
              </w:rPr>
            </w:pPr>
            <w:r w:rsidRPr="00AD61BC">
              <w:rPr>
                <w:rFonts w:ascii="Arial" w:hAnsi="Arial" w:cs="Arial"/>
                <w:sz w:val="20"/>
                <w:szCs w:val="20"/>
              </w:rPr>
              <w:t>Describe any methods used to assess whether the data met the assumptions of the statistical approach, and what was done if the assumptions were not met.</w:t>
            </w:r>
          </w:p>
          <w:p w14:paraId="7423B637" w14:textId="77777777" w:rsidR="00606F0D" w:rsidRPr="00AD61BC" w:rsidRDefault="00606F0D" w:rsidP="0093544A">
            <w:pPr>
              <w:pStyle w:val="ListParagraph"/>
              <w:ind w:left="253"/>
              <w:rPr>
                <w:rFonts w:ascii="Arial" w:hAnsi="Arial" w:cs="Arial"/>
                <w:sz w:val="20"/>
                <w:szCs w:val="20"/>
              </w:rPr>
            </w:pPr>
          </w:p>
        </w:tc>
        <w:tc>
          <w:tcPr>
            <w:tcW w:w="2551" w:type="dxa"/>
            <w:tcBorders>
              <w:top w:val="nil"/>
              <w:left w:val="single" w:sz="4" w:space="0" w:color="auto"/>
              <w:bottom w:val="single" w:sz="4" w:space="0" w:color="auto"/>
              <w:right w:val="nil"/>
            </w:tcBorders>
          </w:tcPr>
          <w:p w14:paraId="19125E22" w14:textId="77777777" w:rsidR="00606F0D" w:rsidRDefault="00606F0D" w:rsidP="0093544A">
            <w:pPr>
              <w:rPr>
                <w:rFonts w:ascii="Arial" w:hAnsi="Arial" w:cs="Arial"/>
                <w:sz w:val="20"/>
                <w:szCs w:val="20"/>
              </w:rPr>
            </w:pPr>
            <w:r w:rsidRPr="00F73487">
              <w:rPr>
                <w:rFonts w:ascii="Arial" w:hAnsi="Arial" w:cs="Arial"/>
                <w:sz w:val="20"/>
                <w:szCs w:val="20"/>
              </w:rPr>
              <w:t>Methods</w:t>
            </w:r>
            <w:r>
              <w:rPr>
                <w:rFonts w:ascii="Arial" w:hAnsi="Arial" w:cs="Arial"/>
                <w:sz w:val="20"/>
                <w:szCs w:val="20"/>
              </w:rPr>
              <w:t xml:space="preserve">, </w:t>
            </w:r>
            <w:r w:rsidRPr="00F73487">
              <w:rPr>
                <w:rFonts w:ascii="Arial" w:hAnsi="Arial" w:cs="Arial"/>
                <w:sz w:val="20"/>
                <w:szCs w:val="20"/>
              </w:rPr>
              <w:t xml:space="preserve">third and fourth paragraph in the </w:t>
            </w:r>
            <w:r w:rsidRPr="00F73487">
              <w:rPr>
                <w:rFonts w:ascii="Arial" w:hAnsi="Arial" w:cs="Arial"/>
                <w:i/>
                <w:iCs/>
                <w:sz w:val="20"/>
                <w:szCs w:val="20"/>
                <w:u w:val="single"/>
              </w:rPr>
              <w:t>in vivo</w:t>
            </w:r>
            <w:r w:rsidRPr="00F73487">
              <w:rPr>
                <w:rFonts w:ascii="Arial" w:hAnsi="Arial" w:cs="Arial"/>
                <w:sz w:val="20"/>
                <w:szCs w:val="20"/>
                <w:u w:val="single"/>
              </w:rPr>
              <w:t xml:space="preserve"> skin irritancy</w:t>
            </w:r>
            <w:r w:rsidRPr="00F73487">
              <w:rPr>
                <w:rFonts w:ascii="Arial" w:hAnsi="Arial" w:cs="Arial"/>
                <w:sz w:val="20"/>
                <w:szCs w:val="20"/>
              </w:rPr>
              <w:t xml:space="preserve"> section</w:t>
            </w:r>
            <w:r>
              <w:rPr>
                <w:rFonts w:ascii="Arial" w:hAnsi="Arial" w:cs="Arial"/>
                <w:sz w:val="20"/>
                <w:szCs w:val="20"/>
              </w:rPr>
              <w:t xml:space="preserve"> and Fig. 3</w:t>
            </w:r>
          </w:p>
          <w:p w14:paraId="70B20575" w14:textId="77777777" w:rsidR="00606F0D" w:rsidRPr="005D49D7" w:rsidRDefault="00606F0D" w:rsidP="0093544A">
            <w:pPr>
              <w:rPr>
                <w:rFonts w:ascii="Arial" w:hAnsi="Arial" w:cs="Arial"/>
                <w:sz w:val="20"/>
                <w:szCs w:val="20"/>
              </w:rPr>
            </w:pPr>
          </w:p>
        </w:tc>
      </w:tr>
      <w:tr w:rsidR="00D119A5" w14:paraId="682C2CB0" w14:textId="77777777" w:rsidTr="00622C67">
        <w:tc>
          <w:tcPr>
            <w:tcW w:w="1562" w:type="dxa"/>
            <w:vMerge w:val="restart"/>
            <w:tcBorders>
              <w:top w:val="single" w:sz="4" w:space="0" w:color="auto"/>
              <w:left w:val="nil"/>
              <w:bottom w:val="nil"/>
              <w:right w:val="nil"/>
            </w:tcBorders>
          </w:tcPr>
          <w:p w14:paraId="1E514FAF" w14:textId="77777777" w:rsidR="00606F0D" w:rsidRPr="00AD61BC" w:rsidRDefault="00606F0D" w:rsidP="0093544A">
            <w:pPr>
              <w:rPr>
                <w:rFonts w:ascii="Arial" w:hAnsi="Arial" w:cs="Arial"/>
                <w:sz w:val="20"/>
                <w:szCs w:val="20"/>
              </w:rPr>
            </w:pPr>
            <w:r w:rsidRPr="00AD61BC">
              <w:rPr>
                <w:rFonts w:ascii="Arial" w:hAnsi="Arial" w:cs="Arial"/>
                <w:sz w:val="20"/>
                <w:szCs w:val="20"/>
              </w:rPr>
              <w:t>Experimental animals</w:t>
            </w:r>
          </w:p>
        </w:tc>
        <w:tc>
          <w:tcPr>
            <w:tcW w:w="508" w:type="dxa"/>
            <w:vMerge w:val="restart"/>
            <w:tcBorders>
              <w:top w:val="single" w:sz="4" w:space="0" w:color="auto"/>
              <w:left w:val="nil"/>
              <w:bottom w:val="nil"/>
              <w:right w:val="nil"/>
            </w:tcBorders>
          </w:tcPr>
          <w:p w14:paraId="306AA9F1" w14:textId="77777777" w:rsidR="00606F0D" w:rsidRDefault="00606F0D" w:rsidP="0093544A">
            <w:pPr>
              <w:rPr>
                <w:rFonts w:ascii="Arial" w:hAnsi="Arial" w:cs="Arial"/>
                <w:sz w:val="20"/>
                <w:szCs w:val="20"/>
              </w:rPr>
            </w:pPr>
            <w:r>
              <w:rPr>
                <w:rFonts w:ascii="Arial" w:hAnsi="Arial" w:cs="Arial"/>
                <w:sz w:val="20"/>
                <w:szCs w:val="20"/>
              </w:rPr>
              <w:t>8</w:t>
            </w:r>
          </w:p>
        </w:tc>
        <w:tc>
          <w:tcPr>
            <w:tcW w:w="4940" w:type="dxa"/>
            <w:tcBorders>
              <w:top w:val="single" w:sz="4" w:space="0" w:color="auto"/>
              <w:left w:val="nil"/>
              <w:bottom w:val="nil"/>
              <w:right w:val="single" w:sz="4" w:space="0" w:color="auto"/>
            </w:tcBorders>
          </w:tcPr>
          <w:p w14:paraId="07065354" w14:textId="77777777" w:rsidR="00606F0D" w:rsidRDefault="00606F0D" w:rsidP="0093544A">
            <w:pPr>
              <w:pStyle w:val="ListParagraph"/>
              <w:numPr>
                <w:ilvl w:val="0"/>
                <w:numId w:val="6"/>
              </w:numPr>
              <w:ind w:left="253" w:hanging="270"/>
              <w:rPr>
                <w:rFonts w:ascii="Arial" w:hAnsi="Arial" w:cs="Arial"/>
                <w:sz w:val="20"/>
                <w:szCs w:val="20"/>
              </w:rPr>
            </w:pPr>
            <w:r w:rsidRPr="00AD61BC">
              <w:rPr>
                <w:rFonts w:ascii="Arial" w:hAnsi="Arial" w:cs="Arial"/>
                <w:sz w:val="20"/>
                <w:szCs w:val="20"/>
              </w:rPr>
              <w:t>Provide species-appropriate details of the animals used, including species, strain and substrain, sex, age or developmental stage, and, if relevant, weight.</w:t>
            </w:r>
          </w:p>
          <w:p w14:paraId="18B769A7" w14:textId="77777777" w:rsidR="00606F0D" w:rsidRPr="006004AD" w:rsidRDefault="00606F0D" w:rsidP="0093544A">
            <w:pPr>
              <w:pStyle w:val="ListParagraph"/>
              <w:ind w:left="253"/>
              <w:rPr>
                <w:rFonts w:ascii="Arial" w:hAnsi="Arial" w:cs="Arial"/>
                <w:sz w:val="20"/>
                <w:szCs w:val="20"/>
              </w:rPr>
            </w:pPr>
          </w:p>
        </w:tc>
        <w:tc>
          <w:tcPr>
            <w:tcW w:w="2551" w:type="dxa"/>
            <w:tcBorders>
              <w:top w:val="single" w:sz="4" w:space="0" w:color="auto"/>
              <w:left w:val="single" w:sz="4" w:space="0" w:color="auto"/>
              <w:bottom w:val="nil"/>
              <w:right w:val="nil"/>
            </w:tcBorders>
          </w:tcPr>
          <w:p w14:paraId="4F5CDE9E" w14:textId="77777777" w:rsidR="00606F0D" w:rsidRDefault="00606F0D" w:rsidP="0093544A">
            <w:pPr>
              <w:rPr>
                <w:rFonts w:ascii="Arial" w:hAnsi="Arial" w:cs="Arial"/>
                <w:sz w:val="20"/>
                <w:szCs w:val="20"/>
              </w:rPr>
            </w:pPr>
            <w:r w:rsidRPr="00F73487">
              <w:rPr>
                <w:rFonts w:ascii="Arial" w:hAnsi="Arial" w:cs="Arial"/>
                <w:sz w:val="20"/>
                <w:szCs w:val="20"/>
              </w:rPr>
              <w:t>Methods, first</w:t>
            </w:r>
            <w:r>
              <w:rPr>
                <w:rFonts w:ascii="Arial" w:hAnsi="Arial" w:cs="Arial"/>
                <w:sz w:val="20"/>
                <w:szCs w:val="20"/>
              </w:rPr>
              <w:t xml:space="preserve"> </w:t>
            </w:r>
            <w:r w:rsidRPr="00F73487">
              <w:rPr>
                <w:rFonts w:ascii="Arial" w:hAnsi="Arial" w:cs="Arial"/>
                <w:sz w:val="20"/>
                <w:szCs w:val="20"/>
              </w:rPr>
              <w:t xml:space="preserve">paragraph under </w:t>
            </w:r>
            <w:r w:rsidRPr="00F73487">
              <w:rPr>
                <w:rFonts w:ascii="Arial" w:hAnsi="Arial" w:cs="Arial"/>
                <w:i/>
                <w:iCs/>
                <w:sz w:val="20"/>
                <w:szCs w:val="20"/>
                <w:u w:val="single"/>
              </w:rPr>
              <w:t>in vivo</w:t>
            </w:r>
            <w:r w:rsidRPr="00F73487">
              <w:rPr>
                <w:rFonts w:ascii="Arial" w:hAnsi="Arial" w:cs="Arial"/>
                <w:sz w:val="20"/>
                <w:szCs w:val="20"/>
                <w:u w:val="single"/>
              </w:rPr>
              <w:t xml:space="preserve"> </w:t>
            </w:r>
            <w:r>
              <w:rPr>
                <w:rFonts w:ascii="Arial" w:hAnsi="Arial" w:cs="Arial"/>
                <w:sz w:val="20"/>
                <w:szCs w:val="20"/>
                <w:u w:val="single"/>
              </w:rPr>
              <w:t xml:space="preserve">skin </w:t>
            </w:r>
            <w:r w:rsidRPr="00F73487">
              <w:rPr>
                <w:rFonts w:ascii="Arial" w:hAnsi="Arial" w:cs="Arial"/>
                <w:sz w:val="20"/>
                <w:szCs w:val="20"/>
                <w:u w:val="single"/>
              </w:rPr>
              <w:t>irritancy</w:t>
            </w:r>
            <w:r w:rsidRPr="00F73487">
              <w:rPr>
                <w:rFonts w:ascii="Arial" w:hAnsi="Arial" w:cs="Arial"/>
                <w:sz w:val="20"/>
                <w:szCs w:val="20"/>
              </w:rPr>
              <w:t xml:space="preserve"> section</w:t>
            </w:r>
          </w:p>
          <w:p w14:paraId="38D54105" w14:textId="77777777" w:rsidR="00606F0D" w:rsidRPr="0085611B" w:rsidRDefault="00606F0D" w:rsidP="0093544A">
            <w:pPr>
              <w:rPr>
                <w:rFonts w:ascii="Arial" w:hAnsi="Arial" w:cs="Arial"/>
                <w:sz w:val="20"/>
                <w:szCs w:val="20"/>
              </w:rPr>
            </w:pPr>
          </w:p>
        </w:tc>
      </w:tr>
      <w:tr w:rsidR="00D119A5" w14:paraId="79316BC1" w14:textId="77777777" w:rsidTr="00622C67">
        <w:tc>
          <w:tcPr>
            <w:tcW w:w="1562" w:type="dxa"/>
            <w:vMerge/>
            <w:tcBorders>
              <w:top w:val="nil"/>
              <w:left w:val="nil"/>
              <w:bottom w:val="single" w:sz="4" w:space="0" w:color="auto"/>
              <w:right w:val="nil"/>
            </w:tcBorders>
          </w:tcPr>
          <w:p w14:paraId="01BB4DE8" w14:textId="77777777" w:rsidR="00606F0D" w:rsidRPr="00AD61BC" w:rsidRDefault="00606F0D" w:rsidP="0093544A">
            <w:pPr>
              <w:rPr>
                <w:rFonts w:ascii="Arial" w:hAnsi="Arial" w:cs="Arial"/>
                <w:sz w:val="20"/>
                <w:szCs w:val="20"/>
              </w:rPr>
            </w:pPr>
          </w:p>
        </w:tc>
        <w:tc>
          <w:tcPr>
            <w:tcW w:w="508" w:type="dxa"/>
            <w:vMerge/>
            <w:tcBorders>
              <w:top w:val="nil"/>
              <w:left w:val="nil"/>
              <w:bottom w:val="single" w:sz="4" w:space="0" w:color="auto"/>
              <w:right w:val="nil"/>
            </w:tcBorders>
          </w:tcPr>
          <w:p w14:paraId="09A87B53"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1F8FE1EB" w14:textId="77777777" w:rsidR="00606F0D" w:rsidRDefault="00606F0D" w:rsidP="0093544A">
            <w:pPr>
              <w:pStyle w:val="ListParagraph"/>
              <w:numPr>
                <w:ilvl w:val="0"/>
                <w:numId w:val="6"/>
              </w:numPr>
              <w:ind w:left="253" w:hanging="270"/>
              <w:rPr>
                <w:rFonts w:ascii="Arial" w:hAnsi="Arial" w:cs="Arial"/>
                <w:sz w:val="20"/>
                <w:szCs w:val="20"/>
              </w:rPr>
            </w:pPr>
            <w:r w:rsidRPr="00AD61BC">
              <w:rPr>
                <w:rFonts w:ascii="Arial" w:hAnsi="Arial" w:cs="Arial"/>
                <w:sz w:val="20"/>
                <w:szCs w:val="20"/>
              </w:rPr>
              <w:t>Provide further relevant information on the provenance of animals, health/immune status, genetic modification status, genotype, and any previous procedures.</w:t>
            </w:r>
          </w:p>
          <w:p w14:paraId="6DDAB8C5" w14:textId="77777777" w:rsidR="00606F0D" w:rsidRPr="00AD61BC" w:rsidRDefault="00606F0D" w:rsidP="0093544A">
            <w:pPr>
              <w:pStyle w:val="ListParagraph"/>
              <w:ind w:left="253"/>
              <w:rPr>
                <w:rFonts w:ascii="Arial" w:hAnsi="Arial" w:cs="Arial"/>
                <w:sz w:val="20"/>
                <w:szCs w:val="20"/>
              </w:rPr>
            </w:pPr>
          </w:p>
        </w:tc>
        <w:tc>
          <w:tcPr>
            <w:tcW w:w="2551" w:type="dxa"/>
            <w:tcBorders>
              <w:top w:val="nil"/>
              <w:left w:val="single" w:sz="4" w:space="0" w:color="auto"/>
              <w:bottom w:val="single" w:sz="4" w:space="0" w:color="auto"/>
              <w:right w:val="nil"/>
            </w:tcBorders>
          </w:tcPr>
          <w:p w14:paraId="7AEF484C" w14:textId="77777777" w:rsidR="00606F0D" w:rsidRDefault="00606F0D" w:rsidP="0093544A">
            <w:pPr>
              <w:rPr>
                <w:rFonts w:ascii="Arial" w:hAnsi="Arial" w:cs="Arial"/>
                <w:sz w:val="20"/>
                <w:szCs w:val="20"/>
              </w:rPr>
            </w:pPr>
            <w:r w:rsidRPr="00F73487">
              <w:rPr>
                <w:rFonts w:ascii="Arial" w:hAnsi="Arial" w:cs="Arial"/>
                <w:sz w:val="20"/>
                <w:szCs w:val="20"/>
              </w:rPr>
              <w:t>Methods, first</w:t>
            </w:r>
            <w:r>
              <w:rPr>
                <w:rFonts w:ascii="Arial" w:hAnsi="Arial" w:cs="Arial"/>
                <w:sz w:val="20"/>
                <w:szCs w:val="20"/>
              </w:rPr>
              <w:t xml:space="preserve"> </w:t>
            </w:r>
            <w:r w:rsidRPr="00F73487">
              <w:rPr>
                <w:rFonts w:ascii="Arial" w:hAnsi="Arial" w:cs="Arial"/>
                <w:sz w:val="20"/>
                <w:szCs w:val="20"/>
              </w:rPr>
              <w:t xml:space="preserve">paragraph under </w:t>
            </w:r>
            <w:r w:rsidRPr="00F73487">
              <w:rPr>
                <w:rFonts w:ascii="Arial" w:hAnsi="Arial" w:cs="Arial"/>
                <w:i/>
                <w:iCs/>
                <w:sz w:val="20"/>
                <w:szCs w:val="20"/>
                <w:u w:val="single"/>
              </w:rPr>
              <w:t>in vivo</w:t>
            </w:r>
            <w:r w:rsidRPr="00F73487">
              <w:rPr>
                <w:rFonts w:ascii="Arial" w:hAnsi="Arial" w:cs="Arial"/>
                <w:sz w:val="20"/>
                <w:szCs w:val="20"/>
                <w:u w:val="single"/>
              </w:rPr>
              <w:t xml:space="preserve"> </w:t>
            </w:r>
            <w:r>
              <w:rPr>
                <w:rFonts w:ascii="Arial" w:hAnsi="Arial" w:cs="Arial"/>
                <w:sz w:val="20"/>
                <w:szCs w:val="20"/>
                <w:u w:val="single"/>
              </w:rPr>
              <w:t xml:space="preserve">skin </w:t>
            </w:r>
            <w:r w:rsidRPr="00F73487">
              <w:rPr>
                <w:rFonts w:ascii="Arial" w:hAnsi="Arial" w:cs="Arial"/>
                <w:sz w:val="20"/>
                <w:szCs w:val="20"/>
                <w:u w:val="single"/>
              </w:rPr>
              <w:t xml:space="preserve">irritancy </w:t>
            </w:r>
            <w:r w:rsidRPr="00F73487">
              <w:rPr>
                <w:rFonts w:ascii="Arial" w:hAnsi="Arial" w:cs="Arial"/>
                <w:sz w:val="20"/>
                <w:szCs w:val="20"/>
              </w:rPr>
              <w:t>section</w:t>
            </w:r>
          </w:p>
          <w:p w14:paraId="48B59567" w14:textId="77777777" w:rsidR="00606F0D" w:rsidRPr="005D49D7" w:rsidRDefault="00606F0D" w:rsidP="0093544A">
            <w:pPr>
              <w:rPr>
                <w:rFonts w:ascii="Arial" w:hAnsi="Arial" w:cs="Arial"/>
                <w:sz w:val="20"/>
                <w:szCs w:val="20"/>
              </w:rPr>
            </w:pPr>
          </w:p>
        </w:tc>
      </w:tr>
      <w:tr w:rsidR="00D119A5" w14:paraId="362CE869" w14:textId="77777777" w:rsidTr="00622C67">
        <w:tc>
          <w:tcPr>
            <w:tcW w:w="1562" w:type="dxa"/>
            <w:vMerge w:val="restart"/>
            <w:tcBorders>
              <w:top w:val="single" w:sz="4" w:space="0" w:color="auto"/>
              <w:left w:val="nil"/>
              <w:bottom w:val="nil"/>
              <w:right w:val="nil"/>
            </w:tcBorders>
          </w:tcPr>
          <w:p w14:paraId="77FFB50F" w14:textId="77777777" w:rsidR="00606F0D" w:rsidRPr="00B34B2B" w:rsidRDefault="00606F0D" w:rsidP="00B34B2B">
            <w:pPr>
              <w:rPr>
                <w:rFonts w:ascii="Arial" w:hAnsi="Arial" w:cs="Arial"/>
                <w:sz w:val="20"/>
                <w:szCs w:val="20"/>
              </w:rPr>
            </w:pPr>
            <w:r w:rsidRPr="004558C1">
              <w:rPr>
                <w:rFonts w:ascii="Arial" w:hAnsi="Arial" w:cs="Arial"/>
                <w:sz w:val="20"/>
                <w:szCs w:val="20"/>
              </w:rPr>
              <w:t>Experimental procedures</w:t>
            </w:r>
          </w:p>
        </w:tc>
        <w:tc>
          <w:tcPr>
            <w:tcW w:w="508" w:type="dxa"/>
            <w:vMerge w:val="restart"/>
            <w:tcBorders>
              <w:top w:val="single" w:sz="4" w:space="0" w:color="auto"/>
              <w:left w:val="nil"/>
              <w:bottom w:val="nil"/>
              <w:right w:val="nil"/>
            </w:tcBorders>
          </w:tcPr>
          <w:p w14:paraId="27D1FAA9" w14:textId="77777777" w:rsidR="00606F0D" w:rsidRDefault="00606F0D" w:rsidP="0093544A">
            <w:pPr>
              <w:rPr>
                <w:rFonts w:ascii="Arial" w:hAnsi="Arial" w:cs="Arial"/>
                <w:sz w:val="20"/>
                <w:szCs w:val="20"/>
              </w:rPr>
            </w:pPr>
            <w:r>
              <w:rPr>
                <w:rFonts w:ascii="Arial" w:hAnsi="Arial" w:cs="Arial"/>
                <w:sz w:val="20"/>
                <w:szCs w:val="20"/>
              </w:rPr>
              <w:t>9</w:t>
            </w:r>
          </w:p>
        </w:tc>
        <w:tc>
          <w:tcPr>
            <w:tcW w:w="4940" w:type="dxa"/>
            <w:tcBorders>
              <w:top w:val="single" w:sz="4" w:space="0" w:color="auto"/>
              <w:left w:val="nil"/>
              <w:bottom w:val="nil"/>
              <w:right w:val="single" w:sz="4" w:space="0" w:color="auto"/>
            </w:tcBorders>
          </w:tcPr>
          <w:p w14:paraId="3D89E2C3" w14:textId="77777777" w:rsidR="00606F0D" w:rsidRPr="004558C1" w:rsidRDefault="00606F0D" w:rsidP="0093544A">
            <w:pPr>
              <w:rPr>
                <w:rFonts w:ascii="Arial" w:hAnsi="Arial" w:cs="Arial"/>
                <w:sz w:val="20"/>
                <w:szCs w:val="20"/>
              </w:rPr>
            </w:pPr>
            <w:r w:rsidRPr="004558C1">
              <w:rPr>
                <w:rFonts w:ascii="Arial" w:hAnsi="Arial" w:cs="Arial"/>
                <w:sz w:val="20"/>
                <w:szCs w:val="20"/>
              </w:rPr>
              <w:t>For each experimental group, including controls, describe the procedures in enough detail to allow others to replicate them, including:</w:t>
            </w:r>
          </w:p>
          <w:p w14:paraId="6DCD239C" w14:textId="77777777" w:rsidR="00606F0D" w:rsidRDefault="00606F0D" w:rsidP="0093544A">
            <w:pPr>
              <w:pStyle w:val="ListParagraph"/>
              <w:numPr>
                <w:ilvl w:val="0"/>
                <w:numId w:val="7"/>
              </w:numPr>
              <w:ind w:left="253" w:hanging="270"/>
              <w:rPr>
                <w:rFonts w:ascii="Arial" w:hAnsi="Arial" w:cs="Arial"/>
                <w:sz w:val="20"/>
                <w:szCs w:val="20"/>
              </w:rPr>
            </w:pPr>
            <w:r w:rsidRPr="004558C1">
              <w:rPr>
                <w:rFonts w:ascii="Arial" w:hAnsi="Arial" w:cs="Arial"/>
                <w:sz w:val="20"/>
                <w:szCs w:val="20"/>
              </w:rPr>
              <w:t>What was done, how it was done and what was used.</w:t>
            </w:r>
          </w:p>
          <w:p w14:paraId="71DC1087" w14:textId="77777777" w:rsidR="00606F0D" w:rsidRPr="00976E5A" w:rsidRDefault="00606F0D" w:rsidP="0093544A">
            <w:pPr>
              <w:pStyle w:val="ListParagraph"/>
              <w:ind w:left="253"/>
              <w:rPr>
                <w:rFonts w:ascii="Arial" w:hAnsi="Arial" w:cs="Arial"/>
                <w:sz w:val="20"/>
                <w:szCs w:val="20"/>
              </w:rPr>
            </w:pPr>
          </w:p>
        </w:tc>
        <w:tc>
          <w:tcPr>
            <w:tcW w:w="2551" w:type="dxa"/>
            <w:tcBorders>
              <w:top w:val="single" w:sz="4" w:space="0" w:color="auto"/>
              <w:left w:val="single" w:sz="4" w:space="0" w:color="auto"/>
              <w:bottom w:val="nil"/>
              <w:right w:val="nil"/>
            </w:tcBorders>
          </w:tcPr>
          <w:p w14:paraId="22730ACC" w14:textId="77777777" w:rsidR="00606F0D" w:rsidRDefault="00606F0D" w:rsidP="0093544A">
            <w:pPr>
              <w:rPr>
                <w:rFonts w:ascii="Arial" w:hAnsi="Arial" w:cs="Arial"/>
                <w:sz w:val="20"/>
                <w:szCs w:val="20"/>
              </w:rPr>
            </w:pPr>
          </w:p>
          <w:p w14:paraId="32720269" w14:textId="77777777" w:rsidR="00606F0D" w:rsidRDefault="00606F0D" w:rsidP="0093544A">
            <w:pPr>
              <w:rPr>
                <w:rFonts w:ascii="Arial" w:hAnsi="Arial" w:cs="Arial"/>
                <w:sz w:val="20"/>
                <w:szCs w:val="20"/>
              </w:rPr>
            </w:pPr>
          </w:p>
          <w:p w14:paraId="5AD348DD" w14:textId="77777777" w:rsidR="00606F0D" w:rsidRDefault="00606F0D" w:rsidP="0093544A">
            <w:pPr>
              <w:rPr>
                <w:rFonts w:ascii="Arial" w:hAnsi="Arial" w:cs="Arial"/>
                <w:sz w:val="20"/>
                <w:szCs w:val="20"/>
              </w:rPr>
            </w:pPr>
          </w:p>
          <w:p w14:paraId="769F3480" w14:textId="77777777" w:rsidR="00606F0D" w:rsidRDefault="00606F0D" w:rsidP="0093544A">
            <w:pPr>
              <w:rPr>
                <w:rFonts w:ascii="Arial" w:hAnsi="Arial" w:cs="Arial"/>
                <w:sz w:val="20"/>
                <w:szCs w:val="20"/>
              </w:rPr>
            </w:pPr>
            <w:r w:rsidRPr="00BF52D3">
              <w:rPr>
                <w:rFonts w:ascii="Arial" w:hAnsi="Arial" w:cs="Arial"/>
                <w:sz w:val="20"/>
                <w:szCs w:val="20"/>
              </w:rPr>
              <w:t>Methods, first and second paragraph</w:t>
            </w:r>
            <w:r>
              <w:rPr>
                <w:rFonts w:ascii="Arial" w:hAnsi="Arial" w:cs="Arial"/>
                <w:sz w:val="20"/>
                <w:szCs w:val="20"/>
              </w:rPr>
              <w:t>s</w:t>
            </w:r>
            <w:r w:rsidRPr="00BF52D3">
              <w:rPr>
                <w:rFonts w:ascii="Arial" w:hAnsi="Arial" w:cs="Arial"/>
                <w:sz w:val="20"/>
                <w:szCs w:val="20"/>
              </w:rPr>
              <w:t xml:space="preserve"> under </w:t>
            </w:r>
            <w:r w:rsidRPr="00BF52D3">
              <w:rPr>
                <w:rFonts w:ascii="Arial" w:hAnsi="Arial" w:cs="Arial"/>
                <w:i/>
                <w:iCs/>
                <w:sz w:val="20"/>
                <w:szCs w:val="20"/>
                <w:u w:val="single"/>
              </w:rPr>
              <w:t>in vivo</w:t>
            </w:r>
            <w:r w:rsidRPr="00BF52D3">
              <w:rPr>
                <w:rFonts w:ascii="Arial" w:hAnsi="Arial" w:cs="Arial"/>
                <w:sz w:val="20"/>
                <w:szCs w:val="20"/>
                <w:u w:val="single"/>
              </w:rPr>
              <w:t xml:space="preserve"> </w:t>
            </w:r>
            <w:r>
              <w:rPr>
                <w:rFonts w:ascii="Arial" w:hAnsi="Arial" w:cs="Arial"/>
                <w:sz w:val="20"/>
                <w:szCs w:val="20"/>
                <w:u w:val="single"/>
              </w:rPr>
              <w:t xml:space="preserve">skin </w:t>
            </w:r>
            <w:r w:rsidRPr="00BF52D3">
              <w:rPr>
                <w:rFonts w:ascii="Arial" w:hAnsi="Arial" w:cs="Arial"/>
                <w:sz w:val="20"/>
                <w:szCs w:val="20"/>
                <w:u w:val="single"/>
              </w:rPr>
              <w:t xml:space="preserve">irritancy </w:t>
            </w:r>
            <w:r w:rsidRPr="00BF52D3">
              <w:rPr>
                <w:rFonts w:ascii="Arial" w:hAnsi="Arial" w:cs="Arial"/>
                <w:sz w:val="20"/>
                <w:szCs w:val="20"/>
              </w:rPr>
              <w:t xml:space="preserve">section </w:t>
            </w:r>
          </w:p>
          <w:p w14:paraId="54AE1A1F" w14:textId="77777777" w:rsidR="00606F0D" w:rsidRPr="0085611B" w:rsidRDefault="00606F0D" w:rsidP="0093544A">
            <w:pPr>
              <w:rPr>
                <w:rFonts w:ascii="Arial" w:hAnsi="Arial" w:cs="Arial"/>
                <w:sz w:val="20"/>
                <w:szCs w:val="20"/>
              </w:rPr>
            </w:pPr>
          </w:p>
        </w:tc>
      </w:tr>
      <w:tr w:rsidR="00D119A5" w14:paraId="5558B1A7" w14:textId="77777777" w:rsidTr="00622C67">
        <w:tc>
          <w:tcPr>
            <w:tcW w:w="1562" w:type="dxa"/>
            <w:vMerge/>
            <w:tcBorders>
              <w:top w:val="nil"/>
              <w:left w:val="nil"/>
              <w:bottom w:val="nil"/>
              <w:right w:val="nil"/>
            </w:tcBorders>
          </w:tcPr>
          <w:p w14:paraId="73DCD31E" w14:textId="77777777" w:rsidR="00606F0D" w:rsidRPr="004558C1" w:rsidRDefault="00606F0D" w:rsidP="0093544A">
            <w:pPr>
              <w:rPr>
                <w:rFonts w:ascii="Arial" w:hAnsi="Arial" w:cs="Arial"/>
                <w:sz w:val="20"/>
                <w:szCs w:val="20"/>
              </w:rPr>
            </w:pPr>
          </w:p>
        </w:tc>
        <w:tc>
          <w:tcPr>
            <w:tcW w:w="508" w:type="dxa"/>
            <w:vMerge/>
            <w:tcBorders>
              <w:top w:val="nil"/>
              <w:left w:val="nil"/>
              <w:bottom w:val="nil"/>
              <w:right w:val="nil"/>
            </w:tcBorders>
          </w:tcPr>
          <w:p w14:paraId="799C10F8" w14:textId="77777777" w:rsidR="00606F0D" w:rsidRDefault="00606F0D" w:rsidP="0093544A">
            <w:pPr>
              <w:rPr>
                <w:rFonts w:ascii="Arial" w:hAnsi="Arial" w:cs="Arial"/>
                <w:sz w:val="20"/>
                <w:szCs w:val="20"/>
              </w:rPr>
            </w:pPr>
          </w:p>
        </w:tc>
        <w:tc>
          <w:tcPr>
            <w:tcW w:w="4940" w:type="dxa"/>
            <w:tcBorders>
              <w:top w:val="nil"/>
              <w:left w:val="nil"/>
              <w:bottom w:val="nil"/>
              <w:right w:val="single" w:sz="4" w:space="0" w:color="auto"/>
            </w:tcBorders>
          </w:tcPr>
          <w:p w14:paraId="7343E9A9" w14:textId="77777777" w:rsidR="00606F0D" w:rsidRDefault="00606F0D" w:rsidP="0093544A">
            <w:pPr>
              <w:pStyle w:val="ListParagraph"/>
              <w:numPr>
                <w:ilvl w:val="0"/>
                <w:numId w:val="7"/>
              </w:numPr>
              <w:ind w:left="253" w:hanging="270"/>
              <w:rPr>
                <w:rFonts w:ascii="Arial" w:hAnsi="Arial" w:cs="Arial"/>
                <w:sz w:val="20"/>
                <w:szCs w:val="20"/>
              </w:rPr>
            </w:pPr>
            <w:r w:rsidRPr="004558C1">
              <w:rPr>
                <w:rFonts w:ascii="Arial" w:hAnsi="Arial" w:cs="Arial"/>
                <w:sz w:val="20"/>
                <w:szCs w:val="20"/>
              </w:rPr>
              <w:t>When and how often.</w:t>
            </w:r>
          </w:p>
          <w:p w14:paraId="0F67E412" w14:textId="77777777" w:rsidR="00606F0D" w:rsidRDefault="00606F0D" w:rsidP="0093544A">
            <w:pPr>
              <w:rPr>
                <w:rFonts w:ascii="Arial" w:hAnsi="Arial" w:cs="Arial"/>
                <w:sz w:val="20"/>
                <w:szCs w:val="20"/>
              </w:rPr>
            </w:pPr>
          </w:p>
          <w:p w14:paraId="1FA53AC4" w14:textId="77777777" w:rsidR="00606F0D" w:rsidRDefault="00606F0D" w:rsidP="0093544A">
            <w:pPr>
              <w:rPr>
                <w:rFonts w:ascii="Arial" w:hAnsi="Arial" w:cs="Arial"/>
                <w:sz w:val="20"/>
                <w:szCs w:val="20"/>
              </w:rPr>
            </w:pPr>
          </w:p>
          <w:p w14:paraId="20CC3BD5" w14:textId="77777777" w:rsidR="00606F0D" w:rsidRPr="004558C1" w:rsidRDefault="00606F0D" w:rsidP="0093544A">
            <w:pPr>
              <w:rPr>
                <w:rFonts w:ascii="Arial" w:hAnsi="Arial" w:cs="Arial"/>
                <w:sz w:val="20"/>
                <w:szCs w:val="20"/>
              </w:rPr>
            </w:pPr>
          </w:p>
        </w:tc>
        <w:tc>
          <w:tcPr>
            <w:tcW w:w="2551" w:type="dxa"/>
            <w:tcBorders>
              <w:top w:val="nil"/>
              <w:left w:val="single" w:sz="4" w:space="0" w:color="auto"/>
              <w:bottom w:val="nil"/>
              <w:right w:val="nil"/>
            </w:tcBorders>
          </w:tcPr>
          <w:p w14:paraId="562030EC" w14:textId="77777777" w:rsidR="00606F0D" w:rsidRDefault="00606F0D" w:rsidP="0093544A">
            <w:pPr>
              <w:rPr>
                <w:rFonts w:ascii="Arial" w:hAnsi="Arial" w:cs="Arial"/>
                <w:sz w:val="20"/>
                <w:szCs w:val="20"/>
              </w:rPr>
            </w:pPr>
            <w:r w:rsidRPr="00BF52D3">
              <w:rPr>
                <w:rFonts w:ascii="Arial" w:hAnsi="Arial" w:cs="Arial"/>
                <w:sz w:val="20"/>
                <w:szCs w:val="20"/>
              </w:rPr>
              <w:t>Methods, third and fourth paragraph</w:t>
            </w:r>
            <w:r>
              <w:rPr>
                <w:rFonts w:ascii="Arial" w:hAnsi="Arial" w:cs="Arial"/>
                <w:sz w:val="20"/>
                <w:szCs w:val="20"/>
              </w:rPr>
              <w:t>s</w:t>
            </w:r>
            <w:r w:rsidRPr="00BF52D3">
              <w:rPr>
                <w:rFonts w:ascii="Arial" w:hAnsi="Arial" w:cs="Arial"/>
                <w:sz w:val="20"/>
                <w:szCs w:val="20"/>
              </w:rPr>
              <w:t xml:space="preserve"> in the </w:t>
            </w:r>
            <w:r w:rsidRPr="00BF52D3">
              <w:rPr>
                <w:rFonts w:ascii="Arial" w:hAnsi="Arial" w:cs="Arial"/>
                <w:i/>
                <w:iCs/>
                <w:sz w:val="20"/>
                <w:szCs w:val="20"/>
                <w:u w:val="single"/>
              </w:rPr>
              <w:t>in vivo</w:t>
            </w:r>
            <w:r w:rsidRPr="00BF52D3">
              <w:rPr>
                <w:rFonts w:ascii="Arial" w:hAnsi="Arial" w:cs="Arial"/>
                <w:sz w:val="20"/>
                <w:szCs w:val="20"/>
                <w:u w:val="single"/>
              </w:rPr>
              <w:t xml:space="preserve"> skin irritancy</w:t>
            </w:r>
            <w:r w:rsidRPr="00BF52D3">
              <w:rPr>
                <w:rFonts w:ascii="Arial" w:hAnsi="Arial" w:cs="Arial"/>
                <w:sz w:val="20"/>
                <w:szCs w:val="20"/>
              </w:rPr>
              <w:t xml:space="preserve"> section </w:t>
            </w:r>
          </w:p>
          <w:p w14:paraId="2C019FB5" w14:textId="77777777" w:rsidR="00606F0D" w:rsidRPr="0085611B" w:rsidRDefault="00606F0D" w:rsidP="0093544A">
            <w:pPr>
              <w:rPr>
                <w:rFonts w:ascii="Arial" w:hAnsi="Arial" w:cs="Arial"/>
                <w:sz w:val="20"/>
                <w:szCs w:val="20"/>
              </w:rPr>
            </w:pPr>
          </w:p>
        </w:tc>
      </w:tr>
      <w:tr w:rsidR="00D119A5" w14:paraId="03DB5C8B" w14:textId="77777777" w:rsidTr="00622C67">
        <w:tc>
          <w:tcPr>
            <w:tcW w:w="1562" w:type="dxa"/>
            <w:tcBorders>
              <w:top w:val="nil"/>
              <w:left w:val="nil"/>
              <w:bottom w:val="nil"/>
              <w:right w:val="nil"/>
            </w:tcBorders>
          </w:tcPr>
          <w:p w14:paraId="46A437C6" w14:textId="77777777" w:rsidR="00606F0D" w:rsidRPr="004558C1" w:rsidRDefault="00606F0D" w:rsidP="0093544A">
            <w:pPr>
              <w:rPr>
                <w:rFonts w:ascii="Arial" w:hAnsi="Arial" w:cs="Arial"/>
                <w:sz w:val="20"/>
                <w:szCs w:val="20"/>
              </w:rPr>
            </w:pPr>
          </w:p>
        </w:tc>
        <w:tc>
          <w:tcPr>
            <w:tcW w:w="508" w:type="dxa"/>
            <w:tcBorders>
              <w:top w:val="nil"/>
              <w:left w:val="nil"/>
              <w:bottom w:val="nil"/>
              <w:right w:val="nil"/>
            </w:tcBorders>
          </w:tcPr>
          <w:p w14:paraId="24FC742F" w14:textId="77777777" w:rsidR="00606F0D" w:rsidRDefault="00606F0D" w:rsidP="0093544A">
            <w:pPr>
              <w:rPr>
                <w:rFonts w:ascii="Arial" w:hAnsi="Arial" w:cs="Arial"/>
                <w:sz w:val="20"/>
                <w:szCs w:val="20"/>
              </w:rPr>
            </w:pPr>
          </w:p>
        </w:tc>
        <w:tc>
          <w:tcPr>
            <w:tcW w:w="4940" w:type="dxa"/>
            <w:tcBorders>
              <w:top w:val="nil"/>
              <w:left w:val="nil"/>
              <w:bottom w:val="nil"/>
              <w:right w:val="single" w:sz="4" w:space="0" w:color="auto"/>
            </w:tcBorders>
          </w:tcPr>
          <w:p w14:paraId="0401ECF8" w14:textId="77777777" w:rsidR="00606F0D" w:rsidRPr="004558C1" w:rsidRDefault="00606F0D" w:rsidP="0093544A">
            <w:pPr>
              <w:pStyle w:val="ListParagraph"/>
              <w:numPr>
                <w:ilvl w:val="0"/>
                <w:numId w:val="7"/>
              </w:numPr>
              <w:ind w:left="253" w:hanging="270"/>
              <w:rPr>
                <w:rFonts w:ascii="Arial" w:hAnsi="Arial" w:cs="Arial"/>
                <w:sz w:val="20"/>
                <w:szCs w:val="20"/>
              </w:rPr>
            </w:pPr>
            <w:r w:rsidRPr="00EE1B8F">
              <w:rPr>
                <w:rFonts w:ascii="Arial" w:hAnsi="Arial" w:cs="Arial"/>
                <w:sz w:val="20"/>
                <w:szCs w:val="20"/>
              </w:rPr>
              <w:t>Where (including detail of any acclimatisation periods).</w:t>
            </w:r>
          </w:p>
        </w:tc>
        <w:tc>
          <w:tcPr>
            <w:tcW w:w="2551" w:type="dxa"/>
            <w:tcBorders>
              <w:top w:val="nil"/>
              <w:left w:val="single" w:sz="4" w:space="0" w:color="auto"/>
              <w:bottom w:val="nil"/>
              <w:right w:val="nil"/>
            </w:tcBorders>
          </w:tcPr>
          <w:p w14:paraId="58EC9AEB" w14:textId="77777777" w:rsidR="00606F0D" w:rsidRDefault="00606F0D" w:rsidP="007C6233">
            <w:pPr>
              <w:rPr>
                <w:rFonts w:ascii="Arial" w:hAnsi="Arial" w:cs="Arial"/>
                <w:sz w:val="20"/>
                <w:szCs w:val="20"/>
              </w:rPr>
            </w:pPr>
            <w:r w:rsidRPr="00BF52D3">
              <w:rPr>
                <w:rFonts w:ascii="Arial" w:hAnsi="Arial" w:cs="Arial"/>
                <w:sz w:val="20"/>
                <w:szCs w:val="20"/>
              </w:rPr>
              <w:t>Methods, first</w:t>
            </w:r>
            <w:r>
              <w:rPr>
                <w:rFonts w:ascii="Arial" w:hAnsi="Arial" w:cs="Arial"/>
                <w:sz w:val="20"/>
                <w:szCs w:val="20"/>
              </w:rPr>
              <w:t xml:space="preserve"> </w:t>
            </w:r>
            <w:r w:rsidRPr="00BF52D3">
              <w:rPr>
                <w:rFonts w:ascii="Arial" w:hAnsi="Arial" w:cs="Arial"/>
                <w:sz w:val="20"/>
                <w:szCs w:val="20"/>
              </w:rPr>
              <w:t xml:space="preserve">paragraph under </w:t>
            </w:r>
            <w:r w:rsidRPr="00BF52D3">
              <w:rPr>
                <w:rFonts w:ascii="Arial" w:hAnsi="Arial" w:cs="Arial"/>
                <w:i/>
                <w:iCs/>
                <w:sz w:val="20"/>
                <w:szCs w:val="20"/>
                <w:u w:val="single"/>
              </w:rPr>
              <w:t>in vivo</w:t>
            </w:r>
            <w:r w:rsidRPr="00BF52D3">
              <w:rPr>
                <w:rFonts w:ascii="Arial" w:hAnsi="Arial" w:cs="Arial"/>
                <w:sz w:val="20"/>
                <w:szCs w:val="20"/>
                <w:u w:val="single"/>
              </w:rPr>
              <w:t xml:space="preserve"> </w:t>
            </w:r>
            <w:r>
              <w:rPr>
                <w:rFonts w:ascii="Arial" w:hAnsi="Arial" w:cs="Arial"/>
                <w:sz w:val="20"/>
                <w:szCs w:val="20"/>
                <w:u w:val="single"/>
              </w:rPr>
              <w:t xml:space="preserve">skin </w:t>
            </w:r>
            <w:r w:rsidRPr="00BF52D3">
              <w:rPr>
                <w:rFonts w:ascii="Arial" w:hAnsi="Arial" w:cs="Arial"/>
                <w:sz w:val="20"/>
                <w:szCs w:val="20"/>
                <w:u w:val="single"/>
              </w:rPr>
              <w:t xml:space="preserve">irritancy </w:t>
            </w:r>
            <w:r w:rsidRPr="00BF52D3">
              <w:rPr>
                <w:rFonts w:ascii="Arial" w:hAnsi="Arial" w:cs="Arial"/>
                <w:sz w:val="20"/>
                <w:szCs w:val="20"/>
              </w:rPr>
              <w:t xml:space="preserve">section </w:t>
            </w:r>
          </w:p>
          <w:p w14:paraId="08000563" w14:textId="77777777" w:rsidR="00606F0D" w:rsidRPr="00BF52D3" w:rsidRDefault="00606F0D" w:rsidP="0093544A">
            <w:pPr>
              <w:rPr>
                <w:rFonts w:ascii="Arial" w:hAnsi="Arial" w:cs="Arial"/>
                <w:sz w:val="20"/>
                <w:szCs w:val="20"/>
              </w:rPr>
            </w:pPr>
          </w:p>
        </w:tc>
      </w:tr>
      <w:tr w:rsidR="00D119A5" w14:paraId="1AD6FD13" w14:textId="77777777" w:rsidTr="00622C67">
        <w:tc>
          <w:tcPr>
            <w:tcW w:w="1562" w:type="dxa"/>
            <w:tcBorders>
              <w:top w:val="nil"/>
              <w:left w:val="nil"/>
              <w:bottom w:val="single" w:sz="4" w:space="0" w:color="auto"/>
              <w:right w:val="nil"/>
            </w:tcBorders>
          </w:tcPr>
          <w:p w14:paraId="1179EF1B" w14:textId="77777777" w:rsidR="00606F0D" w:rsidRPr="004558C1" w:rsidRDefault="00606F0D" w:rsidP="0093544A">
            <w:pPr>
              <w:rPr>
                <w:rFonts w:ascii="Arial" w:hAnsi="Arial" w:cs="Arial"/>
                <w:sz w:val="20"/>
                <w:szCs w:val="20"/>
              </w:rPr>
            </w:pPr>
          </w:p>
        </w:tc>
        <w:tc>
          <w:tcPr>
            <w:tcW w:w="508" w:type="dxa"/>
            <w:tcBorders>
              <w:top w:val="nil"/>
              <w:left w:val="nil"/>
              <w:bottom w:val="single" w:sz="4" w:space="0" w:color="auto"/>
              <w:right w:val="nil"/>
            </w:tcBorders>
          </w:tcPr>
          <w:p w14:paraId="0DD6918A" w14:textId="77777777" w:rsidR="00606F0D" w:rsidRDefault="00606F0D" w:rsidP="0093544A">
            <w:pPr>
              <w:rPr>
                <w:rFonts w:ascii="Arial" w:hAnsi="Arial" w:cs="Arial"/>
                <w:sz w:val="20"/>
                <w:szCs w:val="20"/>
              </w:rPr>
            </w:pPr>
          </w:p>
        </w:tc>
        <w:tc>
          <w:tcPr>
            <w:tcW w:w="4940" w:type="dxa"/>
            <w:tcBorders>
              <w:top w:val="nil"/>
              <w:left w:val="nil"/>
              <w:bottom w:val="single" w:sz="4" w:space="0" w:color="auto"/>
              <w:right w:val="single" w:sz="4" w:space="0" w:color="auto"/>
            </w:tcBorders>
          </w:tcPr>
          <w:p w14:paraId="7B9A0D7B" w14:textId="77777777" w:rsidR="00606F0D" w:rsidRPr="00EE1B8F" w:rsidRDefault="00606F0D" w:rsidP="0093544A">
            <w:pPr>
              <w:pStyle w:val="ListParagraph"/>
              <w:numPr>
                <w:ilvl w:val="0"/>
                <w:numId w:val="7"/>
              </w:numPr>
              <w:ind w:left="253" w:hanging="270"/>
              <w:rPr>
                <w:rFonts w:ascii="Arial" w:hAnsi="Arial" w:cs="Arial"/>
                <w:sz w:val="20"/>
                <w:szCs w:val="20"/>
              </w:rPr>
            </w:pPr>
            <w:r w:rsidRPr="004558C1">
              <w:rPr>
                <w:rFonts w:ascii="Arial" w:hAnsi="Arial" w:cs="Arial"/>
                <w:sz w:val="20"/>
                <w:szCs w:val="20"/>
              </w:rPr>
              <w:t>Why (provide rationale for procedures).</w:t>
            </w:r>
          </w:p>
        </w:tc>
        <w:tc>
          <w:tcPr>
            <w:tcW w:w="2551" w:type="dxa"/>
            <w:tcBorders>
              <w:top w:val="nil"/>
              <w:left w:val="single" w:sz="4" w:space="0" w:color="auto"/>
              <w:bottom w:val="single" w:sz="4" w:space="0" w:color="auto"/>
              <w:right w:val="nil"/>
            </w:tcBorders>
          </w:tcPr>
          <w:p w14:paraId="2215740F" w14:textId="77777777" w:rsidR="00606F0D" w:rsidRDefault="00606F0D" w:rsidP="007C6233">
            <w:pPr>
              <w:rPr>
                <w:rFonts w:ascii="Arial" w:hAnsi="Arial" w:cs="Arial"/>
                <w:sz w:val="20"/>
                <w:szCs w:val="20"/>
              </w:rPr>
            </w:pPr>
            <w:r w:rsidRPr="00BF52D3">
              <w:rPr>
                <w:rFonts w:ascii="Arial" w:hAnsi="Arial" w:cs="Arial"/>
                <w:sz w:val="20"/>
                <w:szCs w:val="20"/>
              </w:rPr>
              <w:t xml:space="preserve">Methods, </w:t>
            </w:r>
            <w:r w:rsidRPr="00BF52D3">
              <w:rPr>
                <w:rFonts w:ascii="Arial" w:hAnsi="Arial" w:cs="Arial"/>
                <w:i/>
                <w:iCs/>
                <w:sz w:val="20"/>
                <w:szCs w:val="20"/>
                <w:u w:val="single"/>
              </w:rPr>
              <w:t>in vivo</w:t>
            </w:r>
            <w:r w:rsidRPr="00BF52D3">
              <w:rPr>
                <w:rFonts w:ascii="Arial" w:hAnsi="Arial" w:cs="Arial"/>
                <w:sz w:val="20"/>
                <w:szCs w:val="20"/>
                <w:u w:val="single"/>
              </w:rPr>
              <w:t xml:space="preserve"> </w:t>
            </w:r>
            <w:r>
              <w:rPr>
                <w:rFonts w:ascii="Arial" w:hAnsi="Arial" w:cs="Arial"/>
                <w:sz w:val="20"/>
                <w:szCs w:val="20"/>
                <w:u w:val="single"/>
              </w:rPr>
              <w:t xml:space="preserve">skin </w:t>
            </w:r>
            <w:r w:rsidRPr="00BF52D3">
              <w:rPr>
                <w:rFonts w:ascii="Arial" w:hAnsi="Arial" w:cs="Arial"/>
                <w:sz w:val="20"/>
                <w:szCs w:val="20"/>
                <w:u w:val="single"/>
              </w:rPr>
              <w:t xml:space="preserve">irritancy </w:t>
            </w:r>
            <w:r w:rsidRPr="00BF52D3">
              <w:rPr>
                <w:rFonts w:ascii="Arial" w:hAnsi="Arial" w:cs="Arial"/>
                <w:sz w:val="20"/>
                <w:szCs w:val="20"/>
              </w:rPr>
              <w:t>section</w:t>
            </w:r>
          </w:p>
          <w:p w14:paraId="503C6EC8" w14:textId="77777777" w:rsidR="00C91D6F" w:rsidRDefault="00C91D6F" w:rsidP="007C6233">
            <w:pPr>
              <w:rPr>
                <w:rFonts w:ascii="Arial" w:hAnsi="Arial" w:cs="Arial"/>
                <w:sz w:val="20"/>
                <w:szCs w:val="20"/>
              </w:rPr>
            </w:pPr>
          </w:p>
          <w:p w14:paraId="05097039" w14:textId="77777777" w:rsidR="00C91D6F" w:rsidRDefault="00C91D6F" w:rsidP="007C6233">
            <w:pPr>
              <w:rPr>
                <w:rFonts w:ascii="Arial" w:hAnsi="Arial" w:cs="Arial"/>
                <w:sz w:val="20"/>
                <w:szCs w:val="20"/>
              </w:rPr>
            </w:pPr>
          </w:p>
          <w:p w14:paraId="1745F9A9" w14:textId="77777777" w:rsidR="00C91D6F" w:rsidRDefault="00C91D6F" w:rsidP="007C6233">
            <w:pPr>
              <w:rPr>
                <w:rFonts w:ascii="Arial" w:hAnsi="Arial" w:cs="Arial"/>
                <w:sz w:val="20"/>
                <w:szCs w:val="20"/>
              </w:rPr>
            </w:pPr>
          </w:p>
          <w:p w14:paraId="60042A48" w14:textId="5622FCB8" w:rsidR="00C91D6F" w:rsidRPr="00BF52D3" w:rsidRDefault="00C91D6F" w:rsidP="007C6233">
            <w:pPr>
              <w:rPr>
                <w:rFonts w:ascii="Arial" w:hAnsi="Arial" w:cs="Arial"/>
                <w:sz w:val="20"/>
                <w:szCs w:val="20"/>
              </w:rPr>
            </w:pPr>
          </w:p>
        </w:tc>
      </w:tr>
      <w:tr w:rsidR="00D119A5" w14:paraId="2E430C9E" w14:textId="77777777" w:rsidTr="00622C67">
        <w:tc>
          <w:tcPr>
            <w:tcW w:w="1562" w:type="dxa"/>
            <w:vMerge w:val="restart"/>
            <w:tcBorders>
              <w:top w:val="single" w:sz="4" w:space="0" w:color="auto"/>
              <w:left w:val="nil"/>
              <w:bottom w:val="nil"/>
              <w:right w:val="nil"/>
            </w:tcBorders>
          </w:tcPr>
          <w:p w14:paraId="44B7917A" w14:textId="77777777" w:rsidR="00606F0D" w:rsidRPr="004558C1" w:rsidRDefault="00606F0D" w:rsidP="007C6233">
            <w:pPr>
              <w:rPr>
                <w:rFonts w:ascii="Arial" w:hAnsi="Arial" w:cs="Arial"/>
                <w:sz w:val="20"/>
                <w:szCs w:val="20"/>
              </w:rPr>
            </w:pPr>
            <w:r w:rsidRPr="004558C1">
              <w:rPr>
                <w:rFonts w:ascii="Arial" w:hAnsi="Arial" w:cs="Arial"/>
                <w:sz w:val="20"/>
                <w:szCs w:val="20"/>
              </w:rPr>
              <w:lastRenderedPageBreak/>
              <w:t>Results</w:t>
            </w:r>
          </w:p>
        </w:tc>
        <w:tc>
          <w:tcPr>
            <w:tcW w:w="508" w:type="dxa"/>
            <w:vMerge w:val="restart"/>
            <w:tcBorders>
              <w:top w:val="single" w:sz="4" w:space="0" w:color="auto"/>
              <w:left w:val="nil"/>
              <w:bottom w:val="nil"/>
              <w:right w:val="nil"/>
            </w:tcBorders>
          </w:tcPr>
          <w:p w14:paraId="5154CB6A" w14:textId="77777777" w:rsidR="00606F0D" w:rsidRDefault="00606F0D" w:rsidP="007C6233">
            <w:pPr>
              <w:rPr>
                <w:rFonts w:ascii="Arial" w:hAnsi="Arial" w:cs="Arial"/>
                <w:sz w:val="20"/>
                <w:szCs w:val="20"/>
              </w:rPr>
            </w:pPr>
            <w:r>
              <w:rPr>
                <w:rFonts w:ascii="Arial" w:hAnsi="Arial" w:cs="Arial"/>
                <w:sz w:val="20"/>
                <w:szCs w:val="20"/>
              </w:rPr>
              <w:t>10</w:t>
            </w:r>
          </w:p>
        </w:tc>
        <w:tc>
          <w:tcPr>
            <w:tcW w:w="4940" w:type="dxa"/>
            <w:tcBorders>
              <w:top w:val="single" w:sz="4" w:space="0" w:color="auto"/>
              <w:left w:val="nil"/>
              <w:bottom w:val="nil"/>
              <w:right w:val="single" w:sz="4" w:space="0" w:color="auto"/>
            </w:tcBorders>
          </w:tcPr>
          <w:p w14:paraId="3D0C7008" w14:textId="77777777" w:rsidR="00606F0D" w:rsidRPr="004558C1" w:rsidRDefault="00606F0D" w:rsidP="007C6233">
            <w:pPr>
              <w:rPr>
                <w:rFonts w:ascii="Arial" w:hAnsi="Arial" w:cs="Arial"/>
                <w:sz w:val="20"/>
                <w:szCs w:val="20"/>
              </w:rPr>
            </w:pPr>
            <w:r w:rsidRPr="004558C1">
              <w:rPr>
                <w:rFonts w:ascii="Arial" w:hAnsi="Arial" w:cs="Arial"/>
                <w:sz w:val="20"/>
                <w:szCs w:val="20"/>
              </w:rPr>
              <w:t>For each experiment conducted, including independent replications, report:</w:t>
            </w:r>
          </w:p>
          <w:p w14:paraId="2132CA89" w14:textId="77777777" w:rsidR="00606F0D" w:rsidRDefault="00606F0D" w:rsidP="007C6233">
            <w:pPr>
              <w:pStyle w:val="ListParagraph"/>
              <w:numPr>
                <w:ilvl w:val="0"/>
                <w:numId w:val="8"/>
              </w:numPr>
              <w:ind w:left="235" w:hanging="235"/>
              <w:rPr>
                <w:rFonts w:ascii="Arial" w:hAnsi="Arial" w:cs="Arial"/>
                <w:sz w:val="20"/>
                <w:szCs w:val="20"/>
              </w:rPr>
            </w:pPr>
            <w:r w:rsidRPr="004558C1">
              <w:rPr>
                <w:rFonts w:ascii="Arial" w:hAnsi="Arial" w:cs="Arial"/>
                <w:sz w:val="20"/>
                <w:szCs w:val="20"/>
              </w:rPr>
              <w:t>Summary/descriptive statistics for each experimental group, with a measure of variability where applicable (e.g. mean and SD, or median and range).</w:t>
            </w:r>
          </w:p>
          <w:p w14:paraId="3490A543" w14:textId="77777777" w:rsidR="00606F0D" w:rsidRPr="00976E5A" w:rsidRDefault="00606F0D" w:rsidP="007C6233">
            <w:pPr>
              <w:pStyle w:val="ListParagraph"/>
              <w:ind w:left="235"/>
              <w:rPr>
                <w:rFonts w:ascii="Arial" w:hAnsi="Arial" w:cs="Arial"/>
                <w:sz w:val="20"/>
                <w:szCs w:val="20"/>
              </w:rPr>
            </w:pPr>
          </w:p>
        </w:tc>
        <w:tc>
          <w:tcPr>
            <w:tcW w:w="2551" w:type="dxa"/>
            <w:tcBorders>
              <w:top w:val="single" w:sz="4" w:space="0" w:color="auto"/>
              <w:left w:val="single" w:sz="4" w:space="0" w:color="auto"/>
              <w:bottom w:val="nil"/>
              <w:right w:val="nil"/>
            </w:tcBorders>
          </w:tcPr>
          <w:p w14:paraId="2C20DDB9" w14:textId="77777777" w:rsidR="00606F0D" w:rsidRDefault="00606F0D" w:rsidP="007C6233">
            <w:pPr>
              <w:rPr>
                <w:rFonts w:ascii="Arial" w:hAnsi="Arial" w:cs="Arial"/>
                <w:sz w:val="20"/>
                <w:szCs w:val="20"/>
              </w:rPr>
            </w:pPr>
          </w:p>
          <w:p w14:paraId="03E6C8A5" w14:textId="77777777" w:rsidR="00606F0D" w:rsidRDefault="00606F0D" w:rsidP="007C6233">
            <w:pPr>
              <w:rPr>
                <w:rFonts w:ascii="Arial" w:hAnsi="Arial" w:cs="Arial"/>
                <w:sz w:val="20"/>
                <w:szCs w:val="20"/>
              </w:rPr>
            </w:pPr>
          </w:p>
          <w:p w14:paraId="47AC0B87" w14:textId="77777777" w:rsidR="00606F0D" w:rsidRPr="0085611B" w:rsidRDefault="00606F0D" w:rsidP="007C6233">
            <w:pPr>
              <w:rPr>
                <w:rFonts w:ascii="Arial" w:hAnsi="Arial" w:cs="Arial"/>
                <w:sz w:val="20"/>
                <w:szCs w:val="20"/>
              </w:rPr>
            </w:pPr>
            <w:r w:rsidRPr="0085611B">
              <w:rPr>
                <w:rFonts w:ascii="Arial" w:hAnsi="Arial" w:cs="Arial"/>
                <w:sz w:val="20"/>
                <w:szCs w:val="20"/>
              </w:rPr>
              <w:t>Fig.</w:t>
            </w:r>
            <w:r>
              <w:rPr>
                <w:rFonts w:ascii="Arial" w:hAnsi="Arial" w:cs="Arial"/>
                <w:sz w:val="20"/>
                <w:szCs w:val="20"/>
              </w:rPr>
              <w:t xml:space="preserve"> 3</w:t>
            </w:r>
            <w:r w:rsidRPr="0085611B">
              <w:rPr>
                <w:rFonts w:ascii="Arial" w:hAnsi="Arial" w:cs="Arial"/>
                <w:sz w:val="20"/>
                <w:szCs w:val="20"/>
              </w:rPr>
              <w:t xml:space="preserve"> </w:t>
            </w:r>
          </w:p>
        </w:tc>
      </w:tr>
      <w:tr w:rsidR="00D119A5" w14:paraId="0AA5E75A" w14:textId="77777777" w:rsidTr="00622C67">
        <w:tc>
          <w:tcPr>
            <w:tcW w:w="1562" w:type="dxa"/>
            <w:vMerge/>
            <w:tcBorders>
              <w:top w:val="nil"/>
              <w:left w:val="nil"/>
              <w:bottom w:val="single" w:sz="4" w:space="0" w:color="auto"/>
              <w:right w:val="nil"/>
            </w:tcBorders>
          </w:tcPr>
          <w:p w14:paraId="5D47C351" w14:textId="77777777" w:rsidR="00606F0D" w:rsidRPr="004558C1" w:rsidRDefault="00606F0D" w:rsidP="007C6233">
            <w:pPr>
              <w:rPr>
                <w:rFonts w:ascii="Arial" w:hAnsi="Arial" w:cs="Arial"/>
                <w:sz w:val="20"/>
                <w:szCs w:val="20"/>
              </w:rPr>
            </w:pPr>
          </w:p>
        </w:tc>
        <w:tc>
          <w:tcPr>
            <w:tcW w:w="508" w:type="dxa"/>
            <w:vMerge/>
            <w:tcBorders>
              <w:top w:val="nil"/>
              <w:left w:val="nil"/>
              <w:bottom w:val="single" w:sz="4" w:space="0" w:color="auto"/>
              <w:right w:val="nil"/>
            </w:tcBorders>
          </w:tcPr>
          <w:p w14:paraId="251CE3ED" w14:textId="77777777" w:rsidR="00606F0D" w:rsidRDefault="00606F0D" w:rsidP="007C6233">
            <w:pPr>
              <w:rPr>
                <w:rFonts w:ascii="Arial" w:hAnsi="Arial" w:cs="Arial"/>
                <w:sz w:val="20"/>
                <w:szCs w:val="20"/>
              </w:rPr>
            </w:pPr>
          </w:p>
        </w:tc>
        <w:tc>
          <w:tcPr>
            <w:tcW w:w="4940" w:type="dxa"/>
            <w:tcBorders>
              <w:top w:val="nil"/>
              <w:left w:val="nil"/>
              <w:bottom w:val="single" w:sz="4" w:space="0" w:color="auto"/>
              <w:right w:val="single" w:sz="4" w:space="0" w:color="auto"/>
            </w:tcBorders>
          </w:tcPr>
          <w:p w14:paraId="6060CB58" w14:textId="77777777" w:rsidR="00606F0D" w:rsidRDefault="00606F0D" w:rsidP="007C6233">
            <w:pPr>
              <w:pStyle w:val="ListParagraph"/>
              <w:numPr>
                <w:ilvl w:val="0"/>
                <w:numId w:val="8"/>
              </w:numPr>
              <w:ind w:left="235" w:hanging="235"/>
              <w:rPr>
                <w:rFonts w:ascii="Arial" w:hAnsi="Arial" w:cs="Arial"/>
                <w:sz w:val="20"/>
                <w:szCs w:val="20"/>
              </w:rPr>
            </w:pPr>
            <w:r w:rsidRPr="004558C1">
              <w:rPr>
                <w:rFonts w:ascii="Arial" w:hAnsi="Arial" w:cs="Arial"/>
                <w:sz w:val="20"/>
                <w:szCs w:val="20"/>
              </w:rPr>
              <w:t>If applicable, the effect size with a confidence interval.</w:t>
            </w:r>
          </w:p>
          <w:p w14:paraId="7C65DD69" w14:textId="77777777" w:rsidR="00606F0D" w:rsidRPr="00BE43AC" w:rsidRDefault="00606F0D" w:rsidP="007C6233">
            <w:pPr>
              <w:pStyle w:val="ListParagraph"/>
              <w:ind w:left="235"/>
              <w:rPr>
                <w:rFonts w:ascii="Arial" w:hAnsi="Arial" w:cs="Arial"/>
                <w:sz w:val="20"/>
                <w:szCs w:val="20"/>
              </w:rPr>
            </w:pPr>
          </w:p>
        </w:tc>
        <w:tc>
          <w:tcPr>
            <w:tcW w:w="2551" w:type="dxa"/>
            <w:tcBorders>
              <w:top w:val="nil"/>
              <w:left w:val="single" w:sz="4" w:space="0" w:color="auto"/>
              <w:bottom w:val="single" w:sz="4" w:space="0" w:color="auto"/>
              <w:right w:val="nil"/>
            </w:tcBorders>
          </w:tcPr>
          <w:p w14:paraId="6AEBFB4E" w14:textId="77777777" w:rsidR="00606F0D" w:rsidRDefault="00606F0D" w:rsidP="007C6233">
            <w:pPr>
              <w:rPr>
                <w:rFonts w:ascii="Arial" w:hAnsi="Arial" w:cs="Arial"/>
                <w:sz w:val="20"/>
                <w:szCs w:val="20"/>
              </w:rPr>
            </w:pPr>
            <w:r w:rsidRPr="003A0C44">
              <w:rPr>
                <w:rFonts w:ascii="Arial" w:hAnsi="Arial" w:cs="Arial"/>
                <w:sz w:val="20"/>
                <w:szCs w:val="20"/>
              </w:rPr>
              <w:t>-</w:t>
            </w:r>
          </w:p>
          <w:p w14:paraId="7A14CA68" w14:textId="77777777" w:rsidR="00606F0D" w:rsidRPr="0085611B" w:rsidRDefault="00606F0D" w:rsidP="007C6233">
            <w:pPr>
              <w:rPr>
                <w:rFonts w:ascii="Arial" w:hAnsi="Arial" w:cs="Arial"/>
                <w:sz w:val="20"/>
                <w:szCs w:val="20"/>
              </w:rPr>
            </w:pPr>
          </w:p>
        </w:tc>
      </w:tr>
      <w:bookmarkEnd w:id="6"/>
    </w:tbl>
    <w:p w14:paraId="19A92D02" w14:textId="77777777" w:rsidR="00606F0D" w:rsidRDefault="00606F0D" w:rsidP="007F31EB">
      <w:pPr>
        <w:spacing w:after="0" w:line="480" w:lineRule="auto"/>
        <w:jc w:val="both"/>
        <w:rPr>
          <w:rFonts w:ascii="Arial" w:hAnsi="Arial" w:cs="Times New Roman"/>
          <w:color w:val="000000"/>
          <w:sz w:val="20"/>
          <w:szCs w:val="20"/>
        </w:rPr>
      </w:pPr>
    </w:p>
    <w:p w14:paraId="0A3059E1" w14:textId="77777777" w:rsidR="00606F0D" w:rsidRDefault="00606F0D" w:rsidP="007F31EB">
      <w:pPr>
        <w:spacing w:after="0" w:line="480" w:lineRule="auto"/>
        <w:jc w:val="both"/>
        <w:rPr>
          <w:rFonts w:ascii="Arial" w:hAnsi="Arial" w:cs="Times New Roman"/>
          <w:color w:val="000000"/>
          <w:sz w:val="20"/>
          <w:szCs w:val="20"/>
        </w:rPr>
      </w:pPr>
    </w:p>
    <w:p w14:paraId="538261DB" w14:textId="77777777" w:rsidR="00C91D6F" w:rsidRDefault="00C91D6F" w:rsidP="007F31EB">
      <w:pPr>
        <w:spacing w:after="0" w:line="480" w:lineRule="auto"/>
        <w:jc w:val="both"/>
        <w:rPr>
          <w:rFonts w:ascii="Arial" w:hAnsi="Arial" w:cs="Times New Roman"/>
          <w:color w:val="000000"/>
          <w:sz w:val="20"/>
          <w:szCs w:val="20"/>
        </w:rPr>
      </w:pPr>
    </w:p>
    <w:p w14:paraId="73136E1B" w14:textId="77777777" w:rsidR="00C91D6F" w:rsidRDefault="00C91D6F" w:rsidP="007F31EB">
      <w:pPr>
        <w:spacing w:after="0" w:line="480" w:lineRule="auto"/>
        <w:jc w:val="both"/>
        <w:rPr>
          <w:rFonts w:ascii="Arial" w:hAnsi="Arial" w:cs="Times New Roman"/>
          <w:color w:val="000000"/>
          <w:sz w:val="20"/>
          <w:szCs w:val="20"/>
        </w:rPr>
      </w:pPr>
    </w:p>
    <w:p w14:paraId="3947E3D3" w14:textId="77777777" w:rsidR="00C91D6F" w:rsidRDefault="00C91D6F" w:rsidP="007F31EB">
      <w:pPr>
        <w:spacing w:after="0" w:line="480" w:lineRule="auto"/>
        <w:jc w:val="both"/>
        <w:rPr>
          <w:rFonts w:ascii="Arial" w:hAnsi="Arial" w:cs="Times New Roman"/>
          <w:color w:val="000000"/>
          <w:sz w:val="20"/>
          <w:szCs w:val="20"/>
        </w:rPr>
      </w:pPr>
    </w:p>
    <w:p w14:paraId="7C816D8E" w14:textId="77777777" w:rsidR="00C91D6F" w:rsidRDefault="00C91D6F" w:rsidP="007F31EB">
      <w:pPr>
        <w:spacing w:after="0" w:line="480" w:lineRule="auto"/>
        <w:jc w:val="both"/>
        <w:rPr>
          <w:rFonts w:ascii="Arial" w:hAnsi="Arial" w:cs="Times New Roman"/>
          <w:color w:val="000000"/>
          <w:sz w:val="20"/>
          <w:szCs w:val="20"/>
        </w:rPr>
      </w:pPr>
    </w:p>
    <w:p w14:paraId="2EA81E0F" w14:textId="77777777" w:rsidR="00C91D6F" w:rsidRDefault="00C91D6F" w:rsidP="007F31EB">
      <w:pPr>
        <w:spacing w:after="0" w:line="480" w:lineRule="auto"/>
        <w:jc w:val="both"/>
        <w:rPr>
          <w:rFonts w:ascii="Arial" w:hAnsi="Arial" w:cs="Times New Roman"/>
          <w:color w:val="000000"/>
          <w:sz w:val="20"/>
          <w:szCs w:val="20"/>
        </w:rPr>
      </w:pPr>
    </w:p>
    <w:p w14:paraId="4FB1A894" w14:textId="77777777" w:rsidR="00C91D6F" w:rsidRDefault="00C91D6F" w:rsidP="007F31EB">
      <w:pPr>
        <w:spacing w:after="0" w:line="480" w:lineRule="auto"/>
        <w:jc w:val="both"/>
        <w:rPr>
          <w:rFonts w:ascii="Arial" w:hAnsi="Arial" w:cs="Times New Roman"/>
          <w:color w:val="000000"/>
          <w:sz w:val="20"/>
          <w:szCs w:val="20"/>
        </w:rPr>
      </w:pPr>
    </w:p>
    <w:p w14:paraId="406653B6" w14:textId="77777777" w:rsidR="00C91D6F" w:rsidRDefault="00C91D6F" w:rsidP="007F31EB">
      <w:pPr>
        <w:spacing w:after="0" w:line="480" w:lineRule="auto"/>
        <w:jc w:val="both"/>
        <w:rPr>
          <w:rFonts w:ascii="Arial" w:hAnsi="Arial" w:cs="Times New Roman"/>
          <w:color w:val="000000"/>
          <w:sz w:val="20"/>
          <w:szCs w:val="20"/>
        </w:rPr>
      </w:pPr>
    </w:p>
    <w:p w14:paraId="77A66388" w14:textId="77777777" w:rsidR="00C91D6F" w:rsidRDefault="00C91D6F" w:rsidP="007F31EB">
      <w:pPr>
        <w:spacing w:after="0" w:line="480" w:lineRule="auto"/>
        <w:jc w:val="both"/>
        <w:rPr>
          <w:rFonts w:ascii="Arial" w:hAnsi="Arial" w:cs="Times New Roman"/>
          <w:color w:val="000000"/>
          <w:sz w:val="20"/>
          <w:szCs w:val="20"/>
        </w:rPr>
      </w:pPr>
    </w:p>
    <w:p w14:paraId="10E96479" w14:textId="77777777" w:rsidR="00C91D6F" w:rsidRDefault="00C91D6F" w:rsidP="007F31EB">
      <w:pPr>
        <w:spacing w:after="0" w:line="480" w:lineRule="auto"/>
        <w:jc w:val="both"/>
        <w:rPr>
          <w:rFonts w:ascii="Arial" w:hAnsi="Arial" w:cs="Times New Roman"/>
          <w:color w:val="000000"/>
          <w:sz w:val="20"/>
          <w:szCs w:val="20"/>
        </w:rPr>
      </w:pPr>
    </w:p>
    <w:p w14:paraId="3C52A9DE" w14:textId="77777777" w:rsidR="00C91D6F" w:rsidRDefault="00C91D6F" w:rsidP="007F31EB">
      <w:pPr>
        <w:spacing w:after="0" w:line="480" w:lineRule="auto"/>
        <w:jc w:val="both"/>
        <w:rPr>
          <w:rFonts w:ascii="Arial" w:hAnsi="Arial" w:cs="Times New Roman"/>
          <w:color w:val="000000"/>
          <w:sz w:val="20"/>
          <w:szCs w:val="20"/>
        </w:rPr>
      </w:pPr>
    </w:p>
    <w:p w14:paraId="4AAA6A7E" w14:textId="77777777" w:rsidR="00C91D6F" w:rsidRDefault="00C91D6F" w:rsidP="007F31EB">
      <w:pPr>
        <w:spacing w:after="0" w:line="480" w:lineRule="auto"/>
        <w:jc w:val="both"/>
        <w:rPr>
          <w:rFonts w:ascii="Arial" w:hAnsi="Arial" w:cs="Times New Roman"/>
          <w:color w:val="000000"/>
          <w:sz w:val="20"/>
          <w:szCs w:val="20"/>
        </w:rPr>
      </w:pPr>
    </w:p>
    <w:p w14:paraId="30DE68D2" w14:textId="77777777" w:rsidR="00C91D6F" w:rsidRDefault="00C91D6F" w:rsidP="007F31EB">
      <w:pPr>
        <w:spacing w:after="0" w:line="480" w:lineRule="auto"/>
        <w:jc w:val="both"/>
        <w:rPr>
          <w:rFonts w:ascii="Arial" w:hAnsi="Arial" w:cs="Times New Roman"/>
          <w:color w:val="000000"/>
          <w:sz w:val="20"/>
          <w:szCs w:val="20"/>
        </w:rPr>
      </w:pPr>
    </w:p>
    <w:p w14:paraId="3726DC84" w14:textId="77777777" w:rsidR="00C91D6F" w:rsidRDefault="00C91D6F" w:rsidP="007F31EB">
      <w:pPr>
        <w:spacing w:after="0" w:line="480" w:lineRule="auto"/>
        <w:jc w:val="both"/>
        <w:rPr>
          <w:rFonts w:ascii="Arial" w:hAnsi="Arial" w:cs="Times New Roman"/>
          <w:color w:val="000000"/>
          <w:sz w:val="20"/>
          <w:szCs w:val="20"/>
        </w:rPr>
      </w:pPr>
    </w:p>
    <w:p w14:paraId="6E05EB7F" w14:textId="77777777" w:rsidR="00C91D6F" w:rsidRDefault="00C91D6F" w:rsidP="007F31EB">
      <w:pPr>
        <w:spacing w:after="0" w:line="480" w:lineRule="auto"/>
        <w:jc w:val="both"/>
        <w:rPr>
          <w:rFonts w:ascii="Arial" w:hAnsi="Arial" w:cs="Times New Roman"/>
          <w:color w:val="000000"/>
          <w:sz w:val="20"/>
          <w:szCs w:val="20"/>
        </w:rPr>
      </w:pPr>
    </w:p>
    <w:p w14:paraId="4A2E87AA" w14:textId="77777777" w:rsidR="00C91D6F" w:rsidRDefault="00C91D6F" w:rsidP="007F31EB">
      <w:pPr>
        <w:spacing w:after="0" w:line="480" w:lineRule="auto"/>
        <w:jc w:val="both"/>
        <w:rPr>
          <w:rFonts w:ascii="Arial" w:hAnsi="Arial" w:cs="Times New Roman"/>
          <w:color w:val="000000"/>
          <w:sz w:val="20"/>
          <w:szCs w:val="20"/>
        </w:rPr>
      </w:pPr>
    </w:p>
    <w:p w14:paraId="795B67D6" w14:textId="77777777" w:rsidR="00C91D6F" w:rsidRDefault="00C91D6F" w:rsidP="007F31EB">
      <w:pPr>
        <w:spacing w:after="0" w:line="480" w:lineRule="auto"/>
        <w:jc w:val="both"/>
        <w:rPr>
          <w:rFonts w:ascii="Arial" w:hAnsi="Arial" w:cs="Times New Roman"/>
          <w:color w:val="000000"/>
          <w:sz w:val="20"/>
          <w:szCs w:val="20"/>
        </w:rPr>
      </w:pPr>
    </w:p>
    <w:p w14:paraId="48B41859" w14:textId="77777777" w:rsidR="00C91D6F" w:rsidRDefault="00C91D6F" w:rsidP="007F31EB">
      <w:pPr>
        <w:spacing w:after="0" w:line="480" w:lineRule="auto"/>
        <w:jc w:val="both"/>
        <w:rPr>
          <w:rFonts w:ascii="Arial" w:hAnsi="Arial" w:cs="Times New Roman"/>
          <w:color w:val="000000"/>
          <w:sz w:val="20"/>
          <w:szCs w:val="20"/>
        </w:rPr>
      </w:pPr>
    </w:p>
    <w:p w14:paraId="4C56B4D1" w14:textId="77777777" w:rsidR="00C91D6F" w:rsidRDefault="00C91D6F" w:rsidP="007F31EB">
      <w:pPr>
        <w:spacing w:after="0" w:line="480" w:lineRule="auto"/>
        <w:jc w:val="both"/>
        <w:rPr>
          <w:rFonts w:ascii="Arial" w:hAnsi="Arial" w:cs="Times New Roman"/>
          <w:color w:val="000000"/>
          <w:sz w:val="20"/>
          <w:szCs w:val="20"/>
        </w:rPr>
      </w:pPr>
    </w:p>
    <w:p w14:paraId="47C001AD" w14:textId="77777777" w:rsidR="00C91D6F" w:rsidRDefault="00C91D6F" w:rsidP="007F31EB">
      <w:pPr>
        <w:spacing w:after="0" w:line="480" w:lineRule="auto"/>
        <w:jc w:val="both"/>
        <w:rPr>
          <w:rFonts w:ascii="Arial" w:hAnsi="Arial" w:cs="Times New Roman"/>
          <w:color w:val="000000"/>
          <w:sz w:val="20"/>
          <w:szCs w:val="20"/>
        </w:rPr>
      </w:pPr>
    </w:p>
    <w:p w14:paraId="100D7DE1" w14:textId="77777777" w:rsidR="00C91D6F" w:rsidRDefault="00C91D6F" w:rsidP="007F31EB">
      <w:pPr>
        <w:spacing w:after="0" w:line="480" w:lineRule="auto"/>
        <w:jc w:val="both"/>
        <w:rPr>
          <w:rFonts w:ascii="Arial" w:hAnsi="Arial" w:cs="Times New Roman"/>
          <w:color w:val="000000"/>
          <w:sz w:val="20"/>
          <w:szCs w:val="20"/>
        </w:rPr>
      </w:pPr>
    </w:p>
    <w:p w14:paraId="321E6EDE" w14:textId="77777777" w:rsidR="00C91D6F" w:rsidRDefault="00C91D6F" w:rsidP="007F31EB">
      <w:pPr>
        <w:spacing w:after="0" w:line="480" w:lineRule="auto"/>
        <w:jc w:val="both"/>
        <w:rPr>
          <w:rFonts w:ascii="Arial" w:hAnsi="Arial" w:cs="Times New Roman"/>
          <w:color w:val="000000"/>
          <w:sz w:val="20"/>
          <w:szCs w:val="20"/>
        </w:rPr>
      </w:pPr>
    </w:p>
    <w:p w14:paraId="7BF4D065" w14:textId="70A2D6FC" w:rsidR="00606F0D" w:rsidRPr="007F31EB" w:rsidRDefault="00606F0D" w:rsidP="007F31EB">
      <w:pPr>
        <w:spacing w:after="0" w:line="480" w:lineRule="auto"/>
        <w:jc w:val="both"/>
        <w:rPr>
          <w:rFonts w:ascii="Times New Roman" w:hAnsi="Times New Roman" w:cs="Times New Roman"/>
          <w:color w:val="000000"/>
          <w:sz w:val="24"/>
          <w:szCs w:val="24"/>
        </w:rPr>
      </w:pPr>
      <w:r w:rsidRPr="007F31EB">
        <w:rPr>
          <w:rFonts w:ascii="Arial" w:hAnsi="Arial" w:cs="Times New Roman"/>
          <w:color w:val="000000"/>
          <w:sz w:val="20"/>
          <w:szCs w:val="20"/>
        </w:rPr>
        <w:lastRenderedPageBreak/>
        <w:t>Table S</w:t>
      </w:r>
      <w:r>
        <w:rPr>
          <w:rFonts w:ascii="Arial" w:hAnsi="Arial" w:cs="Times New Roman"/>
          <w:color w:val="000000"/>
          <w:sz w:val="20"/>
          <w:szCs w:val="20"/>
        </w:rPr>
        <w:t>2</w:t>
      </w:r>
      <w:r w:rsidRPr="007F31EB">
        <w:rPr>
          <w:rFonts w:ascii="Arial" w:hAnsi="Arial" w:cs="Times New Roman"/>
          <w:color w:val="000000"/>
          <w:sz w:val="20"/>
          <w:szCs w:val="20"/>
        </w:rPr>
        <w:t>. Criteria for gross pathological evaluations</w:t>
      </w:r>
    </w:p>
    <w:p w14:paraId="79EBB3B7" w14:textId="77777777" w:rsidR="00606F0D" w:rsidRPr="0093544A" w:rsidRDefault="00606F0D" w:rsidP="007F31EB">
      <w:pPr>
        <w:spacing w:after="0" w:line="240" w:lineRule="auto"/>
        <w:rPr>
          <w:rFonts w:ascii="Arial" w:hAnsi="Arial" w:cs="Times New Roman"/>
          <w:color w:val="000000"/>
          <w:sz w:val="20"/>
          <w:szCs w:val="20"/>
        </w:rPr>
      </w:pPr>
      <w:r w:rsidRPr="007F31EB">
        <w:rPr>
          <w:rFonts w:ascii="Arial" w:hAnsi="Arial" w:cs="Times New Roman"/>
          <w:color w:val="000000"/>
          <w:sz w:val="20"/>
          <w:szCs w:val="20"/>
        </w:rPr>
        <w:t>Scoring system for skin reaction (ISO 10993-10:2010)</w:t>
      </w:r>
    </w:p>
    <w:tbl>
      <w:tblPr>
        <w:tblStyle w:val="PlainTable5"/>
        <w:tblW w:w="9444" w:type="dxa"/>
        <w:jc w:val="center"/>
        <w:tblLook w:val="04A0" w:firstRow="1" w:lastRow="0" w:firstColumn="1" w:lastColumn="0" w:noHBand="0" w:noVBand="1"/>
      </w:tblPr>
      <w:tblGrid>
        <w:gridCol w:w="7334"/>
        <w:gridCol w:w="2099"/>
        <w:gridCol w:w="11"/>
      </w:tblGrid>
      <w:tr w:rsidR="00606F0D" w:rsidRPr="007F31EB" w14:paraId="0B20C7F5" w14:textId="77777777" w:rsidTr="00B0322A">
        <w:trPr>
          <w:gridAfter w:val="1"/>
          <w:cnfStyle w:val="100000000000" w:firstRow="1" w:lastRow="0" w:firstColumn="0" w:lastColumn="0" w:oddVBand="0" w:evenVBand="0" w:oddHBand="0" w:evenHBand="0" w:firstRowFirstColumn="0" w:firstRowLastColumn="0" w:lastRowFirstColumn="0" w:lastRowLastColumn="0"/>
          <w:wAfter w:w="11" w:type="dxa"/>
          <w:trHeight w:val="332"/>
          <w:jc w:val="center"/>
        </w:trPr>
        <w:tc>
          <w:tcPr>
            <w:cnfStyle w:val="001000000100" w:firstRow="0" w:lastRow="0" w:firstColumn="1" w:lastColumn="0" w:oddVBand="0" w:evenVBand="0" w:oddHBand="0" w:evenHBand="0" w:firstRowFirstColumn="1" w:firstRowLastColumn="0" w:lastRowFirstColumn="0" w:lastRowLastColumn="0"/>
            <w:tcW w:w="7334" w:type="dxa"/>
            <w:tcBorders>
              <w:top w:val="single" w:sz="4" w:space="0" w:color="auto"/>
              <w:bottom w:val="single" w:sz="4" w:space="0" w:color="auto"/>
            </w:tcBorders>
          </w:tcPr>
          <w:p w14:paraId="625A6B97"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Reaction</w:t>
            </w:r>
          </w:p>
        </w:tc>
        <w:tc>
          <w:tcPr>
            <w:tcW w:w="2099" w:type="dxa"/>
            <w:tcBorders>
              <w:top w:val="single" w:sz="4" w:space="0" w:color="auto"/>
              <w:bottom w:val="single" w:sz="4" w:space="0" w:color="auto"/>
            </w:tcBorders>
          </w:tcPr>
          <w:p w14:paraId="41DE604A" w14:textId="77777777" w:rsidR="00606F0D" w:rsidRPr="007F31EB" w:rsidRDefault="00606F0D" w:rsidP="007F31EB">
            <w:pPr>
              <w:jc w:val="both"/>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7F31EB">
              <w:rPr>
                <w:rFonts w:ascii="Arial" w:hAnsi="Arial" w:cs="Arial"/>
                <w:sz w:val="20"/>
                <w:szCs w:val="20"/>
              </w:rPr>
              <w:t>Irritation score</w:t>
            </w:r>
          </w:p>
        </w:tc>
      </w:tr>
      <w:tr w:rsidR="00606F0D" w:rsidRPr="007F31EB" w14:paraId="3D899DEC" w14:textId="77777777" w:rsidTr="00B0322A">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9444" w:type="dxa"/>
            <w:gridSpan w:val="3"/>
            <w:tcBorders>
              <w:right w:val="single" w:sz="4" w:space="0" w:color="FFFFFF" w:themeColor="background1"/>
            </w:tcBorders>
          </w:tcPr>
          <w:p w14:paraId="03A3CA04"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Erythema and eschar formation</w:t>
            </w:r>
          </w:p>
        </w:tc>
      </w:tr>
      <w:tr w:rsidR="00606F0D" w:rsidRPr="007F31EB" w14:paraId="04067839" w14:textId="77777777" w:rsidTr="00B0322A">
        <w:trPr>
          <w:gridAfter w:val="1"/>
          <w:wAfter w:w="11" w:type="dxa"/>
          <w:trHeight w:val="359"/>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637C2F7D"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No erythema</w:t>
            </w:r>
          </w:p>
        </w:tc>
        <w:tc>
          <w:tcPr>
            <w:tcW w:w="2099" w:type="dxa"/>
            <w:tcBorders>
              <w:left w:val="single" w:sz="4" w:space="0" w:color="FFFFFF" w:themeColor="background1"/>
            </w:tcBorders>
            <w:shd w:val="clear" w:color="auto" w:fill="auto"/>
          </w:tcPr>
          <w:p w14:paraId="2E36B690"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0</w:t>
            </w:r>
          </w:p>
        </w:tc>
      </w:tr>
      <w:tr w:rsidR="00606F0D" w:rsidRPr="007F31EB" w14:paraId="72A61A6C" w14:textId="77777777" w:rsidTr="00B0322A">
        <w:trPr>
          <w:gridAfter w:val="1"/>
          <w:cnfStyle w:val="000000100000" w:firstRow="0" w:lastRow="0" w:firstColumn="0" w:lastColumn="0" w:oddVBand="0" w:evenVBand="0" w:oddHBand="1" w:evenHBand="0" w:firstRowFirstColumn="0" w:firstRowLastColumn="0" w:lastRowFirstColumn="0" w:lastRowLastColumn="0"/>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073EE83F"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Very slight erythema (barely perceptible)</w:t>
            </w:r>
          </w:p>
        </w:tc>
        <w:tc>
          <w:tcPr>
            <w:tcW w:w="2099" w:type="dxa"/>
            <w:tcBorders>
              <w:left w:val="single" w:sz="4" w:space="0" w:color="FFFFFF" w:themeColor="background1"/>
            </w:tcBorders>
            <w:shd w:val="clear" w:color="auto" w:fill="auto"/>
          </w:tcPr>
          <w:p w14:paraId="13605B95" w14:textId="77777777" w:rsidR="00606F0D" w:rsidRPr="007F31EB" w:rsidRDefault="00606F0D" w:rsidP="007F31EB">
            <w:pPr>
              <w:ind w:firstLine="7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1</w:t>
            </w:r>
          </w:p>
        </w:tc>
      </w:tr>
      <w:tr w:rsidR="00606F0D" w:rsidRPr="007F31EB" w14:paraId="630C9ED6" w14:textId="77777777" w:rsidTr="00B0322A">
        <w:trPr>
          <w:gridAfter w:val="1"/>
          <w:wAfter w:w="11" w:type="dxa"/>
          <w:trHeight w:val="359"/>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6950A362"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Well-defined erythema</w:t>
            </w:r>
          </w:p>
        </w:tc>
        <w:tc>
          <w:tcPr>
            <w:tcW w:w="2099" w:type="dxa"/>
            <w:tcBorders>
              <w:left w:val="single" w:sz="4" w:space="0" w:color="FFFFFF" w:themeColor="background1"/>
            </w:tcBorders>
            <w:shd w:val="clear" w:color="auto" w:fill="auto"/>
          </w:tcPr>
          <w:p w14:paraId="5598D412"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2</w:t>
            </w:r>
          </w:p>
        </w:tc>
      </w:tr>
      <w:tr w:rsidR="00606F0D" w:rsidRPr="007F31EB" w14:paraId="1EB34CC8" w14:textId="77777777" w:rsidTr="00B0322A">
        <w:trPr>
          <w:gridAfter w:val="1"/>
          <w:cnfStyle w:val="000000100000" w:firstRow="0" w:lastRow="0" w:firstColumn="0" w:lastColumn="0" w:oddVBand="0" w:evenVBand="0" w:oddHBand="1" w:evenHBand="0" w:firstRowFirstColumn="0" w:firstRowLastColumn="0" w:lastRowFirstColumn="0" w:lastRowLastColumn="0"/>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763671F2"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Moderate erythema</w:t>
            </w:r>
          </w:p>
        </w:tc>
        <w:tc>
          <w:tcPr>
            <w:tcW w:w="2099" w:type="dxa"/>
            <w:tcBorders>
              <w:left w:val="single" w:sz="4" w:space="0" w:color="FFFFFF" w:themeColor="background1"/>
            </w:tcBorders>
            <w:shd w:val="clear" w:color="auto" w:fill="auto"/>
          </w:tcPr>
          <w:p w14:paraId="21BE5AEF" w14:textId="77777777" w:rsidR="00606F0D" w:rsidRPr="007F31EB" w:rsidRDefault="00606F0D" w:rsidP="007F31EB">
            <w:pPr>
              <w:ind w:firstLine="7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3</w:t>
            </w:r>
          </w:p>
        </w:tc>
      </w:tr>
      <w:tr w:rsidR="00606F0D" w:rsidRPr="007F31EB" w14:paraId="2CFE6FEF" w14:textId="77777777" w:rsidTr="00B0322A">
        <w:trPr>
          <w:gridAfter w:val="1"/>
          <w:wAfter w:w="11" w:type="dxa"/>
          <w:trHeight w:val="704"/>
          <w:jc w:val="center"/>
        </w:trPr>
        <w:tc>
          <w:tcPr>
            <w:cnfStyle w:val="001000000000" w:firstRow="0" w:lastRow="0" w:firstColumn="1" w:lastColumn="0" w:oddVBand="0" w:evenVBand="0" w:oddHBand="0" w:evenHBand="0" w:firstRowFirstColumn="0" w:firstRowLastColumn="0" w:lastRowFirstColumn="0" w:lastRowLastColumn="0"/>
            <w:tcW w:w="7334" w:type="dxa"/>
            <w:tcBorders>
              <w:bottom w:val="single" w:sz="4" w:space="0" w:color="auto"/>
              <w:right w:val="single" w:sz="4" w:space="0" w:color="FFFFFF" w:themeColor="background1"/>
            </w:tcBorders>
          </w:tcPr>
          <w:p w14:paraId="5F9552D8"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 xml:space="preserve">Severe erythema (beet-redness) to eschar formation </w:t>
            </w:r>
          </w:p>
        </w:tc>
        <w:tc>
          <w:tcPr>
            <w:tcW w:w="2099" w:type="dxa"/>
            <w:tcBorders>
              <w:left w:val="single" w:sz="4" w:space="0" w:color="FFFFFF" w:themeColor="background1"/>
              <w:bottom w:val="single" w:sz="4" w:space="0" w:color="auto"/>
            </w:tcBorders>
            <w:shd w:val="clear" w:color="auto" w:fill="auto"/>
          </w:tcPr>
          <w:p w14:paraId="7E981F87"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4</w:t>
            </w:r>
          </w:p>
        </w:tc>
      </w:tr>
      <w:tr w:rsidR="00606F0D" w:rsidRPr="007F31EB" w14:paraId="32522E39" w14:textId="77777777" w:rsidTr="00B0322A">
        <w:trPr>
          <w:cnfStyle w:val="000000100000" w:firstRow="0" w:lastRow="0" w:firstColumn="0" w:lastColumn="0" w:oddVBand="0" w:evenVBand="0" w:oddHBand="1" w:evenHBand="0" w:firstRowFirstColumn="0" w:firstRowLastColumn="0" w:lastRowFirstColumn="0" w:lastRowLastColumn="0"/>
          <w:trHeight w:val="343"/>
          <w:jc w:val="center"/>
        </w:trPr>
        <w:tc>
          <w:tcPr>
            <w:cnfStyle w:val="001000000000" w:firstRow="0" w:lastRow="0" w:firstColumn="1" w:lastColumn="0" w:oddVBand="0" w:evenVBand="0" w:oddHBand="0" w:evenHBand="0" w:firstRowFirstColumn="0" w:firstRowLastColumn="0" w:lastRowFirstColumn="0" w:lastRowLastColumn="0"/>
            <w:tcW w:w="9444" w:type="dxa"/>
            <w:gridSpan w:val="3"/>
            <w:tcBorders>
              <w:right w:val="single" w:sz="4" w:space="0" w:color="FFFFFF" w:themeColor="background1"/>
            </w:tcBorders>
            <w:shd w:val="clear" w:color="auto" w:fill="auto"/>
          </w:tcPr>
          <w:p w14:paraId="38190143"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Edema formation</w:t>
            </w:r>
          </w:p>
        </w:tc>
      </w:tr>
      <w:tr w:rsidR="00606F0D" w:rsidRPr="007F31EB" w14:paraId="33332E33" w14:textId="77777777" w:rsidTr="00B0322A">
        <w:trPr>
          <w:gridAfter w:val="1"/>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15C4141B"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No edema</w:t>
            </w:r>
          </w:p>
        </w:tc>
        <w:tc>
          <w:tcPr>
            <w:tcW w:w="2099" w:type="dxa"/>
            <w:tcBorders>
              <w:left w:val="single" w:sz="4" w:space="0" w:color="FFFFFF" w:themeColor="background1"/>
            </w:tcBorders>
            <w:shd w:val="clear" w:color="auto" w:fill="auto"/>
          </w:tcPr>
          <w:p w14:paraId="1E4409A8"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0</w:t>
            </w:r>
          </w:p>
        </w:tc>
      </w:tr>
      <w:tr w:rsidR="00606F0D" w:rsidRPr="007F31EB" w14:paraId="4C34DEA9" w14:textId="77777777" w:rsidTr="00B0322A">
        <w:trPr>
          <w:gridAfter w:val="1"/>
          <w:cnfStyle w:val="000000100000" w:firstRow="0" w:lastRow="0" w:firstColumn="0" w:lastColumn="0" w:oddVBand="0" w:evenVBand="0" w:oddHBand="1" w:evenHBand="0" w:firstRowFirstColumn="0" w:firstRowLastColumn="0" w:lastRowFirstColumn="0" w:lastRowLastColumn="0"/>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4D802EE5"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Very slight edema (barely perceptible)</w:t>
            </w:r>
          </w:p>
        </w:tc>
        <w:tc>
          <w:tcPr>
            <w:tcW w:w="2099" w:type="dxa"/>
            <w:tcBorders>
              <w:left w:val="single" w:sz="4" w:space="0" w:color="FFFFFF" w:themeColor="background1"/>
            </w:tcBorders>
            <w:shd w:val="clear" w:color="auto" w:fill="auto"/>
          </w:tcPr>
          <w:p w14:paraId="4993F543" w14:textId="77777777" w:rsidR="00606F0D" w:rsidRPr="007F31EB" w:rsidRDefault="00606F0D" w:rsidP="007F31EB">
            <w:pPr>
              <w:ind w:firstLine="7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1</w:t>
            </w:r>
          </w:p>
        </w:tc>
      </w:tr>
      <w:tr w:rsidR="00606F0D" w:rsidRPr="007F31EB" w14:paraId="143C63DC" w14:textId="77777777" w:rsidTr="00B0322A">
        <w:trPr>
          <w:gridAfter w:val="1"/>
          <w:wAfter w:w="11" w:type="dxa"/>
          <w:trHeight w:val="359"/>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234ED2A3"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Well-defined edema (edge of area well-defined by finite raising)</w:t>
            </w:r>
          </w:p>
        </w:tc>
        <w:tc>
          <w:tcPr>
            <w:tcW w:w="2099" w:type="dxa"/>
            <w:tcBorders>
              <w:left w:val="single" w:sz="4" w:space="0" w:color="FFFFFF" w:themeColor="background1"/>
            </w:tcBorders>
            <w:shd w:val="clear" w:color="auto" w:fill="auto"/>
          </w:tcPr>
          <w:p w14:paraId="21F37781"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2</w:t>
            </w:r>
          </w:p>
        </w:tc>
      </w:tr>
      <w:tr w:rsidR="00606F0D" w:rsidRPr="007F31EB" w14:paraId="7C0B7C5F" w14:textId="77777777" w:rsidTr="00B0322A">
        <w:trPr>
          <w:gridAfter w:val="1"/>
          <w:cnfStyle w:val="000000100000" w:firstRow="0" w:lastRow="0" w:firstColumn="0" w:lastColumn="0" w:oddVBand="0" w:evenVBand="0" w:oddHBand="1" w:evenHBand="0" w:firstRowFirstColumn="0" w:firstRowLastColumn="0" w:lastRowFirstColumn="0" w:lastRowLastColumn="0"/>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right w:val="single" w:sz="4" w:space="0" w:color="FFFFFF" w:themeColor="background1"/>
            </w:tcBorders>
          </w:tcPr>
          <w:p w14:paraId="6BCFBA26"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Moderate edema (raised approximately 1 mm.)</w:t>
            </w:r>
          </w:p>
        </w:tc>
        <w:tc>
          <w:tcPr>
            <w:tcW w:w="2099" w:type="dxa"/>
            <w:tcBorders>
              <w:left w:val="single" w:sz="4" w:space="0" w:color="FFFFFF" w:themeColor="background1"/>
            </w:tcBorders>
            <w:shd w:val="clear" w:color="auto" w:fill="auto"/>
          </w:tcPr>
          <w:p w14:paraId="1B252BBC" w14:textId="77777777" w:rsidR="00606F0D" w:rsidRPr="007F31EB" w:rsidRDefault="00606F0D" w:rsidP="007F31EB">
            <w:pPr>
              <w:ind w:firstLine="7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3</w:t>
            </w:r>
          </w:p>
        </w:tc>
      </w:tr>
      <w:tr w:rsidR="00606F0D" w:rsidRPr="007F31EB" w14:paraId="191F1EB9" w14:textId="77777777" w:rsidTr="00B0322A">
        <w:trPr>
          <w:gridAfter w:val="1"/>
          <w:wAfter w:w="11" w:type="dxa"/>
          <w:trHeight w:val="704"/>
          <w:jc w:val="center"/>
        </w:trPr>
        <w:tc>
          <w:tcPr>
            <w:cnfStyle w:val="001000000000" w:firstRow="0" w:lastRow="0" w:firstColumn="1" w:lastColumn="0" w:oddVBand="0" w:evenVBand="0" w:oddHBand="0" w:evenHBand="0" w:firstRowFirstColumn="0" w:firstRowLastColumn="0" w:lastRowFirstColumn="0" w:lastRowLastColumn="0"/>
            <w:tcW w:w="7334" w:type="dxa"/>
            <w:tcBorders>
              <w:bottom w:val="single" w:sz="4" w:space="0" w:color="auto"/>
              <w:right w:val="single" w:sz="4" w:space="0" w:color="FFFFFF" w:themeColor="background1"/>
            </w:tcBorders>
          </w:tcPr>
          <w:p w14:paraId="5FAF47BD"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Severe edema (raised more than 1 mm. and extending beyond exposure area)</w:t>
            </w:r>
          </w:p>
        </w:tc>
        <w:tc>
          <w:tcPr>
            <w:tcW w:w="2099" w:type="dxa"/>
            <w:tcBorders>
              <w:left w:val="single" w:sz="4" w:space="0" w:color="FFFFFF" w:themeColor="background1"/>
              <w:bottom w:val="single" w:sz="4" w:space="0" w:color="auto"/>
            </w:tcBorders>
            <w:shd w:val="clear" w:color="auto" w:fill="auto"/>
          </w:tcPr>
          <w:p w14:paraId="626007FB"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4</w:t>
            </w:r>
          </w:p>
        </w:tc>
      </w:tr>
      <w:tr w:rsidR="00606F0D" w:rsidRPr="007F31EB" w14:paraId="6F7AF360" w14:textId="77777777" w:rsidTr="00B0322A">
        <w:trPr>
          <w:gridAfter w:val="1"/>
          <w:cnfStyle w:val="000000100000" w:firstRow="0" w:lastRow="0" w:firstColumn="0" w:lastColumn="0" w:oddVBand="0" w:evenVBand="0" w:oddHBand="1" w:evenHBand="0" w:firstRowFirstColumn="0" w:firstRowLastColumn="0" w:lastRowFirstColumn="0" w:lastRowLastColumn="0"/>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top w:val="single" w:sz="4" w:space="0" w:color="auto"/>
              <w:bottom w:val="single" w:sz="4" w:space="0" w:color="auto"/>
              <w:right w:val="single" w:sz="4" w:space="0" w:color="FFFFFF" w:themeColor="background1"/>
            </w:tcBorders>
          </w:tcPr>
          <w:p w14:paraId="59EA6052"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Maximal possible score for irritation</w:t>
            </w:r>
          </w:p>
        </w:tc>
        <w:tc>
          <w:tcPr>
            <w:tcW w:w="2099" w:type="dxa"/>
            <w:tcBorders>
              <w:top w:val="single" w:sz="4" w:space="0" w:color="auto"/>
              <w:left w:val="single" w:sz="4" w:space="0" w:color="FFFFFF" w:themeColor="background1"/>
              <w:bottom w:val="single" w:sz="4" w:space="0" w:color="auto"/>
            </w:tcBorders>
            <w:shd w:val="clear" w:color="auto" w:fill="auto"/>
          </w:tcPr>
          <w:p w14:paraId="0F7DFDB6" w14:textId="77777777" w:rsidR="00606F0D" w:rsidRPr="007F31EB" w:rsidRDefault="00606F0D" w:rsidP="007F31EB">
            <w:pPr>
              <w:ind w:firstLine="720"/>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rPr>
            </w:pPr>
            <w:r w:rsidRPr="007F31EB">
              <w:rPr>
                <w:rFonts w:ascii="Arial" w:eastAsia="Times New Roman" w:hAnsi="Arial" w:cs="Arial"/>
                <w:sz w:val="20"/>
                <w:szCs w:val="20"/>
              </w:rPr>
              <w:t>8</w:t>
            </w:r>
          </w:p>
        </w:tc>
      </w:tr>
      <w:tr w:rsidR="00606F0D" w:rsidRPr="007F31EB" w14:paraId="4AAE55BB" w14:textId="77777777" w:rsidTr="00B0322A">
        <w:trPr>
          <w:gridAfter w:val="1"/>
          <w:wAfter w:w="11" w:type="dxa"/>
          <w:trHeight w:val="343"/>
          <w:jc w:val="center"/>
        </w:trPr>
        <w:tc>
          <w:tcPr>
            <w:cnfStyle w:val="001000000000" w:firstRow="0" w:lastRow="0" w:firstColumn="1" w:lastColumn="0" w:oddVBand="0" w:evenVBand="0" w:oddHBand="0" w:evenHBand="0" w:firstRowFirstColumn="0" w:firstRowLastColumn="0" w:lastRowFirstColumn="0" w:lastRowLastColumn="0"/>
            <w:tcW w:w="7334" w:type="dxa"/>
            <w:tcBorders>
              <w:top w:val="single" w:sz="4" w:space="0" w:color="auto"/>
              <w:bottom w:val="single" w:sz="4" w:space="0" w:color="auto"/>
              <w:right w:val="single" w:sz="4" w:space="0" w:color="FFFFFF" w:themeColor="background1"/>
            </w:tcBorders>
          </w:tcPr>
          <w:p w14:paraId="5AD795EC" w14:textId="77777777" w:rsidR="00606F0D" w:rsidRPr="007F31EB" w:rsidRDefault="00606F0D" w:rsidP="007F31EB">
            <w:pPr>
              <w:jc w:val="both"/>
              <w:rPr>
                <w:rFonts w:ascii="Arial" w:hAnsi="Arial" w:cs="Arial"/>
                <w:sz w:val="20"/>
                <w:szCs w:val="20"/>
              </w:rPr>
            </w:pPr>
            <w:r w:rsidRPr="007F31EB">
              <w:rPr>
                <w:rFonts w:ascii="Arial" w:hAnsi="Arial" w:cs="Arial"/>
                <w:sz w:val="20"/>
                <w:szCs w:val="20"/>
              </w:rPr>
              <w:t>Other adverse changes at the skin sites shall be recorded and reported</w:t>
            </w:r>
          </w:p>
        </w:tc>
        <w:tc>
          <w:tcPr>
            <w:tcW w:w="2099" w:type="dxa"/>
            <w:tcBorders>
              <w:top w:val="single" w:sz="4" w:space="0" w:color="auto"/>
              <w:left w:val="single" w:sz="4" w:space="0" w:color="FFFFFF" w:themeColor="background1"/>
              <w:bottom w:val="single" w:sz="4" w:space="0" w:color="auto"/>
            </w:tcBorders>
          </w:tcPr>
          <w:p w14:paraId="1B9F55E1" w14:textId="77777777" w:rsidR="00606F0D" w:rsidRPr="007F31EB" w:rsidRDefault="00606F0D" w:rsidP="007F31EB">
            <w:pPr>
              <w:ind w:firstLine="720"/>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rPr>
            </w:pPr>
          </w:p>
        </w:tc>
      </w:tr>
    </w:tbl>
    <w:p w14:paraId="1D1BBB3B" w14:textId="77777777" w:rsidR="00606F0D" w:rsidRDefault="00606F0D" w:rsidP="000F47D1">
      <w:pPr>
        <w:rPr>
          <w:rFonts w:ascii="Arial" w:hAnsi="Arial" w:cs="Arial"/>
          <w:sz w:val="20"/>
          <w:szCs w:val="20"/>
        </w:rPr>
      </w:pPr>
    </w:p>
    <w:p w14:paraId="4BEA872C" w14:textId="77777777" w:rsidR="00606F0D" w:rsidRDefault="00606F0D" w:rsidP="000F47D1">
      <w:pPr>
        <w:rPr>
          <w:rFonts w:ascii="Arial" w:hAnsi="Arial" w:cs="Arial"/>
          <w:sz w:val="20"/>
          <w:szCs w:val="20"/>
        </w:rPr>
      </w:pPr>
    </w:p>
    <w:p w14:paraId="7F507A6C" w14:textId="77777777" w:rsidR="00606F0D" w:rsidRDefault="00606F0D" w:rsidP="000F47D1">
      <w:pPr>
        <w:rPr>
          <w:rFonts w:ascii="Arial" w:hAnsi="Arial" w:cs="Arial"/>
          <w:sz w:val="20"/>
          <w:szCs w:val="20"/>
        </w:rPr>
      </w:pPr>
    </w:p>
    <w:p w14:paraId="4D758076" w14:textId="77777777" w:rsidR="00606F0D" w:rsidRDefault="00606F0D" w:rsidP="000F47D1">
      <w:pPr>
        <w:rPr>
          <w:rFonts w:ascii="Arial" w:hAnsi="Arial" w:cs="Arial"/>
          <w:sz w:val="20"/>
          <w:szCs w:val="20"/>
        </w:rPr>
      </w:pPr>
    </w:p>
    <w:p w14:paraId="2FCE1931" w14:textId="77777777" w:rsidR="00606F0D" w:rsidRDefault="00606F0D" w:rsidP="000F47D1">
      <w:pPr>
        <w:rPr>
          <w:rFonts w:ascii="Arial" w:hAnsi="Arial" w:cs="Arial"/>
          <w:sz w:val="20"/>
          <w:szCs w:val="20"/>
        </w:rPr>
      </w:pPr>
    </w:p>
    <w:p w14:paraId="10A93CFA" w14:textId="77777777" w:rsidR="00606F0D" w:rsidRDefault="00606F0D" w:rsidP="000F47D1">
      <w:pPr>
        <w:rPr>
          <w:rFonts w:ascii="Arial" w:hAnsi="Arial" w:cs="Arial"/>
          <w:sz w:val="20"/>
          <w:szCs w:val="20"/>
        </w:rPr>
      </w:pPr>
    </w:p>
    <w:p w14:paraId="479503EF" w14:textId="77777777" w:rsidR="00606F0D" w:rsidRDefault="00606F0D" w:rsidP="000F47D1">
      <w:pPr>
        <w:rPr>
          <w:rFonts w:ascii="Arial" w:hAnsi="Arial" w:cs="Arial"/>
          <w:sz w:val="20"/>
          <w:szCs w:val="20"/>
        </w:rPr>
      </w:pPr>
    </w:p>
    <w:p w14:paraId="3AC4BBBF" w14:textId="77777777" w:rsidR="00606F0D" w:rsidRDefault="00606F0D" w:rsidP="000F47D1">
      <w:pPr>
        <w:rPr>
          <w:rFonts w:ascii="Arial" w:hAnsi="Arial" w:cs="Arial"/>
          <w:sz w:val="20"/>
          <w:szCs w:val="20"/>
        </w:rPr>
      </w:pPr>
    </w:p>
    <w:p w14:paraId="337F5A56" w14:textId="77777777" w:rsidR="00606F0D" w:rsidRPr="00327478" w:rsidRDefault="00606F0D" w:rsidP="000E641C">
      <w:pPr>
        <w:spacing w:line="480" w:lineRule="auto"/>
        <w:rPr>
          <w:rFonts w:ascii="Arial" w:hAnsi="Arial" w:cs="Arial"/>
          <w:sz w:val="20"/>
          <w:szCs w:val="20"/>
        </w:rPr>
      </w:pPr>
    </w:p>
    <w:p w14:paraId="37B971C8" w14:textId="77777777" w:rsidR="00606F0D" w:rsidRDefault="00606F0D"/>
    <w:sectPr w:rsidR="00606F0D" w:rsidSect="00151BD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85C5C" w14:textId="77777777" w:rsidR="00485FAC" w:rsidRDefault="00485FAC">
      <w:pPr>
        <w:spacing w:after="0" w:line="240" w:lineRule="auto"/>
      </w:pPr>
      <w:r>
        <w:separator/>
      </w:r>
    </w:p>
  </w:endnote>
  <w:endnote w:type="continuationSeparator" w:id="0">
    <w:p w14:paraId="6CA6AA2B" w14:textId="77777777" w:rsidR="00485FAC" w:rsidRDefault="00485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owallia New">
    <w:panose1 w:val="020B0604020202020204"/>
    <w:charset w:val="00"/>
    <w:family w:val="swiss"/>
    <w:pitch w:val="variable"/>
    <w:sig w:usb0="81000003" w:usb1="00000000" w:usb2="00000000" w:usb3="00000000" w:csb0="00010001"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80410" w14:textId="77777777" w:rsidR="00C2221F" w:rsidRDefault="00485FAC" w:rsidP="005767D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76CE3" w14:textId="77777777" w:rsidR="00485FAC" w:rsidRDefault="00485FAC">
      <w:pPr>
        <w:spacing w:after="0" w:line="240" w:lineRule="auto"/>
      </w:pPr>
      <w:r>
        <w:separator/>
      </w:r>
    </w:p>
  </w:footnote>
  <w:footnote w:type="continuationSeparator" w:id="0">
    <w:p w14:paraId="4A87FD35" w14:textId="77777777" w:rsidR="00485FAC" w:rsidRDefault="00485F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C1DCD"/>
    <w:multiLevelType w:val="hybridMultilevel"/>
    <w:tmpl w:val="203CFA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C0527F"/>
    <w:multiLevelType w:val="hybridMultilevel"/>
    <w:tmpl w:val="FBCA16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E34785"/>
    <w:multiLevelType w:val="hybridMultilevel"/>
    <w:tmpl w:val="46AA3E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745E2B"/>
    <w:multiLevelType w:val="hybridMultilevel"/>
    <w:tmpl w:val="0B341F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1C4E60"/>
    <w:multiLevelType w:val="hybridMultilevel"/>
    <w:tmpl w:val="B218E6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B71A73"/>
    <w:multiLevelType w:val="hybridMultilevel"/>
    <w:tmpl w:val="356498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F328EC"/>
    <w:multiLevelType w:val="hybridMultilevel"/>
    <w:tmpl w:val="2DDE2E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B84423"/>
    <w:multiLevelType w:val="hybridMultilevel"/>
    <w:tmpl w:val="9C8082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3B7D5F"/>
    <w:multiLevelType w:val="hybridMultilevel"/>
    <w:tmpl w:val="E1C4C6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5D7E9D"/>
    <w:multiLevelType w:val="hybridMultilevel"/>
    <w:tmpl w:val="9F7CD0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307318"/>
    <w:multiLevelType w:val="hybridMultilevel"/>
    <w:tmpl w:val="17DCB42A"/>
    <w:lvl w:ilvl="0" w:tplc="7C9E40C4">
      <w:start w:val="1"/>
      <w:numFmt w:val="lowerLetter"/>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11" w15:restartNumberingAfterBreak="0">
    <w:nsid w:val="68263554"/>
    <w:multiLevelType w:val="hybridMultilevel"/>
    <w:tmpl w:val="1E4469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6F7B1A"/>
    <w:multiLevelType w:val="hybridMultilevel"/>
    <w:tmpl w:val="1206CC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0"/>
  </w:num>
  <w:num w:numId="3">
    <w:abstractNumId w:val="0"/>
  </w:num>
  <w:num w:numId="4">
    <w:abstractNumId w:val="9"/>
  </w:num>
  <w:num w:numId="5">
    <w:abstractNumId w:val="2"/>
  </w:num>
  <w:num w:numId="6">
    <w:abstractNumId w:val="6"/>
  </w:num>
  <w:num w:numId="7">
    <w:abstractNumId w:val="4"/>
  </w:num>
  <w:num w:numId="8">
    <w:abstractNumId w:val="11"/>
  </w:num>
  <w:num w:numId="9">
    <w:abstractNumId w:val="12"/>
  </w:num>
  <w:num w:numId="10">
    <w:abstractNumId w:val="1"/>
  </w:num>
  <w:num w:numId="11">
    <w:abstractNumId w:val="7"/>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606F0D"/>
    <w:rsid w:val="00016FCD"/>
    <w:rsid w:val="001A0DD2"/>
    <w:rsid w:val="001C2A20"/>
    <w:rsid w:val="001E0673"/>
    <w:rsid w:val="001F4E51"/>
    <w:rsid w:val="00256C29"/>
    <w:rsid w:val="003407E0"/>
    <w:rsid w:val="00485FAC"/>
    <w:rsid w:val="004C7A92"/>
    <w:rsid w:val="004F180C"/>
    <w:rsid w:val="0055178A"/>
    <w:rsid w:val="00583C0D"/>
    <w:rsid w:val="00606F0D"/>
    <w:rsid w:val="00622C67"/>
    <w:rsid w:val="00676770"/>
    <w:rsid w:val="006D70A5"/>
    <w:rsid w:val="007D2872"/>
    <w:rsid w:val="008B2C3B"/>
    <w:rsid w:val="00A641C3"/>
    <w:rsid w:val="00C91D6F"/>
    <w:rsid w:val="00D119A5"/>
    <w:rsid w:val="00E8752F"/>
    <w:rsid w:val="00EE0326"/>
    <w:rsid w:val="00F66F45"/>
    <w:rsid w:val="00FD060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8BB21"/>
  <w15:chartTrackingRefBased/>
  <w15:docId w15:val="{9D76C633-8EFA-46A6-958A-6CCC8468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F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06F0D"/>
    <w:pPr>
      <w:spacing w:after="0" w:line="240" w:lineRule="auto"/>
    </w:pPr>
  </w:style>
  <w:style w:type="character" w:customStyle="1" w:styleId="NoSpacingChar">
    <w:name w:val="No Spacing Char"/>
    <w:basedOn w:val="DefaultParagraphFont"/>
    <w:link w:val="NoSpacing"/>
    <w:uiPriority w:val="1"/>
    <w:rsid w:val="00606F0D"/>
  </w:style>
  <w:style w:type="character" w:styleId="Hyperlink">
    <w:name w:val="Hyperlink"/>
    <w:basedOn w:val="DefaultParagraphFont"/>
    <w:uiPriority w:val="99"/>
    <w:unhideWhenUsed/>
    <w:rsid w:val="00606F0D"/>
    <w:rPr>
      <w:color w:val="0563C1" w:themeColor="hyperlink"/>
      <w:u w:val="single"/>
    </w:rPr>
  </w:style>
  <w:style w:type="character" w:customStyle="1" w:styleId="UnresolvedMention1">
    <w:name w:val="Unresolved Mention1"/>
    <w:basedOn w:val="DefaultParagraphFont"/>
    <w:uiPriority w:val="99"/>
    <w:semiHidden/>
    <w:unhideWhenUsed/>
    <w:rsid w:val="00606F0D"/>
    <w:rPr>
      <w:color w:val="605E5C"/>
      <w:shd w:val="clear" w:color="auto" w:fill="E1DFDD"/>
    </w:rPr>
  </w:style>
  <w:style w:type="paragraph" w:styleId="BalloonText">
    <w:name w:val="Balloon Text"/>
    <w:basedOn w:val="Normal"/>
    <w:link w:val="BalloonTextChar"/>
    <w:uiPriority w:val="99"/>
    <w:semiHidden/>
    <w:unhideWhenUsed/>
    <w:rsid w:val="00606F0D"/>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606F0D"/>
    <w:rPr>
      <w:rFonts w:ascii="Segoe UI" w:hAnsi="Segoe UI" w:cs="Angsana New"/>
      <w:sz w:val="18"/>
      <w:szCs w:val="22"/>
    </w:rPr>
  </w:style>
  <w:style w:type="table" w:styleId="PlainTable5">
    <w:name w:val="Plain Table 5"/>
    <w:basedOn w:val="TableNormal"/>
    <w:uiPriority w:val="45"/>
    <w:rsid w:val="00606F0D"/>
    <w:pPr>
      <w:spacing w:after="0" w:line="240" w:lineRule="auto"/>
    </w:pPr>
    <w:rPr>
      <w:lang w:val="en-SG"/>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606F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F0D"/>
  </w:style>
  <w:style w:type="paragraph" w:styleId="Footer">
    <w:name w:val="footer"/>
    <w:basedOn w:val="Normal"/>
    <w:link w:val="FooterChar"/>
    <w:uiPriority w:val="99"/>
    <w:unhideWhenUsed/>
    <w:rsid w:val="00606F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F0D"/>
  </w:style>
  <w:style w:type="table" w:styleId="TableGrid">
    <w:name w:val="Table Grid"/>
    <w:basedOn w:val="TableNormal"/>
    <w:uiPriority w:val="39"/>
    <w:rsid w:val="00606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6F0D"/>
    <w:pPr>
      <w:ind w:left="720"/>
      <w:contextualSpacing/>
    </w:pPr>
  </w:style>
  <w:style w:type="character" w:styleId="CommentReference">
    <w:name w:val="annotation reference"/>
    <w:basedOn w:val="DefaultParagraphFont"/>
    <w:uiPriority w:val="99"/>
    <w:semiHidden/>
    <w:unhideWhenUsed/>
    <w:rsid w:val="00606F0D"/>
    <w:rPr>
      <w:sz w:val="16"/>
      <w:szCs w:val="16"/>
    </w:rPr>
  </w:style>
  <w:style w:type="paragraph" w:styleId="CommentText">
    <w:name w:val="annotation text"/>
    <w:basedOn w:val="Normal"/>
    <w:link w:val="CommentTextChar"/>
    <w:uiPriority w:val="99"/>
    <w:semiHidden/>
    <w:unhideWhenUsed/>
    <w:rsid w:val="00606F0D"/>
    <w:pPr>
      <w:spacing w:line="240" w:lineRule="auto"/>
    </w:pPr>
    <w:rPr>
      <w:sz w:val="20"/>
      <w:szCs w:val="25"/>
    </w:rPr>
  </w:style>
  <w:style w:type="character" w:customStyle="1" w:styleId="CommentTextChar">
    <w:name w:val="Comment Text Char"/>
    <w:basedOn w:val="DefaultParagraphFont"/>
    <w:link w:val="CommentText"/>
    <w:uiPriority w:val="99"/>
    <w:semiHidden/>
    <w:rsid w:val="00606F0D"/>
    <w:rPr>
      <w:sz w:val="20"/>
      <w:szCs w:val="25"/>
    </w:rPr>
  </w:style>
  <w:style w:type="paragraph" w:styleId="CommentSubject">
    <w:name w:val="annotation subject"/>
    <w:basedOn w:val="CommentText"/>
    <w:next w:val="CommentText"/>
    <w:link w:val="CommentSubjectChar"/>
    <w:uiPriority w:val="99"/>
    <w:semiHidden/>
    <w:unhideWhenUsed/>
    <w:rsid w:val="00606F0D"/>
    <w:rPr>
      <w:b/>
      <w:bCs/>
    </w:rPr>
  </w:style>
  <w:style w:type="character" w:customStyle="1" w:styleId="CommentSubjectChar">
    <w:name w:val="Comment Subject Char"/>
    <w:basedOn w:val="CommentTextChar"/>
    <w:link w:val="CommentSubject"/>
    <w:uiPriority w:val="99"/>
    <w:semiHidden/>
    <w:rsid w:val="00606F0D"/>
    <w:rPr>
      <w:b/>
      <w:bCs/>
      <w:sz w:val="20"/>
      <w:szCs w:val="25"/>
    </w:rPr>
  </w:style>
  <w:style w:type="paragraph" w:customStyle="1" w:styleId="EndNoteBibliographyTitle">
    <w:name w:val="EndNote Bibliography Title"/>
    <w:basedOn w:val="Normal"/>
    <w:link w:val="EndNoteBibliographyTitleChar"/>
    <w:rsid w:val="00606F0D"/>
    <w:pPr>
      <w:spacing w:after="0"/>
      <w:jc w:val="center"/>
    </w:pPr>
    <w:rPr>
      <w:rFonts w:ascii="Calibri" w:hAnsi="Calibri" w:cs="Calibri"/>
      <w:noProof/>
    </w:rPr>
  </w:style>
  <w:style w:type="character" w:customStyle="1" w:styleId="EndNoteBibliographyTitleChar">
    <w:name w:val="EndNote Bibliography Title Char"/>
    <w:basedOn w:val="NoSpacingChar"/>
    <w:link w:val="EndNoteBibliographyTitle"/>
    <w:rsid w:val="00606F0D"/>
    <w:rPr>
      <w:rFonts w:ascii="Calibri" w:hAnsi="Calibri" w:cs="Calibri"/>
      <w:noProof/>
    </w:rPr>
  </w:style>
  <w:style w:type="paragraph" w:customStyle="1" w:styleId="EndNoteBibliography">
    <w:name w:val="EndNote Bibliography"/>
    <w:basedOn w:val="Normal"/>
    <w:link w:val="EndNoteBibliographyChar"/>
    <w:rsid w:val="00606F0D"/>
    <w:pPr>
      <w:spacing w:line="240" w:lineRule="auto"/>
    </w:pPr>
    <w:rPr>
      <w:rFonts w:ascii="Calibri" w:hAnsi="Calibri" w:cs="Calibri"/>
      <w:noProof/>
    </w:rPr>
  </w:style>
  <w:style w:type="character" w:customStyle="1" w:styleId="EndNoteBibliographyChar">
    <w:name w:val="EndNote Bibliography Char"/>
    <w:basedOn w:val="NoSpacingChar"/>
    <w:link w:val="EndNoteBibliography"/>
    <w:rsid w:val="00606F0D"/>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2082</Words>
  <Characters>11873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pritsana sawutdeechaikul</dc:creator>
  <cp:keywords/>
  <dc:description/>
  <cp:lastModifiedBy>pritsana sawutdeechaikul</cp:lastModifiedBy>
  <cp:revision>2</cp:revision>
  <dcterms:created xsi:type="dcterms:W3CDTF">2021-09-08T22:26:00Z</dcterms:created>
  <dcterms:modified xsi:type="dcterms:W3CDTF">2021-09-08T22:26:00Z</dcterms:modified>
</cp:coreProperties>
</file>