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2749"/>
        <w:tblW w:w="18868" w:type="dxa"/>
        <w:tblLook w:val="04A0" w:firstRow="1" w:lastRow="0" w:firstColumn="1" w:lastColumn="0" w:noHBand="0" w:noVBand="1"/>
      </w:tblPr>
      <w:tblGrid>
        <w:gridCol w:w="757"/>
        <w:gridCol w:w="1216"/>
        <w:gridCol w:w="1416"/>
        <w:gridCol w:w="1763"/>
        <w:gridCol w:w="1430"/>
        <w:gridCol w:w="1190"/>
        <w:gridCol w:w="1970"/>
        <w:gridCol w:w="1543"/>
        <w:gridCol w:w="1697"/>
        <w:gridCol w:w="2797"/>
        <w:gridCol w:w="3089"/>
      </w:tblGrid>
      <w:tr w:rsidR="00064BCC" w:rsidRPr="00BC343B" w14:paraId="07F7675B" w14:textId="77777777" w:rsidTr="00D126AE">
        <w:trPr>
          <w:trHeight w:val="823"/>
        </w:trPr>
        <w:tc>
          <w:tcPr>
            <w:tcW w:w="757" w:type="dxa"/>
          </w:tcPr>
          <w:p w14:paraId="3DCEA3F1" w14:textId="77777777" w:rsidR="00064BCC" w:rsidRPr="00BC343B" w:rsidRDefault="00064BCC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43B">
              <w:rPr>
                <w:rFonts w:ascii="Times New Roman" w:hAnsi="Times New Roman" w:cs="Times New Roman"/>
                <w:sz w:val="24"/>
                <w:szCs w:val="24"/>
              </w:rPr>
              <w:t>S.NO</w:t>
            </w:r>
          </w:p>
        </w:tc>
        <w:tc>
          <w:tcPr>
            <w:tcW w:w="1216" w:type="dxa"/>
          </w:tcPr>
          <w:p w14:paraId="3B743848" w14:textId="77777777" w:rsidR="00064BCC" w:rsidRPr="00BC343B" w:rsidRDefault="00064BCC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43B">
              <w:rPr>
                <w:rFonts w:ascii="Times New Roman" w:hAnsi="Times New Roman" w:cs="Times New Roman"/>
                <w:sz w:val="24"/>
                <w:szCs w:val="24"/>
              </w:rPr>
              <w:t>AUTHOR</w:t>
            </w:r>
          </w:p>
        </w:tc>
        <w:tc>
          <w:tcPr>
            <w:tcW w:w="1416" w:type="dxa"/>
          </w:tcPr>
          <w:p w14:paraId="749FF2ED" w14:textId="77777777" w:rsidR="00064BCC" w:rsidRPr="00BC343B" w:rsidRDefault="00064BCC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43B">
              <w:rPr>
                <w:rFonts w:ascii="Times New Roman" w:hAnsi="Times New Roman" w:cs="Times New Roman"/>
                <w:sz w:val="24"/>
                <w:szCs w:val="24"/>
              </w:rPr>
              <w:t>LOCATION</w:t>
            </w:r>
          </w:p>
        </w:tc>
        <w:tc>
          <w:tcPr>
            <w:tcW w:w="1763" w:type="dxa"/>
          </w:tcPr>
          <w:p w14:paraId="373766F5" w14:textId="77777777" w:rsidR="00064BCC" w:rsidRPr="00BC343B" w:rsidRDefault="00064BCC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43B">
              <w:rPr>
                <w:rFonts w:ascii="Times New Roman" w:hAnsi="Times New Roman" w:cs="Times New Roman"/>
                <w:sz w:val="24"/>
                <w:szCs w:val="24"/>
              </w:rPr>
              <w:t>STUDY DESIGN</w:t>
            </w:r>
          </w:p>
        </w:tc>
        <w:tc>
          <w:tcPr>
            <w:tcW w:w="1430" w:type="dxa"/>
          </w:tcPr>
          <w:p w14:paraId="63759E64" w14:textId="77777777" w:rsidR="00064BCC" w:rsidRPr="00BC343B" w:rsidRDefault="00064BCC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43B">
              <w:rPr>
                <w:rFonts w:ascii="Times New Roman" w:hAnsi="Times New Roman" w:cs="Times New Roman"/>
                <w:sz w:val="24"/>
                <w:szCs w:val="24"/>
              </w:rPr>
              <w:t>SAMPLE SIZE</w:t>
            </w:r>
          </w:p>
        </w:tc>
        <w:tc>
          <w:tcPr>
            <w:tcW w:w="1190" w:type="dxa"/>
          </w:tcPr>
          <w:p w14:paraId="324A56EB" w14:textId="77777777" w:rsidR="00064BCC" w:rsidRPr="00BC343B" w:rsidRDefault="00064BCC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43B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1970" w:type="dxa"/>
          </w:tcPr>
          <w:p w14:paraId="68F5411F" w14:textId="77777777" w:rsidR="00064BCC" w:rsidRPr="00BC343B" w:rsidRDefault="00064BCC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43B">
              <w:rPr>
                <w:rFonts w:ascii="Times New Roman" w:hAnsi="Times New Roman" w:cs="Times New Roman"/>
                <w:sz w:val="24"/>
                <w:szCs w:val="24"/>
              </w:rPr>
              <w:t>INTERVENTION</w:t>
            </w:r>
          </w:p>
          <w:p w14:paraId="23D0349B" w14:textId="77777777" w:rsidR="00064BCC" w:rsidRPr="00BC343B" w:rsidRDefault="00064BCC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43B">
              <w:rPr>
                <w:rFonts w:ascii="Times New Roman" w:hAnsi="Times New Roman" w:cs="Times New Roman"/>
                <w:sz w:val="24"/>
                <w:szCs w:val="24"/>
              </w:rPr>
              <w:t>GROUP</w:t>
            </w:r>
          </w:p>
        </w:tc>
        <w:tc>
          <w:tcPr>
            <w:tcW w:w="1543" w:type="dxa"/>
          </w:tcPr>
          <w:p w14:paraId="057ED8D5" w14:textId="77777777" w:rsidR="00064BCC" w:rsidRPr="00BC343B" w:rsidRDefault="00064BCC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43B">
              <w:rPr>
                <w:rFonts w:ascii="Times New Roman" w:hAnsi="Times New Roman" w:cs="Times New Roman"/>
                <w:sz w:val="24"/>
                <w:szCs w:val="24"/>
              </w:rPr>
              <w:t>CONTROL GROUP</w:t>
            </w:r>
          </w:p>
        </w:tc>
        <w:tc>
          <w:tcPr>
            <w:tcW w:w="1697" w:type="dxa"/>
          </w:tcPr>
          <w:p w14:paraId="6E511188" w14:textId="77777777" w:rsidR="00064BCC" w:rsidRPr="00BC343B" w:rsidRDefault="00064BCC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43B">
              <w:rPr>
                <w:rFonts w:ascii="Times New Roman" w:hAnsi="Times New Roman" w:cs="Times New Roman"/>
                <w:sz w:val="24"/>
                <w:szCs w:val="24"/>
              </w:rPr>
              <w:t>POPULATION</w:t>
            </w:r>
          </w:p>
        </w:tc>
        <w:tc>
          <w:tcPr>
            <w:tcW w:w="2797" w:type="dxa"/>
          </w:tcPr>
          <w:p w14:paraId="371A8A6A" w14:textId="77777777" w:rsidR="00064BCC" w:rsidRPr="00BC343B" w:rsidRDefault="00064BCC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43B">
              <w:rPr>
                <w:rFonts w:ascii="Times New Roman" w:hAnsi="Times New Roman" w:cs="Times New Roman"/>
                <w:sz w:val="24"/>
                <w:szCs w:val="24"/>
              </w:rPr>
              <w:t>OUTCOME</w:t>
            </w:r>
          </w:p>
        </w:tc>
        <w:tc>
          <w:tcPr>
            <w:tcW w:w="3089" w:type="dxa"/>
          </w:tcPr>
          <w:p w14:paraId="103CCFAA" w14:textId="77777777" w:rsidR="00064BCC" w:rsidRPr="00BC343B" w:rsidRDefault="00064BCC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43B">
              <w:rPr>
                <w:rFonts w:ascii="Times New Roman" w:hAnsi="Times New Roman" w:cs="Times New Roman"/>
                <w:sz w:val="24"/>
                <w:szCs w:val="24"/>
              </w:rPr>
              <w:t>TRAIL REGISTRY NUMBER</w:t>
            </w:r>
          </w:p>
        </w:tc>
      </w:tr>
      <w:tr w:rsidR="00064BCC" w:rsidRPr="00BC343B" w14:paraId="2F32558A" w14:textId="77777777" w:rsidTr="00D126AE">
        <w:trPr>
          <w:trHeight w:val="823"/>
        </w:trPr>
        <w:tc>
          <w:tcPr>
            <w:tcW w:w="757" w:type="dxa"/>
          </w:tcPr>
          <w:p w14:paraId="3944C32F" w14:textId="6857D833" w:rsidR="00064BCC" w:rsidRPr="00032DFF" w:rsidRDefault="00064BCC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216" w:type="dxa"/>
          </w:tcPr>
          <w:p w14:paraId="1E00B399" w14:textId="359CA930" w:rsidR="00064BCC" w:rsidRPr="00032DFF" w:rsidRDefault="00A557E4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Lin </w:t>
            </w:r>
            <w:r w:rsidRPr="00032DF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et al</w:t>
            </w:r>
            <w:r w:rsidR="00032DFF" w:rsidRPr="00032DF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  <w:r w:rsidR="00BF2037"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2DFF" w:rsidRPr="00032DF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F2037" w:rsidRPr="00032DFF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="00032DFF" w:rsidRPr="00032DFF">
              <w:rPr>
                <w:rFonts w:ascii="Times New Roman" w:hAnsi="Times New Roman" w:cs="Times New Roman"/>
                <w:sz w:val="24"/>
                <w:szCs w:val="24"/>
              </w:rPr>
              <w:t>) [22]</w:t>
            </w:r>
          </w:p>
        </w:tc>
        <w:tc>
          <w:tcPr>
            <w:tcW w:w="1416" w:type="dxa"/>
          </w:tcPr>
          <w:p w14:paraId="1BF6C00A" w14:textId="709D4B5C" w:rsidR="00064BCC" w:rsidRPr="00032DFF" w:rsidRDefault="00A557E4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1763" w:type="dxa"/>
          </w:tcPr>
          <w:p w14:paraId="6431EFBC" w14:textId="68DC9792" w:rsidR="00064BCC" w:rsidRPr="00032DFF" w:rsidRDefault="00A557E4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multicentre, double blind, randomised, </w:t>
            </w:r>
            <w:proofErr w:type="gramStart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placebo controlled</w:t>
            </w:r>
            <w:proofErr w:type="gramEnd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 trial</w:t>
            </w:r>
          </w:p>
        </w:tc>
        <w:tc>
          <w:tcPr>
            <w:tcW w:w="1430" w:type="dxa"/>
          </w:tcPr>
          <w:p w14:paraId="22C719A5" w14:textId="77777777" w:rsidR="00064BCC" w:rsidRPr="00032DFF" w:rsidRDefault="00A557E4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78:76</w:t>
            </w:r>
          </w:p>
          <w:p w14:paraId="6AC6F0A9" w14:textId="039156B9" w:rsidR="00A557E4" w:rsidRPr="00032DFF" w:rsidRDefault="00A557E4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(154)</w:t>
            </w:r>
          </w:p>
        </w:tc>
        <w:tc>
          <w:tcPr>
            <w:tcW w:w="1190" w:type="dxa"/>
          </w:tcPr>
          <w:p w14:paraId="6D0B7CC7" w14:textId="14BC7B7D" w:rsidR="00064BCC" w:rsidRPr="00032DFF" w:rsidRDefault="00A557E4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color w:val="4D5156"/>
                <w:sz w:val="24"/>
                <w:szCs w:val="24"/>
                <w:shd w:val="clear" w:color="auto" w:fill="FFFFFF"/>
              </w:rPr>
              <w:t>≥</w:t>
            </w: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 18 yrs, both men and women</w:t>
            </w:r>
          </w:p>
        </w:tc>
        <w:tc>
          <w:tcPr>
            <w:tcW w:w="1970" w:type="dxa"/>
          </w:tcPr>
          <w:p w14:paraId="6CBEC205" w14:textId="0511F6DA" w:rsidR="00064BCC" w:rsidRPr="00032DFF" w:rsidRDefault="00BF2037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Dapagliflozin 10 mg OD, 48w</w:t>
            </w:r>
          </w:p>
        </w:tc>
        <w:tc>
          <w:tcPr>
            <w:tcW w:w="1543" w:type="dxa"/>
          </w:tcPr>
          <w:p w14:paraId="6D263106" w14:textId="37FFBB3D" w:rsidR="00064BCC" w:rsidRPr="00032DFF" w:rsidRDefault="00BF2037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Placebo</w:t>
            </w:r>
          </w:p>
        </w:tc>
        <w:tc>
          <w:tcPr>
            <w:tcW w:w="1697" w:type="dxa"/>
          </w:tcPr>
          <w:p w14:paraId="6D33B314" w14:textId="7CEE831C" w:rsidR="00064BCC" w:rsidRPr="00032DFF" w:rsidRDefault="00A557E4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MASH </w:t>
            </w:r>
            <w:r w:rsidR="00BF2037" w:rsidRPr="00032DFF">
              <w:rPr>
                <w:rFonts w:ascii="Times New Roman" w:hAnsi="Times New Roman" w:cs="Times New Roman"/>
                <w:sz w:val="24"/>
                <w:szCs w:val="24"/>
              </w:rPr>
              <w:t>(T2DM/NON T2DM)</w:t>
            </w:r>
          </w:p>
        </w:tc>
        <w:tc>
          <w:tcPr>
            <w:tcW w:w="2797" w:type="dxa"/>
          </w:tcPr>
          <w:p w14:paraId="12844D12" w14:textId="31EF16AB" w:rsidR="00336486" w:rsidRPr="00032DFF" w:rsidRDefault="00A52C04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Reduction</w:t>
            </w:r>
            <w:r w:rsidR="009F29CA"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 of Steatosis, ballooning, lobular inflammation, and fibrosis. </w:t>
            </w:r>
            <w:r w:rsidR="001607FE" w:rsidRPr="00032DFF">
              <w:rPr>
                <w:rFonts w:ascii="Times New Roman" w:hAnsi="Times New Roman" w:cs="Times New Roman"/>
                <w:sz w:val="24"/>
                <w:szCs w:val="24"/>
              </w:rPr>
              <w:t>MASH resolution without worsening of fibrosis and fibrosis improvement without worsening of MASH</w:t>
            </w:r>
            <w:r w:rsidR="00336486" w:rsidRPr="00032D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36A08DD" w14:textId="50B0432F" w:rsidR="00064BCC" w:rsidRPr="00032DFF" w:rsidRDefault="00336486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ADE</w:t>
            </w:r>
            <w:r w:rsidR="002A6411" w:rsidRPr="00032DFF">
              <w:rPr>
                <w:rFonts w:ascii="Times New Roman" w:hAnsi="Times New Roman" w:cs="Times New Roman"/>
                <w:sz w:val="24"/>
                <w:szCs w:val="24"/>
              </w:rPr>
              <w:t>’S:</w:t>
            </w:r>
            <w:r w:rsidR="009F29CA"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 COVID-19</w:t>
            </w: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, insomnia, and </w:t>
            </w:r>
            <w:proofErr w:type="spellStart"/>
            <w:proofErr w:type="gramStart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gout</w:t>
            </w:r>
            <w:r w:rsidR="002A6411" w:rsidRPr="00032DFF">
              <w:rPr>
                <w:rFonts w:ascii="Times New Roman" w:hAnsi="Times New Roman" w:cs="Times New Roman"/>
                <w:sz w:val="24"/>
                <w:szCs w:val="24"/>
              </w:rPr>
              <w:t>,UTI</w:t>
            </w:r>
            <w:proofErr w:type="gramEnd"/>
            <w:r w:rsidR="002A6411" w:rsidRPr="00032DFF">
              <w:rPr>
                <w:rFonts w:ascii="Times New Roman" w:hAnsi="Times New Roman" w:cs="Times New Roman"/>
                <w:sz w:val="24"/>
                <w:szCs w:val="24"/>
              </w:rPr>
              <w:t>,DKA</w:t>
            </w:r>
            <w:proofErr w:type="spellEnd"/>
          </w:p>
        </w:tc>
        <w:tc>
          <w:tcPr>
            <w:tcW w:w="3089" w:type="dxa"/>
          </w:tcPr>
          <w:p w14:paraId="45E2F734" w14:textId="102DCBE7" w:rsidR="00064BCC" w:rsidRPr="00032DFF" w:rsidRDefault="00BF2037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NCT03723252</w:t>
            </w:r>
          </w:p>
        </w:tc>
      </w:tr>
      <w:tr w:rsidR="00064BCC" w:rsidRPr="00BC343B" w14:paraId="234652FC" w14:textId="77777777" w:rsidTr="00D126AE">
        <w:trPr>
          <w:trHeight w:val="823"/>
        </w:trPr>
        <w:tc>
          <w:tcPr>
            <w:tcW w:w="757" w:type="dxa"/>
          </w:tcPr>
          <w:p w14:paraId="39086C32" w14:textId="7173E379" w:rsidR="00064BCC" w:rsidRPr="00032DFF" w:rsidRDefault="00064BCC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216" w:type="dxa"/>
          </w:tcPr>
          <w:p w14:paraId="132B8492" w14:textId="02709F51" w:rsidR="00064BCC" w:rsidRPr="00032DFF" w:rsidRDefault="00BF2037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Shojaei </w:t>
            </w:r>
            <w:r w:rsidRPr="00032DF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et al</w:t>
            </w:r>
            <w:r w:rsidR="00032DFF" w:rsidRPr="00032DF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2DFF" w:rsidRPr="00032DF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="00032DFF" w:rsidRPr="00032DFF">
              <w:rPr>
                <w:rFonts w:ascii="Times New Roman" w:hAnsi="Times New Roman" w:cs="Times New Roman"/>
                <w:sz w:val="24"/>
                <w:szCs w:val="24"/>
              </w:rPr>
              <w:t>) [23]</w:t>
            </w:r>
          </w:p>
        </w:tc>
        <w:tc>
          <w:tcPr>
            <w:tcW w:w="1416" w:type="dxa"/>
          </w:tcPr>
          <w:p w14:paraId="078996AE" w14:textId="0FCC9D16" w:rsidR="00064BCC" w:rsidRPr="00032DFF" w:rsidRDefault="00BF2037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Iran</w:t>
            </w:r>
          </w:p>
        </w:tc>
        <w:tc>
          <w:tcPr>
            <w:tcW w:w="1763" w:type="dxa"/>
          </w:tcPr>
          <w:p w14:paraId="4466492F" w14:textId="623BBE15" w:rsidR="00064BCC" w:rsidRPr="00032DFF" w:rsidRDefault="00BF2037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randomized controlled trial</w:t>
            </w:r>
          </w:p>
        </w:tc>
        <w:tc>
          <w:tcPr>
            <w:tcW w:w="1430" w:type="dxa"/>
          </w:tcPr>
          <w:p w14:paraId="505C7331" w14:textId="356DA545" w:rsidR="00064BCC" w:rsidRPr="00032DFF" w:rsidRDefault="005840BA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70:70</w:t>
            </w:r>
          </w:p>
          <w:p w14:paraId="23125DDA" w14:textId="3BC6B2C6" w:rsidR="005840BA" w:rsidRPr="00032DFF" w:rsidRDefault="005840BA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(140)</w:t>
            </w:r>
          </w:p>
        </w:tc>
        <w:tc>
          <w:tcPr>
            <w:tcW w:w="1190" w:type="dxa"/>
          </w:tcPr>
          <w:p w14:paraId="12A73C81" w14:textId="471275FD" w:rsidR="00064BCC" w:rsidRPr="00032DFF" w:rsidRDefault="00BF2037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20 to 70 yrs both men and women</w:t>
            </w:r>
          </w:p>
        </w:tc>
        <w:tc>
          <w:tcPr>
            <w:tcW w:w="1970" w:type="dxa"/>
          </w:tcPr>
          <w:p w14:paraId="34C8DF34" w14:textId="63314869" w:rsidR="00064BCC" w:rsidRPr="00032DFF" w:rsidRDefault="005840BA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Empagliflozin</w:t>
            </w:r>
            <w:r w:rsidR="00DE2E93"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,   </w:t>
            </w:r>
            <w:proofErr w:type="gramEnd"/>
            <w:r w:rsidR="00DE2E93" w:rsidRPr="00032DFF">
              <w:rPr>
                <w:rFonts w:ascii="Times New Roman" w:hAnsi="Times New Roman" w:cs="Times New Roman"/>
                <w:sz w:val="24"/>
                <w:szCs w:val="24"/>
              </w:rPr>
              <w:t>6m</w:t>
            </w:r>
          </w:p>
        </w:tc>
        <w:tc>
          <w:tcPr>
            <w:tcW w:w="1543" w:type="dxa"/>
          </w:tcPr>
          <w:p w14:paraId="1927AC87" w14:textId="5ADA4417" w:rsidR="00064BCC" w:rsidRPr="00032DFF" w:rsidRDefault="005840BA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697" w:type="dxa"/>
          </w:tcPr>
          <w:p w14:paraId="57FB590F" w14:textId="7BA9D719" w:rsidR="00064BCC" w:rsidRPr="00032DFF" w:rsidRDefault="005032D5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NAFLD</w:t>
            </w:r>
          </w:p>
          <w:p w14:paraId="22127A55" w14:textId="7DA82734" w:rsidR="005840BA" w:rsidRPr="00032DFF" w:rsidRDefault="005840BA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(T2DM)</w:t>
            </w:r>
          </w:p>
        </w:tc>
        <w:tc>
          <w:tcPr>
            <w:tcW w:w="2797" w:type="dxa"/>
          </w:tcPr>
          <w:p w14:paraId="39EBC6B4" w14:textId="62E33C6C" w:rsidR="00064BCC" w:rsidRPr="00032DFF" w:rsidRDefault="004159E1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improves liver fat content, liver enzyme levels, and systolic blood pressure</w:t>
            </w:r>
          </w:p>
        </w:tc>
        <w:tc>
          <w:tcPr>
            <w:tcW w:w="3089" w:type="dxa"/>
          </w:tcPr>
          <w:p w14:paraId="0B6F6A3E" w14:textId="77777777" w:rsidR="00064BCC" w:rsidRDefault="00BF2037" w:rsidP="003B3E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IRCT20210811052150N1</w:t>
            </w:r>
          </w:p>
          <w:p w14:paraId="05246C93" w14:textId="77777777" w:rsidR="008E3BDB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32A73B" w14:textId="0360C98C" w:rsidR="008E3BDB" w:rsidRPr="008E3BDB" w:rsidRDefault="008E3BDB" w:rsidP="008E3BD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3BDB" w:rsidRPr="00BC343B" w14:paraId="30FF02BA" w14:textId="77777777" w:rsidTr="00D126AE">
        <w:trPr>
          <w:trHeight w:val="823"/>
        </w:trPr>
        <w:tc>
          <w:tcPr>
            <w:tcW w:w="757" w:type="dxa"/>
          </w:tcPr>
          <w:p w14:paraId="45545C0C" w14:textId="6659C66B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6" w:type="dxa"/>
          </w:tcPr>
          <w:p w14:paraId="4F4CE02B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Taha </w:t>
            </w:r>
            <w:r w:rsidRPr="00032DF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et al. (</w:t>
            </w: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2025)</w:t>
            </w:r>
          </w:p>
          <w:p w14:paraId="5340B187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[30]</w:t>
            </w:r>
          </w:p>
          <w:p w14:paraId="505C04B6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14:paraId="752D977A" w14:textId="6C5F2543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Egypt</w:t>
            </w:r>
          </w:p>
        </w:tc>
        <w:tc>
          <w:tcPr>
            <w:tcW w:w="1763" w:type="dxa"/>
          </w:tcPr>
          <w:p w14:paraId="71190998" w14:textId="4623E586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interventional, randomized, prospective controlled-group open-label trial</w:t>
            </w:r>
          </w:p>
        </w:tc>
        <w:tc>
          <w:tcPr>
            <w:tcW w:w="1430" w:type="dxa"/>
          </w:tcPr>
          <w:p w14:paraId="6A291121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33:22</w:t>
            </w:r>
          </w:p>
          <w:p w14:paraId="68920A2C" w14:textId="44831BD2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(55)</w:t>
            </w:r>
          </w:p>
        </w:tc>
        <w:tc>
          <w:tcPr>
            <w:tcW w:w="1190" w:type="dxa"/>
          </w:tcPr>
          <w:p w14:paraId="459D20DC" w14:textId="74CF124A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&gt;18 yrs, both men and women</w:t>
            </w:r>
          </w:p>
        </w:tc>
        <w:tc>
          <w:tcPr>
            <w:tcW w:w="1970" w:type="dxa"/>
          </w:tcPr>
          <w:p w14:paraId="380280D3" w14:textId="46FD9A44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Empagliflozin (10 mg) + lifestyle advice, 6m</w:t>
            </w:r>
          </w:p>
        </w:tc>
        <w:tc>
          <w:tcPr>
            <w:tcW w:w="1543" w:type="dxa"/>
          </w:tcPr>
          <w:p w14:paraId="5314DD84" w14:textId="0A140670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Lifestyle advice, 6m</w:t>
            </w:r>
          </w:p>
        </w:tc>
        <w:tc>
          <w:tcPr>
            <w:tcW w:w="1697" w:type="dxa"/>
          </w:tcPr>
          <w:p w14:paraId="6282FA00" w14:textId="3D47A119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NAFLD Without DM</w:t>
            </w:r>
          </w:p>
        </w:tc>
        <w:tc>
          <w:tcPr>
            <w:tcW w:w="2797" w:type="dxa"/>
          </w:tcPr>
          <w:p w14:paraId="55BDC52A" w14:textId="7FFC0E93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↓ CAP, </w:t>
            </w:r>
            <w:proofErr w:type="spellStart"/>
            <w:proofErr w:type="gramStart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ALT,improves</w:t>
            </w:r>
            <w:proofErr w:type="spellEnd"/>
            <w:proofErr w:type="gramEnd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 hepatic steatosis with no significant changes in fibrosis. Weight reduction</w:t>
            </w:r>
          </w:p>
        </w:tc>
        <w:tc>
          <w:tcPr>
            <w:tcW w:w="3089" w:type="dxa"/>
          </w:tcPr>
          <w:p w14:paraId="6C41BD10" w14:textId="03C81D16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NCT05694923</w:t>
            </w:r>
          </w:p>
        </w:tc>
      </w:tr>
      <w:tr w:rsidR="008E3BDB" w:rsidRPr="00BC343B" w14:paraId="1D693D54" w14:textId="77777777" w:rsidTr="00D126AE">
        <w:trPr>
          <w:trHeight w:val="823"/>
        </w:trPr>
        <w:tc>
          <w:tcPr>
            <w:tcW w:w="757" w:type="dxa"/>
          </w:tcPr>
          <w:p w14:paraId="5BEA4B23" w14:textId="47E37EFF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6" w:type="dxa"/>
          </w:tcPr>
          <w:p w14:paraId="46516364" w14:textId="5C9605FD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Khaliq </w:t>
            </w:r>
            <w:r w:rsidRPr="00032DF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et al. </w:t>
            </w: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 (2024) [24]</w:t>
            </w:r>
          </w:p>
        </w:tc>
        <w:tc>
          <w:tcPr>
            <w:tcW w:w="1416" w:type="dxa"/>
          </w:tcPr>
          <w:p w14:paraId="3B5EDFD3" w14:textId="0E344898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Pakistan</w:t>
            </w:r>
          </w:p>
        </w:tc>
        <w:tc>
          <w:tcPr>
            <w:tcW w:w="1763" w:type="dxa"/>
          </w:tcPr>
          <w:p w14:paraId="41BD7C17" w14:textId="2EA344D9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randomized controlled trial</w:t>
            </w:r>
          </w:p>
        </w:tc>
        <w:tc>
          <w:tcPr>
            <w:tcW w:w="1430" w:type="dxa"/>
          </w:tcPr>
          <w:p w14:paraId="7756FFB5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60:60:60</w:t>
            </w:r>
          </w:p>
          <w:p w14:paraId="1D4E616A" w14:textId="0E916DCC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(180)</w:t>
            </w:r>
          </w:p>
        </w:tc>
        <w:tc>
          <w:tcPr>
            <w:tcW w:w="1190" w:type="dxa"/>
          </w:tcPr>
          <w:p w14:paraId="62FBD7ED" w14:textId="5D53F001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20 to 70 yrs both men and women</w:t>
            </w:r>
          </w:p>
        </w:tc>
        <w:tc>
          <w:tcPr>
            <w:tcW w:w="1970" w:type="dxa"/>
          </w:tcPr>
          <w:p w14:paraId="729796AE" w14:textId="359A3E79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  <w:lang w:val="da-DK"/>
              </w:rPr>
              <w:t>Ertugliflozin 15 mg,Pioglitazone 30 mg, 24w</w:t>
            </w:r>
          </w:p>
        </w:tc>
        <w:tc>
          <w:tcPr>
            <w:tcW w:w="1543" w:type="dxa"/>
          </w:tcPr>
          <w:p w14:paraId="3C7C8D84" w14:textId="4E3A6718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Placebo</w:t>
            </w:r>
          </w:p>
        </w:tc>
        <w:tc>
          <w:tcPr>
            <w:tcW w:w="1697" w:type="dxa"/>
          </w:tcPr>
          <w:p w14:paraId="09DDD256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NAFLD</w:t>
            </w:r>
          </w:p>
          <w:p w14:paraId="114DE7FC" w14:textId="24C74D61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(T2DM)</w:t>
            </w:r>
          </w:p>
        </w:tc>
        <w:tc>
          <w:tcPr>
            <w:tcW w:w="2797" w:type="dxa"/>
          </w:tcPr>
          <w:p w14:paraId="74C958A7" w14:textId="346E279B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Improves liver enzyme and reduces liver fat content significantly improves steatosis</w:t>
            </w:r>
          </w:p>
        </w:tc>
        <w:tc>
          <w:tcPr>
            <w:tcW w:w="3089" w:type="dxa"/>
          </w:tcPr>
          <w:p w14:paraId="6B5B0204" w14:textId="3FA0ADCE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ACTRN12624000032550</w:t>
            </w:r>
          </w:p>
        </w:tc>
      </w:tr>
      <w:tr w:rsidR="008E3BDB" w:rsidRPr="00BC343B" w14:paraId="5D1C843A" w14:textId="77777777" w:rsidTr="00D126AE">
        <w:trPr>
          <w:trHeight w:val="823"/>
        </w:trPr>
        <w:tc>
          <w:tcPr>
            <w:tcW w:w="757" w:type="dxa"/>
          </w:tcPr>
          <w:p w14:paraId="19F39AA6" w14:textId="7B1F9BED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6" w:type="dxa"/>
          </w:tcPr>
          <w:p w14:paraId="2B79F271" w14:textId="19BF57BF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Shi </w:t>
            </w:r>
            <w:r w:rsidRPr="00032DF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et al.</w:t>
            </w: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 (2023)</w:t>
            </w:r>
          </w:p>
          <w:p w14:paraId="3180A28E" w14:textId="21C30735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[25]</w:t>
            </w:r>
          </w:p>
        </w:tc>
        <w:tc>
          <w:tcPr>
            <w:tcW w:w="1416" w:type="dxa"/>
          </w:tcPr>
          <w:p w14:paraId="2EE8E9AB" w14:textId="11D0EC5C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1763" w:type="dxa"/>
          </w:tcPr>
          <w:p w14:paraId="385914EC" w14:textId="31BA961D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prospective, open-label, randomized, controlled clinical trial</w:t>
            </w:r>
          </w:p>
        </w:tc>
        <w:tc>
          <w:tcPr>
            <w:tcW w:w="1430" w:type="dxa"/>
          </w:tcPr>
          <w:p w14:paraId="01CD58E4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42:42</w:t>
            </w:r>
          </w:p>
          <w:p w14:paraId="4C84665E" w14:textId="47902C64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(84)</w:t>
            </w:r>
          </w:p>
        </w:tc>
        <w:tc>
          <w:tcPr>
            <w:tcW w:w="1190" w:type="dxa"/>
          </w:tcPr>
          <w:p w14:paraId="0E580CAD" w14:textId="5F8D080B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18–75 yrs both men and women</w:t>
            </w:r>
          </w:p>
        </w:tc>
        <w:tc>
          <w:tcPr>
            <w:tcW w:w="1970" w:type="dxa"/>
          </w:tcPr>
          <w:p w14:paraId="62EB0B3B" w14:textId="560522A8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Dapagliflozin 10 mg, 24w</w:t>
            </w:r>
          </w:p>
        </w:tc>
        <w:tc>
          <w:tcPr>
            <w:tcW w:w="1543" w:type="dxa"/>
          </w:tcPr>
          <w:p w14:paraId="6E1AD416" w14:textId="75A3CA6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697" w:type="dxa"/>
          </w:tcPr>
          <w:p w14:paraId="54B274A2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NAFLD</w:t>
            </w:r>
          </w:p>
          <w:p w14:paraId="16474149" w14:textId="78D65DE0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(T2DM)</w:t>
            </w:r>
          </w:p>
        </w:tc>
        <w:tc>
          <w:tcPr>
            <w:tcW w:w="2797" w:type="dxa"/>
          </w:tcPr>
          <w:p w14:paraId="46A05992" w14:textId="6760A3B2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significant reduction in LFC and PFC, improves serum ALT, TNF-α, and IL-6 levels as well as an improvement in liver fibrosis</w:t>
            </w:r>
          </w:p>
        </w:tc>
        <w:tc>
          <w:tcPr>
            <w:tcW w:w="3089" w:type="dxa"/>
          </w:tcPr>
          <w:p w14:paraId="10991DE5" w14:textId="082E322A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ChiCTR2100054612</w:t>
            </w:r>
          </w:p>
        </w:tc>
      </w:tr>
      <w:tr w:rsidR="008E3BDB" w:rsidRPr="00BC343B" w14:paraId="042E7CDF" w14:textId="77777777" w:rsidTr="00D126AE">
        <w:trPr>
          <w:trHeight w:val="823"/>
        </w:trPr>
        <w:tc>
          <w:tcPr>
            <w:tcW w:w="757" w:type="dxa"/>
          </w:tcPr>
          <w:p w14:paraId="4334F2D9" w14:textId="53B897EE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6" w:type="dxa"/>
          </w:tcPr>
          <w:p w14:paraId="3AD2D905" w14:textId="74FC9A7B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Takahashi </w:t>
            </w:r>
            <w:r w:rsidRPr="00032DF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et al.</w:t>
            </w: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 (2022)</w:t>
            </w:r>
          </w:p>
          <w:p w14:paraId="61553629" w14:textId="5ADAAA49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[26]</w:t>
            </w:r>
          </w:p>
        </w:tc>
        <w:tc>
          <w:tcPr>
            <w:tcW w:w="1416" w:type="dxa"/>
          </w:tcPr>
          <w:p w14:paraId="1D0BC01A" w14:textId="0727CE9E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Japan</w:t>
            </w:r>
          </w:p>
        </w:tc>
        <w:tc>
          <w:tcPr>
            <w:tcW w:w="1763" w:type="dxa"/>
          </w:tcPr>
          <w:p w14:paraId="66D56CED" w14:textId="5C0221BC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multicenter</w:t>
            </w:r>
            <w:proofErr w:type="spellEnd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, open- label RCT</w:t>
            </w:r>
          </w:p>
        </w:tc>
        <w:tc>
          <w:tcPr>
            <w:tcW w:w="1430" w:type="dxa"/>
          </w:tcPr>
          <w:p w14:paraId="4D6844E4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27:28</w:t>
            </w:r>
          </w:p>
          <w:p w14:paraId="24C0A4E1" w14:textId="1ABEC68A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(55)</w:t>
            </w:r>
          </w:p>
        </w:tc>
        <w:tc>
          <w:tcPr>
            <w:tcW w:w="1190" w:type="dxa"/>
          </w:tcPr>
          <w:p w14:paraId="0D820AFB" w14:textId="054D65E8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20- 80 yrs both men and women</w:t>
            </w:r>
          </w:p>
        </w:tc>
        <w:tc>
          <w:tcPr>
            <w:tcW w:w="1970" w:type="dxa"/>
          </w:tcPr>
          <w:p w14:paraId="50EBFE59" w14:textId="6A8287B7" w:rsidR="008E3BDB" w:rsidRPr="00032DFF" w:rsidRDefault="008E3BDB" w:rsidP="008E3B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Ipragliflozin 50 mg, 6m</w:t>
            </w:r>
          </w:p>
        </w:tc>
        <w:tc>
          <w:tcPr>
            <w:tcW w:w="1543" w:type="dxa"/>
          </w:tcPr>
          <w:p w14:paraId="08897AE5" w14:textId="7120B8D1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697" w:type="dxa"/>
          </w:tcPr>
          <w:p w14:paraId="2DD42422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NAFLD</w:t>
            </w:r>
          </w:p>
          <w:p w14:paraId="1D3C5F83" w14:textId="7244F5E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(T2DM)</w:t>
            </w:r>
          </w:p>
        </w:tc>
        <w:tc>
          <w:tcPr>
            <w:tcW w:w="2797" w:type="dxa"/>
          </w:tcPr>
          <w:p w14:paraId="6EFF3D1B" w14:textId="7FFA3F42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glycemic</w:t>
            </w:r>
            <w:proofErr w:type="spellEnd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 control, obesity, and hepatic outcomes, including liver fibrosis, reduced the severity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ballooning</w:t>
            </w: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, resulting in NASH resolving.</w:t>
            </w:r>
          </w:p>
          <w:p w14:paraId="3028E089" w14:textId="69F09F6C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ADE: Gastric cancer</w:t>
            </w:r>
          </w:p>
        </w:tc>
        <w:tc>
          <w:tcPr>
            <w:tcW w:w="3089" w:type="dxa"/>
          </w:tcPr>
          <w:p w14:paraId="1932F7B8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UMIN000015727</w:t>
            </w:r>
          </w:p>
          <w:p w14:paraId="2B3AA73C" w14:textId="459BF3A8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jRCTs071180069</w:t>
            </w:r>
          </w:p>
        </w:tc>
      </w:tr>
      <w:tr w:rsidR="008E3BDB" w:rsidRPr="00BC343B" w14:paraId="46A6175F" w14:textId="77777777" w:rsidTr="00D126AE">
        <w:trPr>
          <w:trHeight w:val="823"/>
        </w:trPr>
        <w:tc>
          <w:tcPr>
            <w:tcW w:w="757" w:type="dxa"/>
          </w:tcPr>
          <w:p w14:paraId="4B7C6DDB" w14:textId="7C369C44" w:rsidR="008E3BDB" w:rsidRPr="00032DFF" w:rsidRDefault="00974176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8E3BDB" w:rsidRPr="00032D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6" w:type="dxa"/>
          </w:tcPr>
          <w:p w14:paraId="19B24BA5" w14:textId="6F7BA1D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Kinoshita </w:t>
            </w:r>
            <w:r w:rsidRPr="00032DF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et al</w:t>
            </w: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. (2020)</w:t>
            </w:r>
          </w:p>
          <w:p w14:paraId="7F8F3FD3" w14:textId="333846BE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[27]</w:t>
            </w:r>
          </w:p>
        </w:tc>
        <w:tc>
          <w:tcPr>
            <w:tcW w:w="1416" w:type="dxa"/>
          </w:tcPr>
          <w:p w14:paraId="3590769E" w14:textId="6CC7E4E3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Japan</w:t>
            </w:r>
          </w:p>
        </w:tc>
        <w:tc>
          <w:tcPr>
            <w:tcW w:w="1763" w:type="dxa"/>
          </w:tcPr>
          <w:p w14:paraId="022353B5" w14:textId="31309616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randomized, open-label, three-arm, active control study</w:t>
            </w:r>
          </w:p>
        </w:tc>
        <w:tc>
          <w:tcPr>
            <w:tcW w:w="1430" w:type="dxa"/>
          </w:tcPr>
          <w:p w14:paraId="14A9D22F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32:33:33</w:t>
            </w:r>
          </w:p>
          <w:p w14:paraId="204F0519" w14:textId="5522FE91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(98)</w:t>
            </w:r>
          </w:p>
        </w:tc>
        <w:tc>
          <w:tcPr>
            <w:tcW w:w="1190" w:type="dxa"/>
          </w:tcPr>
          <w:p w14:paraId="1283485C" w14:textId="78321A7C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color w:val="4D5156"/>
                <w:sz w:val="24"/>
                <w:szCs w:val="24"/>
                <w:shd w:val="clear" w:color="auto" w:fill="FFFFFF"/>
              </w:rPr>
              <w:t>≥</w:t>
            </w: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 20 yrs, both men and women</w:t>
            </w: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70" w:type="dxa"/>
          </w:tcPr>
          <w:p w14:paraId="517BA559" w14:textId="0659C7B1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Dapagliflozin 5mg,28w</w:t>
            </w:r>
          </w:p>
        </w:tc>
        <w:tc>
          <w:tcPr>
            <w:tcW w:w="1543" w:type="dxa"/>
          </w:tcPr>
          <w:p w14:paraId="0F831C74" w14:textId="07CCFD88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Pioglitazone (7.5–15 mg/day) or Glimepiride (0.5 1 </w:t>
            </w:r>
            <w:r w:rsidRPr="00032D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mg/day) ,28 w</w:t>
            </w:r>
          </w:p>
        </w:tc>
        <w:tc>
          <w:tcPr>
            <w:tcW w:w="1697" w:type="dxa"/>
          </w:tcPr>
          <w:p w14:paraId="43AC0492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NAFLD</w:t>
            </w:r>
          </w:p>
          <w:p w14:paraId="33E74ECE" w14:textId="0B69FF79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(T2DM)</w:t>
            </w:r>
          </w:p>
        </w:tc>
        <w:tc>
          <w:tcPr>
            <w:tcW w:w="2797" w:type="dxa"/>
          </w:tcPr>
          <w:p w14:paraId="4BC7054F" w14:textId="2AF8EF4A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Reduction of VFA, decrease of serum insulin level, increase of adiponectin </w:t>
            </w:r>
            <w:proofErr w:type="gramStart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level  and</w:t>
            </w:r>
            <w:proofErr w:type="gramEnd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 the increase of the L/S ratio thus improve steatosis.</w:t>
            </w:r>
          </w:p>
        </w:tc>
        <w:tc>
          <w:tcPr>
            <w:tcW w:w="3089" w:type="dxa"/>
          </w:tcPr>
          <w:p w14:paraId="2D2384B0" w14:textId="5D8E9EB8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UMIN 000021291</w:t>
            </w:r>
          </w:p>
        </w:tc>
      </w:tr>
      <w:tr w:rsidR="008E3BDB" w:rsidRPr="00BC343B" w14:paraId="621D4463" w14:textId="77777777" w:rsidTr="00D126AE">
        <w:trPr>
          <w:trHeight w:val="823"/>
        </w:trPr>
        <w:tc>
          <w:tcPr>
            <w:tcW w:w="757" w:type="dxa"/>
          </w:tcPr>
          <w:p w14:paraId="57CD558C" w14:textId="71C4595E" w:rsidR="008E3BDB" w:rsidRPr="00032DFF" w:rsidRDefault="00974176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216" w:type="dxa"/>
          </w:tcPr>
          <w:p w14:paraId="71B686F1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Taheri </w:t>
            </w:r>
            <w:r w:rsidRPr="00032DF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et al</w:t>
            </w: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. (2020)</w:t>
            </w:r>
          </w:p>
          <w:p w14:paraId="0263C9E2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[31]</w:t>
            </w:r>
          </w:p>
          <w:p w14:paraId="7B57BC10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14:paraId="6FD6BAB4" w14:textId="4944A02B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Iran</w:t>
            </w:r>
          </w:p>
        </w:tc>
        <w:tc>
          <w:tcPr>
            <w:tcW w:w="1763" w:type="dxa"/>
          </w:tcPr>
          <w:p w14:paraId="1BC58633" w14:textId="68C16CE2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Randomised, double-blind, placebo-controlled trial</w:t>
            </w:r>
          </w:p>
        </w:tc>
        <w:tc>
          <w:tcPr>
            <w:tcW w:w="1430" w:type="dxa"/>
          </w:tcPr>
          <w:p w14:paraId="5F7B1415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43:47</w:t>
            </w:r>
          </w:p>
          <w:p w14:paraId="03BA2148" w14:textId="0FBE5EBF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(90)</w:t>
            </w:r>
          </w:p>
        </w:tc>
        <w:tc>
          <w:tcPr>
            <w:tcW w:w="1190" w:type="dxa"/>
          </w:tcPr>
          <w:p w14:paraId="169B76F7" w14:textId="15457532" w:rsidR="008E3BDB" w:rsidRPr="00032DFF" w:rsidRDefault="008E3BDB" w:rsidP="008E3BDB">
            <w:pPr>
              <w:rPr>
                <w:rFonts w:ascii="Times New Roman" w:hAnsi="Times New Roman" w:cs="Times New Roman"/>
                <w:color w:val="4D5156"/>
                <w:sz w:val="24"/>
                <w:szCs w:val="24"/>
                <w:shd w:val="clear" w:color="auto" w:fill="FFFFFF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20–65 Yrs, both men and women</w:t>
            </w:r>
          </w:p>
        </w:tc>
        <w:tc>
          <w:tcPr>
            <w:tcW w:w="1970" w:type="dxa"/>
          </w:tcPr>
          <w:p w14:paraId="652F90DC" w14:textId="24ADAE4C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Empagliflozin (10 mg), +</w:t>
            </w:r>
            <w:r w:rsidRPr="00032DFF">
              <w:rPr>
                <w:rFonts w:ascii="Times New Roman" w:hAnsi="Times New Roman" w:cs="Times New Roman"/>
                <w:color w:val="1B1B1B"/>
                <w:sz w:val="24"/>
                <w:szCs w:val="24"/>
                <w:shd w:val="clear" w:color="auto" w:fill="FFFFFF"/>
              </w:rPr>
              <w:t>METs 24w</w:t>
            </w:r>
          </w:p>
        </w:tc>
        <w:tc>
          <w:tcPr>
            <w:tcW w:w="1543" w:type="dxa"/>
          </w:tcPr>
          <w:p w14:paraId="360456C0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Placebo + METs</w:t>
            </w:r>
          </w:p>
          <w:p w14:paraId="6CD52B6D" w14:textId="5F80E5FB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24w</w:t>
            </w:r>
          </w:p>
        </w:tc>
        <w:tc>
          <w:tcPr>
            <w:tcW w:w="1697" w:type="dxa"/>
          </w:tcPr>
          <w:p w14:paraId="48EFD6D4" w14:textId="6F03AD0A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NAFLD Without T2DM</w:t>
            </w:r>
          </w:p>
        </w:tc>
        <w:tc>
          <w:tcPr>
            <w:tcW w:w="2797" w:type="dxa"/>
          </w:tcPr>
          <w:p w14:paraId="341161F3" w14:textId="7B12572F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↓</w:t>
            </w:r>
            <w:proofErr w:type="gramStart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ALT,  CAP</w:t>
            </w:r>
            <w:proofErr w:type="gramEnd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, LSM causes a reduction Liver fat grade and steatosis, improved without significant changes in FIB-</w:t>
            </w:r>
            <w:proofErr w:type="gramStart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4  (</w:t>
            </w:r>
            <w:proofErr w:type="gramEnd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fibrosis), Weight </w:t>
            </w:r>
            <w:proofErr w:type="spellStart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reduction.AED’s</w:t>
            </w:r>
            <w:proofErr w:type="spellEnd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: Fungal vaginal infections, allergic reactions.</w:t>
            </w:r>
          </w:p>
        </w:tc>
        <w:tc>
          <w:tcPr>
            <w:tcW w:w="3089" w:type="dxa"/>
          </w:tcPr>
          <w:p w14:paraId="19E78670" w14:textId="09A79E56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IRCT20190122042450N1</w:t>
            </w:r>
          </w:p>
        </w:tc>
      </w:tr>
      <w:tr w:rsidR="008E3BDB" w:rsidRPr="00BC343B" w14:paraId="2C12C3F0" w14:textId="77777777" w:rsidTr="00D126AE">
        <w:trPr>
          <w:trHeight w:val="823"/>
        </w:trPr>
        <w:tc>
          <w:tcPr>
            <w:tcW w:w="757" w:type="dxa"/>
          </w:tcPr>
          <w:p w14:paraId="16EBA625" w14:textId="5B97B06E" w:rsidR="008E3BDB" w:rsidRPr="00032DFF" w:rsidRDefault="00974176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216" w:type="dxa"/>
          </w:tcPr>
          <w:p w14:paraId="6951972E" w14:textId="4CADE43A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4B8B">
              <w:rPr>
                <w:rFonts w:ascii="Times New Roman" w:hAnsi="Times New Roman" w:cs="Times New Roman"/>
                <w:sz w:val="24"/>
                <w:szCs w:val="24"/>
              </w:rPr>
              <w:t>Tobita</w:t>
            </w:r>
            <w:proofErr w:type="spellEnd"/>
            <w:r w:rsidRPr="00504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04B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et al</w:t>
            </w:r>
            <w:r w:rsidRPr="00504B8B">
              <w:rPr>
                <w:rFonts w:ascii="Times New Roman" w:hAnsi="Times New Roman" w:cs="Times New Roman"/>
                <w:sz w:val="24"/>
                <w:szCs w:val="24"/>
              </w:rPr>
              <w:t>. (2020)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[48]</w:t>
            </w:r>
          </w:p>
        </w:tc>
        <w:tc>
          <w:tcPr>
            <w:tcW w:w="1416" w:type="dxa"/>
          </w:tcPr>
          <w:p w14:paraId="7A21B352" w14:textId="46196474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Japan</w:t>
            </w:r>
          </w:p>
        </w:tc>
        <w:tc>
          <w:tcPr>
            <w:tcW w:w="1763" w:type="dxa"/>
          </w:tcPr>
          <w:p w14:paraId="79E95B67" w14:textId="572F98BF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7E2">
              <w:rPr>
                <w:rFonts w:ascii="Times New Roman" w:hAnsi="Times New Roman" w:cs="Times New Roman"/>
                <w:sz w:val="24"/>
                <w:szCs w:val="24"/>
              </w:rPr>
              <w:t>Single-</w:t>
            </w:r>
            <w:proofErr w:type="spellStart"/>
            <w:r w:rsidRPr="008C57E2">
              <w:rPr>
                <w:rFonts w:ascii="Times New Roman" w:hAnsi="Times New Roman" w:cs="Times New Roman"/>
                <w:sz w:val="24"/>
                <w:szCs w:val="24"/>
              </w:rPr>
              <w:t>centered</w:t>
            </w:r>
            <w:proofErr w:type="spellEnd"/>
            <w:r w:rsidRPr="008C57E2">
              <w:rPr>
                <w:rFonts w:ascii="Times New Roman" w:hAnsi="Times New Roman" w:cs="Times New Roman"/>
                <w:sz w:val="24"/>
                <w:szCs w:val="24"/>
              </w:rPr>
              <w:t>, double-blind, randomized, prospective study</w:t>
            </w:r>
          </w:p>
        </w:tc>
        <w:tc>
          <w:tcPr>
            <w:tcW w:w="1430" w:type="dxa"/>
          </w:tcPr>
          <w:p w14:paraId="5803B2B9" w14:textId="77777777" w:rsidR="008E3BDB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7E2">
              <w:rPr>
                <w:rFonts w:ascii="Times New Roman" w:hAnsi="Times New Roman" w:cs="Times New Roman"/>
                <w:sz w:val="24"/>
                <w:szCs w:val="24"/>
              </w:rPr>
              <w:t xml:space="preserve">12:10 </w:t>
            </w:r>
          </w:p>
          <w:p w14:paraId="0864801F" w14:textId="20EC4D28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7E2">
              <w:rPr>
                <w:rFonts w:ascii="Times New Roman" w:hAnsi="Times New Roman" w:cs="Times New Roman"/>
                <w:sz w:val="24"/>
                <w:szCs w:val="24"/>
              </w:rPr>
              <w:t>(22)</w:t>
            </w:r>
          </w:p>
        </w:tc>
        <w:tc>
          <w:tcPr>
            <w:tcW w:w="1190" w:type="dxa"/>
          </w:tcPr>
          <w:p w14:paraId="1293E8ED" w14:textId="2458CB3A" w:rsidR="008E3BDB" w:rsidRPr="00032DFF" w:rsidRDefault="008E3BDB" w:rsidP="008E3BDB">
            <w:pPr>
              <w:rPr>
                <w:rFonts w:ascii="Times New Roman" w:hAnsi="Times New Roman" w:cs="Times New Roman"/>
                <w:color w:val="4D5156"/>
                <w:sz w:val="24"/>
                <w:szCs w:val="24"/>
                <w:shd w:val="clear" w:color="auto" w:fill="FFFFFF"/>
              </w:rPr>
            </w:pPr>
            <w:r w:rsidRPr="008C57E2">
              <w:rPr>
                <w:rFonts w:ascii="Times New Roman" w:hAnsi="Times New Roman" w:cs="Times New Roman"/>
                <w:color w:val="1B1B1B"/>
                <w:sz w:val="24"/>
                <w:szCs w:val="24"/>
                <w:shd w:val="clear" w:color="auto" w:fill="FFFFFF"/>
              </w:rPr>
              <w:t>≥20 yrs, both men and women</w:t>
            </w:r>
          </w:p>
        </w:tc>
        <w:tc>
          <w:tcPr>
            <w:tcW w:w="1970" w:type="dxa"/>
          </w:tcPr>
          <w:p w14:paraId="4F5B8066" w14:textId="7D7945C9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7E2">
              <w:rPr>
                <w:rFonts w:ascii="Times New Roman" w:hAnsi="Times New Roman" w:cs="Times New Roman"/>
                <w:color w:val="1B1B1B"/>
                <w:sz w:val="24"/>
                <w:szCs w:val="24"/>
                <w:shd w:val="clear" w:color="auto" w:fill="FFFFFF"/>
              </w:rPr>
              <w:t>Dapagliflozin (5 mg) ,12w </w:t>
            </w:r>
          </w:p>
        </w:tc>
        <w:tc>
          <w:tcPr>
            <w:tcW w:w="1543" w:type="dxa"/>
          </w:tcPr>
          <w:p w14:paraId="04599AA8" w14:textId="3077286E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7E2">
              <w:rPr>
                <w:rFonts w:ascii="Times New Roman" w:hAnsi="Times New Roman" w:cs="Times New Roman"/>
                <w:color w:val="1B1B1B"/>
                <w:sz w:val="24"/>
                <w:szCs w:val="24"/>
                <w:shd w:val="clear" w:color="auto" w:fill="FFFFFF"/>
              </w:rPr>
              <w:t>Teneligliptin (20 mg),12w </w:t>
            </w:r>
          </w:p>
        </w:tc>
        <w:tc>
          <w:tcPr>
            <w:tcW w:w="1697" w:type="dxa"/>
          </w:tcPr>
          <w:p w14:paraId="7C8ECB16" w14:textId="6656D9E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7E2">
              <w:rPr>
                <w:rFonts w:ascii="Times New Roman" w:hAnsi="Times New Roman" w:cs="Times New Roman"/>
                <w:sz w:val="24"/>
                <w:szCs w:val="24"/>
              </w:rPr>
              <w:t>NAFLD Without T2DM</w:t>
            </w:r>
          </w:p>
        </w:tc>
        <w:tc>
          <w:tcPr>
            <w:tcW w:w="2797" w:type="dxa"/>
          </w:tcPr>
          <w:p w14:paraId="0D1203B5" w14:textId="2CF259DF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7E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 xml:space="preserve">↓ ALT along with ferritin, weight loss, No fibrosis, and steatosis improvement. </w:t>
            </w:r>
          </w:p>
        </w:tc>
        <w:tc>
          <w:tcPr>
            <w:tcW w:w="3089" w:type="dxa"/>
          </w:tcPr>
          <w:p w14:paraId="0724DBD9" w14:textId="686E8984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7E2">
              <w:rPr>
                <w:rFonts w:ascii="Times New Roman" w:hAnsi="Times New Roman" w:cs="Times New Roman"/>
                <w:color w:val="1B1B1B"/>
                <w:sz w:val="24"/>
                <w:szCs w:val="24"/>
                <w:shd w:val="clear" w:color="auto" w:fill="FFFFFF"/>
              </w:rPr>
              <w:t>UMIN000027304</w:t>
            </w:r>
          </w:p>
        </w:tc>
      </w:tr>
      <w:tr w:rsidR="008E3BDB" w:rsidRPr="00BC343B" w14:paraId="25FEC9E7" w14:textId="77777777" w:rsidTr="00D126AE">
        <w:trPr>
          <w:trHeight w:val="823"/>
        </w:trPr>
        <w:tc>
          <w:tcPr>
            <w:tcW w:w="757" w:type="dxa"/>
          </w:tcPr>
          <w:p w14:paraId="760EBD77" w14:textId="04CE304C" w:rsidR="008E3BDB" w:rsidRPr="00032DFF" w:rsidRDefault="00974176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8E3BDB" w:rsidRPr="00032D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6" w:type="dxa"/>
          </w:tcPr>
          <w:p w14:paraId="15DE0B1E" w14:textId="58C3ED83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Shimizu </w:t>
            </w:r>
            <w:r w:rsidRPr="00032DF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et al.</w:t>
            </w: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 (2019)</w:t>
            </w:r>
          </w:p>
          <w:p w14:paraId="2E877F2F" w14:textId="7E2A0240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[28]</w:t>
            </w:r>
          </w:p>
        </w:tc>
        <w:tc>
          <w:tcPr>
            <w:tcW w:w="1416" w:type="dxa"/>
          </w:tcPr>
          <w:p w14:paraId="1F26F8C8" w14:textId="31A34988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Japan</w:t>
            </w:r>
          </w:p>
        </w:tc>
        <w:tc>
          <w:tcPr>
            <w:tcW w:w="1763" w:type="dxa"/>
          </w:tcPr>
          <w:p w14:paraId="3522C7CE" w14:textId="5BAA8B1C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randomized, active-controlled, open-label trial,</w:t>
            </w:r>
          </w:p>
        </w:tc>
        <w:tc>
          <w:tcPr>
            <w:tcW w:w="1430" w:type="dxa"/>
          </w:tcPr>
          <w:p w14:paraId="112C5CDE" w14:textId="3662368C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35:28</w:t>
            </w:r>
          </w:p>
          <w:p w14:paraId="1257F7B1" w14:textId="335B21A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(63)</w:t>
            </w:r>
          </w:p>
        </w:tc>
        <w:tc>
          <w:tcPr>
            <w:tcW w:w="1190" w:type="dxa"/>
          </w:tcPr>
          <w:p w14:paraId="53C5EA36" w14:textId="3B8FC866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color w:val="4D5156"/>
                <w:sz w:val="24"/>
                <w:szCs w:val="24"/>
                <w:shd w:val="clear" w:color="auto" w:fill="FFFFFF"/>
              </w:rPr>
              <w:t>≥</w:t>
            </w: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 20 yrs, both men and women</w:t>
            </w: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70" w:type="dxa"/>
          </w:tcPr>
          <w:p w14:paraId="6AB6FA33" w14:textId="6DFB4EA5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Dapagliflozin (5 mg/day) group 24 weeks.</w:t>
            </w:r>
          </w:p>
        </w:tc>
        <w:tc>
          <w:tcPr>
            <w:tcW w:w="1543" w:type="dxa"/>
          </w:tcPr>
          <w:p w14:paraId="08A9558A" w14:textId="644F2671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 Control group </w:t>
            </w:r>
          </w:p>
        </w:tc>
        <w:tc>
          <w:tcPr>
            <w:tcW w:w="1697" w:type="dxa"/>
          </w:tcPr>
          <w:p w14:paraId="20F369B9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NAFLD</w:t>
            </w:r>
          </w:p>
          <w:p w14:paraId="63434EE5" w14:textId="60BADD70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(T2DM)</w:t>
            </w:r>
          </w:p>
        </w:tc>
        <w:tc>
          <w:tcPr>
            <w:tcW w:w="2797" w:type="dxa"/>
          </w:tcPr>
          <w:p w14:paraId="28369723" w14:textId="344756FE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weight reduction,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reduction VAT improves liver steatosis and fibrosis</w:t>
            </w:r>
          </w:p>
        </w:tc>
        <w:tc>
          <w:tcPr>
            <w:tcW w:w="3089" w:type="dxa"/>
          </w:tcPr>
          <w:p w14:paraId="5150DB6D" w14:textId="509061D8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UMIN000022155</w:t>
            </w:r>
          </w:p>
        </w:tc>
      </w:tr>
      <w:tr w:rsidR="008E3BDB" w:rsidRPr="00BC343B" w14:paraId="0E22E115" w14:textId="77777777" w:rsidTr="008E3BDB">
        <w:trPr>
          <w:trHeight w:val="1424"/>
        </w:trPr>
        <w:tc>
          <w:tcPr>
            <w:tcW w:w="757" w:type="dxa"/>
          </w:tcPr>
          <w:p w14:paraId="45005DB9" w14:textId="385E9C5C" w:rsidR="008E3BDB" w:rsidRPr="00032DFF" w:rsidRDefault="00974176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8E3BDB" w:rsidRPr="00032D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6" w:type="dxa"/>
          </w:tcPr>
          <w:p w14:paraId="5B6F5544" w14:textId="398C5C76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Kuchay</w:t>
            </w:r>
            <w:proofErr w:type="spellEnd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32DF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et al.</w:t>
            </w: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 (2018)</w:t>
            </w:r>
          </w:p>
          <w:p w14:paraId="3A185D66" w14:textId="119C33D3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[29]</w:t>
            </w:r>
          </w:p>
        </w:tc>
        <w:tc>
          <w:tcPr>
            <w:tcW w:w="1416" w:type="dxa"/>
          </w:tcPr>
          <w:p w14:paraId="53C3D617" w14:textId="41CD4A4C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India</w:t>
            </w:r>
          </w:p>
        </w:tc>
        <w:tc>
          <w:tcPr>
            <w:tcW w:w="1763" w:type="dxa"/>
          </w:tcPr>
          <w:p w14:paraId="1AF90780" w14:textId="1468405A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prospective, open-label, randomized clinical study</w:t>
            </w:r>
          </w:p>
        </w:tc>
        <w:tc>
          <w:tcPr>
            <w:tcW w:w="1430" w:type="dxa"/>
          </w:tcPr>
          <w:p w14:paraId="16CB2004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25:25</w:t>
            </w:r>
          </w:p>
          <w:p w14:paraId="5EA1767D" w14:textId="3B1F25D6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(50)</w:t>
            </w:r>
          </w:p>
        </w:tc>
        <w:tc>
          <w:tcPr>
            <w:tcW w:w="1190" w:type="dxa"/>
          </w:tcPr>
          <w:p w14:paraId="734B9411" w14:textId="4DCB60D4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&gt;20 yrs both men and women</w:t>
            </w:r>
          </w:p>
        </w:tc>
        <w:tc>
          <w:tcPr>
            <w:tcW w:w="1970" w:type="dxa"/>
          </w:tcPr>
          <w:p w14:paraId="357C3747" w14:textId="23379ED0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Empagliflozin 10mmg/day,20w</w:t>
            </w:r>
          </w:p>
        </w:tc>
        <w:tc>
          <w:tcPr>
            <w:tcW w:w="1543" w:type="dxa"/>
          </w:tcPr>
          <w:p w14:paraId="7961763B" w14:textId="7D663198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697" w:type="dxa"/>
          </w:tcPr>
          <w:p w14:paraId="2C47BBFD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NAFLD</w:t>
            </w:r>
          </w:p>
          <w:p w14:paraId="2B01B4AA" w14:textId="06270049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(T2DM)</w:t>
            </w:r>
          </w:p>
        </w:tc>
        <w:tc>
          <w:tcPr>
            <w:tcW w:w="2797" w:type="dxa"/>
          </w:tcPr>
          <w:p w14:paraId="1730DC10" w14:textId="3A7DB14B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Reduces liver fat and improves ALT levels</w:t>
            </w:r>
          </w:p>
          <w:p w14:paraId="7B7CA1B7" w14:textId="595B1B3D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ADEs :</w:t>
            </w:r>
            <w:proofErr w:type="gramEnd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 balanoposthitis</w:t>
            </w:r>
          </w:p>
        </w:tc>
        <w:tc>
          <w:tcPr>
            <w:tcW w:w="3089" w:type="dxa"/>
          </w:tcPr>
          <w:p w14:paraId="7754E004" w14:textId="0F701C9B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NCT02686476</w:t>
            </w:r>
          </w:p>
        </w:tc>
      </w:tr>
      <w:tr w:rsidR="008E3BDB" w:rsidRPr="00BC343B" w14:paraId="13623E41" w14:textId="77777777" w:rsidTr="00D126AE">
        <w:trPr>
          <w:trHeight w:val="823"/>
        </w:trPr>
        <w:tc>
          <w:tcPr>
            <w:tcW w:w="757" w:type="dxa"/>
          </w:tcPr>
          <w:p w14:paraId="0C1785D2" w14:textId="20A147B2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741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6" w:type="dxa"/>
          </w:tcPr>
          <w:p w14:paraId="255C0FE0" w14:textId="36ED98EE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Alkhouri </w:t>
            </w:r>
            <w:r w:rsidRPr="00032DF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et al. </w:t>
            </w: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(20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2DA35998" w14:textId="7FD25E76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[17]</w:t>
            </w:r>
          </w:p>
          <w:p w14:paraId="7D758B26" w14:textId="0855A0E2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14:paraId="2168240C" w14:textId="573B0EAF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USA</w:t>
            </w:r>
          </w:p>
        </w:tc>
        <w:tc>
          <w:tcPr>
            <w:tcW w:w="1763" w:type="dxa"/>
          </w:tcPr>
          <w:p w14:paraId="333BA1EC" w14:textId="0FAF374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Double-blind, randomised, placebo-controlled phase 1 study</w:t>
            </w:r>
          </w:p>
        </w:tc>
        <w:tc>
          <w:tcPr>
            <w:tcW w:w="1430" w:type="dxa"/>
          </w:tcPr>
          <w:p w14:paraId="4FE86141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Study 747-117</w:t>
            </w:r>
          </w:p>
          <w:p w14:paraId="20E7D8E0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20 :20</w:t>
            </w:r>
          </w:p>
          <w:p w14:paraId="7977D02E" w14:textId="3C666233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(40)</w:t>
            </w:r>
          </w:p>
          <w:p w14:paraId="4AE069B6" w14:textId="3ED21B84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73A5102B" wp14:editId="1552BAB2">
                      <wp:simplePos x="0" y="0"/>
                      <wp:positionH relativeFrom="column">
                        <wp:posOffset>-50800</wp:posOffset>
                      </wp:positionH>
                      <wp:positionV relativeFrom="paragraph">
                        <wp:posOffset>63500</wp:posOffset>
                      </wp:positionV>
                      <wp:extent cx="743585" cy="3175"/>
                      <wp:effectExtent l="0" t="0" r="37465" b="34925"/>
                      <wp:wrapNone/>
                      <wp:docPr id="2006631147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43585" cy="31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9F9C05A" id="Straight Connector 1" o:spid="_x0000_s1026" style="position:absolute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pt,5pt" to="54.5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" strokecolor="#4472c4 [3204]" strokeweight=".5pt">
                      <v:stroke joinstyle="miter"/>
                    </v:line>
                  </w:pict>
                </mc:Fallback>
              </mc:AlternateContent>
            </w:r>
          </w:p>
          <w:p w14:paraId="047A6781" w14:textId="326E41D5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Study 747-118</w:t>
            </w:r>
          </w:p>
          <w:p w14:paraId="11BFB21B" w14:textId="66E17DD4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8:8 vs 4:4 (24)</w:t>
            </w:r>
          </w:p>
        </w:tc>
        <w:tc>
          <w:tcPr>
            <w:tcW w:w="1190" w:type="dxa"/>
          </w:tcPr>
          <w:p w14:paraId="02206159" w14:textId="6D2150C2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&gt;18 yrs, both men and women </w:t>
            </w:r>
          </w:p>
        </w:tc>
        <w:tc>
          <w:tcPr>
            <w:tcW w:w="1970" w:type="dxa"/>
          </w:tcPr>
          <w:p w14:paraId="32242142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OCA 10 or OCA </w:t>
            </w:r>
            <w:proofErr w:type="gramStart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25 ,</w:t>
            </w:r>
            <w:proofErr w:type="gramEnd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 85d</w:t>
            </w:r>
          </w:p>
          <w:p w14:paraId="2F1CA157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666191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B9E526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4334E7" w14:textId="1898A4D2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OCA 10 </w:t>
            </w:r>
            <w:proofErr w:type="gramStart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mg,  OCA</w:t>
            </w:r>
            <w:proofErr w:type="gramEnd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 25 mg, 4w</w:t>
            </w:r>
          </w:p>
        </w:tc>
        <w:tc>
          <w:tcPr>
            <w:tcW w:w="1543" w:type="dxa"/>
          </w:tcPr>
          <w:p w14:paraId="32F7C0BD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Placebo, 85d</w:t>
            </w:r>
          </w:p>
          <w:p w14:paraId="65A9F231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BD3258" w14:textId="46CC129D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412D10" w14:textId="613763CC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6AA982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5143C8" w14:textId="45F5D33E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OCA 25 mg, OCA 10 mg, 4w </w:t>
            </w:r>
          </w:p>
        </w:tc>
        <w:tc>
          <w:tcPr>
            <w:tcW w:w="1697" w:type="dxa"/>
          </w:tcPr>
          <w:p w14:paraId="17C9D3F5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NASH with fibrosis</w:t>
            </w:r>
          </w:p>
          <w:p w14:paraId="34D520C4" w14:textId="000452CF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56D2F8" w14:textId="248ACBCF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E87724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2F9472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A2338A" w14:textId="395E9056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Child-Pugh Class A (CP-A) NASH cirrhosis vs Control</w:t>
            </w:r>
          </w:p>
        </w:tc>
        <w:tc>
          <w:tcPr>
            <w:tcW w:w="2797" w:type="dxa"/>
          </w:tcPr>
          <w:p w14:paraId="519FED7A" w14:textId="1DF2E34F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02B5C479" wp14:editId="2B3C1713">
                      <wp:simplePos x="0" y="0"/>
                      <wp:positionH relativeFrom="column">
                        <wp:posOffset>-3278505</wp:posOffset>
                      </wp:positionH>
                      <wp:positionV relativeFrom="paragraph">
                        <wp:posOffset>793750</wp:posOffset>
                      </wp:positionV>
                      <wp:extent cx="3200400" cy="1270"/>
                      <wp:effectExtent l="0" t="0" r="19050" b="36830"/>
                      <wp:wrapNone/>
                      <wp:docPr id="1333566890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200400" cy="127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BE651F" id="Straight Connector 2" o:spid="_x0000_s1026" style="position:absolute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58.15pt,62.5pt" to="-6.15pt,6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Pruritus was the most frequent ADE’s, ↑ OCA levels with fibrosis severity.</w:t>
            </w:r>
          </w:p>
        </w:tc>
        <w:tc>
          <w:tcPr>
            <w:tcW w:w="3089" w:type="dxa"/>
          </w:tcPr>
          <w:p w14:paraId="7F6651EF" w14:textId="11D886DD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NCT03439254</w:t>
            </w:r>
          </w:p>
        </w:tc>
      </w:tr>
      <w:tr w:rsidR="008E3BDB" w:rsidRPr="00BC343B" w14:paraId="7BD8BF6E" w14:textId="77777777" w:rsidTr="00D126AE">
        <w:trPr>
          <w:trHeight w:val="823"/>
        </w:trPr>
        <w:tc>
          <w:tcPr>
            <w:tcW w:w="757" w:type="dxa"/>
          </w:tcPr>
          <w:p w14:paraId="189F6DEF" w14:textId="5E812150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6" w:type="dxa"/>
          </w:tcPr>
          <w:p w14:paraId="3749252B" w14:textId="22FEB1E3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Younossi</w:t>
            </w:r>
            <w:proofErr w:type="spellEnd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32DF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et al</w:t>
            </w: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. (2023) [32]</w:t>
            </w:r>
          </w:p>
        </w:tc>
        <w:tc>
          <w:tcPr>
            <w:tcW w:w="1416" w:type="dxa"/>
          </w:tcPr>
          <w:p w14:paraId="0C23B712" w14:textId="52A98FA2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USA</w:t>
            </w:r>
          </w:p>
        </w:tc>
        <w:tc>
          <w:tcPr>
            <w:tcW w:w="1763" w:type="dxa"/>
          </w:tcPr>
          <w:p w14:paraId="5132D5DA" w14:textId="4DF81AA9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Randomised phase 3 study </w:t>
            </w:r>
            <w:proofErr w:type="gramStart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( REGENERATE</w:t>
            </w:r>
            <w:proofErr w:type="gramEnd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 Trail)</w:t>
            </w:r>
          </w:p>
        </w:tc>
        <w:tc>
          <w:tcPr>
            <w:tcW w:w="1430" w:type="dxa"/>
          </w:tcPr>
          <w:p w14:paraId="422392F2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407:404:407</w:t>
            </w:r>
          </w:p>
          <w:p w14:paraId="2642DB65" w14:textId="69C927AD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(1218)</w:t>
            </w:r>
          </w:p>
        </w:tc>
        <w:tc>
          <w:tcPr>
            <w:tcW w:w="1190" w:type="dxa"/>
          </w:tcPr>
          <w:p w14:paraId="6DE78B4E" w14:textId="650408EA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18 to 85 Yrs, both men and women</w:t>
            </w:r>
          </w:p>
        </w:tc>
        <w:tc>
          <w:tcPr>
            <w:tcW w:w="1970" w:type="dxa"/>
          </w:tcPr>
          <w:p w14:paraId="66D81277" w14:textId="66D6D684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OCA 10mg,0CA 25 mg ,18m</w:t>
            </w:r>
          </w:p>
        </w:tc>
        <w:tc>
          <w:tcPr>
            <w:tcW w:w="1543" w:type="dxa"/>
          </w:tcPr>
          <w:p w14:paraId="0A494510" w14:textId="5AF07A2A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Placebo,18m</w:t>
            </w:r>
          </w:p>
        </w:tc>
        <w:tc>
          <w:tcPr>
            <w:tcW w:w="1697" w:type="dxa"/>
          </w:tcPr>
          <w:p w14:paraId="37EB2485" w14:textId="568B92E5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NASH</w:t>
            </w:r>
          </w:p>
        </w:tc>
        <w:tc>
          <w:tcPr>
            <w:tcW w:w="2797" w:type="dxa"/>
          </w:tcPr>
          <w:p w14:paraId="52E4D483" w14:textId="438F3BC6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Fibrosis improvement with No NASH worsening </w:t>
            </w:r>
            <w:proofErr w:type="gramStart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&amp;  NASH</w:t>
            </w:r>
            <w:proofErr w:type="gramEnd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 resolution</w:t>
            </w:r>
          </w:p>
        </w:tc>
        <w:tc>
          <w:tcPr>
            <w:tcW w:w="3089" w:type="dxa"/>
          </w:tcPr>
          <w:p w14:paraId="2FB98965" w14:textId="68F4F9F0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NCT02548351</w:t>
            </w:r>
          </w:p>
        </w:tc>
      </w:tr>
      <w:tr w:rsidR="008E3BDB" w:rsidRPr="00BC343B" w14:paraId="59B8E65F" w14:textId="77777777" w:rsidTr="00D126AE">
        <w:trPr>
          <w:trHeight w:val="823"/>
        </w:trPr>
        <w:tc>
          <w:tcPr>
            <w:tcW w:w="757" w:type="dxa"/>
          </w:tcPr>
          <w:p w14:paraId="53EB6B0A" w14:textId="4A1AFDB4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6" w:type="dxa"/>
          </w:tcPr>
          <w:p w14:paraId="47422E6A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Sanyal </w:t>
            </w:r>
            <w:r w:rsidRPr="00032DF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et al</w:t>
            </w: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. (2023)</w:t>
            </w:r>
          </w:p>
          <w:p w14:paraId="7F5C0C3A" w14:textId="71C35C56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[16]</w:t>
            </w:r>
          </w:p>
          <w:p w14:paraId="09764C2E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14:paraId="1A55499E" w14:textId="5A1689BA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USA</w:t>
            </w:r>
          </w:p>
        </w:tc>
        <w:tc>
          <w:tcPr>
            <w:tcW w:w="1763" w:type="dxa"/>
          </w:tcPr>
          <w:p w14:paraId="54F6021F" w14:textId="2DAE82C2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Randomised phase 3 study </w:t>
            </w:r>
            <w:proofErr w:type="gramStart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( REGENERATE</w:t>
            </w:r>
            <w:proofErr w:type="gramEnd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 Trail)</w:t>
            </w:r>
          </w:p>
        </w:tc>
        <w:tc>
          <w:tcPr>
            <w:tcW w:w="1430" w:type="dxa"/>
          </w:tcPr>
          <w:p w14:paraId="1ADB0C51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825:827:825</w:t>
            </w:r>
          </w:p>
          <w:p w14:paraId="7CBC434A" w14:textId="60744FF9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(2477)</w:t>
            </w:r>
          </w:p>
        </w:tc>
        <w:tc>
          <w:tcPr>
            <w:tcW w:w="1190" w:type="dxa"/>
          </w:tcPr>
          <w:p w14:paraId="5D6E5A87" w14:textId="692CE769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18 to 85 Yrs, both men and women</w:t>
            </w:r>
          </w:p>
        </w:tc>
        <w:tc>
          <w:tcPr>
            <w:tcW w:w="1970" w:type="dxa"/>
          </w:tcPr>
          <w:p w14:paraId="6D93D591" w14:textId="7AB68CD2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OCA 10mg,0CA 25 mg,18m</w:t>
            </w:r>
          </w:p>
        </w:tc>
        <w:tc>
          <w:tcPr>
            <w:tcW w:w="1543" w:type="dxa"/>
          </w:tcPr>
          <w:p w14:paraId="5B75046D" w14:textId="484540C9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Placebo,18m</w:t>
            </w:r>
          </w:p>
        </w:tc>
        <w:tc>
          <w:tcPr>
            <w:tcW w:w="1697" w:type="dxa"/>
          </w:tcPr>
          <w:p w14:paraId="3337A10A" w14:textId="23D33976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NASH</w:t>
            </w:r>
          </w:p>
        </w:tc>
        <w:tc>
          <w:tcPr>
            <w:tcW w:w="2797" w:type="dxa"/>
          </w:tcPr>
          <w:p w14:paraId="7829D57F" w14:textId="7950208E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Pruritus, </w:t>
            </w:r>
            <w:proofErr w:type="spellStart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dyslipidemia</w:t>
            </w:r>
            <w:proofErr w:type="spellEnd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, and gallstone-related events occurred at a higher incidence with OCA 25 mg compared with placebo. Antifibrotic and anti-inflammatory effects show improvement </w:t>
            </w:r>
            <w:r w:rsidRPr="00032D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in liver stiffness without fibrosis  </w:t>
            </w:r>
          </w:p>
        </w:tc>
        <w:tc>
          <w:tcPr>
            <w:tcW w:w="3089" w:type="dxa"/>
          </w:tcPr>
          <w:p w14:paraId="77F0534F" w14:textId="11FDECBD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NCT02548351</w:t>
            </w:r>
          </w:p>
        </w:tc>
      </w:tr>
      <w:tr w:rsidR="008E3BDB" w:rsidRPr="00BC343B" w14:paraId="1C57F39F" w14:textId="77777777" w:rsidTr="00D126AE">
        <w:trPr>
          <w:trHeight w:val="823"/>
        </w:trPr>
        <w:tc>
          <w:tcPr>
            <w:tcW w:w="757" w:type="dxa"/>
          </w:tcPr>
          <w:p w14:paraId="6EF5B423" w14:textId="7C357885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7417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6" w:type="dxa"/>
          </w:tcPr>
          <w:p w14:paraId="345CBA9F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Alam </w:t>
            </w:r>
            <w:r w:rsidRPr="00032DF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et al. </w:t>
            </w: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(2022)</w:t>
            </w:r>
          </w:p>
          <w:p w14:paraId="630C9B7F" w14:textId="64703A6E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[34] </w:t>
            </w:r>
          </w:p>
        </w:tc>
        <w:tc>
          <w:tcPr>
            <w:tcW w:w="1416" w:type="dxa"/>
          </w:tcPr>
          <w:p w14:paraId="75B64FD8" w14:textId="407E718A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Bangladesh</w:t>
            </w:r>
          </w:p>
        </w:tc>
        <w:tc>
          <w:tcPr>
            <w:tcW w:w="1763" w:type="dxa"/>
          </w:tcPr>
          <w:p w14:paraId="6E220335" w14:textId="4DD6A455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eastAsia="Times New Roman" w:hAnsi="Times New Roman" w:cs="Times New Roman"/>
                <w:color w:val="2E2E2E"/>
                <w:kern w:val="36"/>
                <w:sz w:val="24"/>
                <w:szCs w:val="24"/>
                <w:lang w:eastAsia="en-IN" w:bidi="ar-SA"/>
                <w14:ligatures w14:val="none"/>
              </w:rPr>
              <w:t>RCT</w:t>
            </w:r>
          </w:p>
        </w:tc>
        <w:tc>
          <w:tcPr>
            <w:tcW w:w="1430" w:type="dxa"/>
          </w:tcPr>
          <w:p w14:paraId="3E6B2B9E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18:18</w:t>
            </w:r>
          </w:p>
          <w:p w14:paraId="29E1FE45" w14:textId="307524F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(36)</w:t>
            </w:r>
          </w:p>
        </w:tc>
        <w:tc>
          <w:tcPr>
            <w:tcW w:w="1190" w:type="dxa"/>
          </w:tcPr>
          <w:p w14:paraId="5DE453D6" w14:textId="1917E609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18 to 65 yrs, both men and women</w:t>
            </w:r>
          </w:p>
        </w:tc>
        <w:tc>
          <w:tcPr>
            <w:tcW w:w="1970" w:type="dxa"/>
          </w:tcPr>
          <w:p w14:paraId="1B71307B" w14:textId="44E093A1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OCA 20 mg+ lifestyle,24w</w:t>
            </w:r>
          </w:p>
        </w:tc>
        <w:tc>
          <w:tcPr>
            <w:tcW w:w="1543" w:type="dxa"/>
          </w:tcPr>
          <w:p w14:paraId="768C4F57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Lifestyle,24w</w:t>
            </w:r>
          </w:p>
          <w:p w14:paraId="605D9C33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</w:tcPr>
          <w:p w14:paraId="023E2F3E" w14:textId="7FCCC439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NAS ≥ 5</w:t>
            </w:r>
          </w:p>
        </w:tc>
        <w:tc>
          <w:tcPr>
            <w:tcW w:w="2797" w:type="dxa"/>
          </w:tcPr>
          <w:p w14:paraId="26A7016A" w14:textId="6D90B63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Improved NASH and fibrosis irrespective of </w:t>
            </w:r>
            <w:proofErr w:type="spellStart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glycemic</w:t>
            </w:r>
            <w:proofErr w:type="spellEnd"/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 conditions and weight loss. fatigue and itching were observed.</w:t>
            </w:r>
          </w:p>
        </w:tc>
        <w:tc>
          <w:tcPr>
            <w:tcW w:w="3089" w:type="dxa"/>
          </w:tcPr>
          <w:p w14:paraId="6FEE1992" w14:textId="63AB5164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NCT03836937</w:t>
            </w:r>
          </w:p>
        </w:tc>
      </w:tr>
      <w:tr w:rsidR="008E3BDB" w:rsidRPr="00BC343B" w14:paraId="337080DB" w14:textId="77777777" w:rsidTr="00D126AE">
        <w:trPr>
          <w:trHeight w:val="823"/>
        </w:trPr>
        <w:tc>
          <w:tcPr>
            <w:tcW w:w="757" w:type="dxa"/>
          </w:tcPr>
          <w:p w14:paraId="0F581220" w14:textId="5B1C045A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7417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216" w:type="dxa"/>
          </w:tcPr>
          <w:p w14:paraId="40BC1F81" w14:textId="009ED46E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 xml:space="preserve">Tetri </w:t>
            </w:r>
            <w:r w:rsidRPr="00032DF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et al. </w:t>
            </w: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(2015) [33]</w:t>
            </w:r>
          </w:p>
        </w:tc>
        <w:tc>
          <w:tcPr>
            <w:tcW w:w="1416" w:type="dxa"/>
          </w:tcPr>
          <w:p w14:paraId="0C117574" w14:textId="442114AF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USA</w:t>
            </w:r>
          </w:p>
        </w:tc>
        <w:tc>
          <w:tcPr>
            <w:tcW w:w="1763" w:type="dxa"/>
          </w:tcPr>
          <w:p w14:paraId="442346EE" w14:textId="77777777" w:rsidR="008E3BDB" w:rsidRPr="00032DFF" w:rsidRDefault="008E3BDB" w:rsidP="008E3BDB">
            <w:pPr>
              <w:shd w:val="clear" w:color="auto" w:fill="FFFFFF"/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color w:val="2E2E2E"/>
                <w:kern w:val="36"/>
                <w:sz w:val="24"/>
                <w:szCs w:val="24"/>
                <w:lang w:eastAsia="en-IN" w:bidi="ar-SA"/>
                <w14:ligatures w14:val="none"/>
              </w:rPr>
            </w:pPr>
            <w:r w:rsidRPr="00032DFF">
              <w:rPr>
                <w:rFonts w:ascii="Times New Roman" w:eastAsia="Times New Roman" w:hAnsi="Times New Roman" w:cs="Times New Roman"/>
                <w:color w:val="2E2E2E"/>
                <w:kern w:val="36"/>
                <w:sz w:val="24"/>
                <w:szCs w:val="24"/>
                <w:lang w:eastAsia="en-IN" w:bidi="ar-SA"/>
                <w14:ligatures w14:val="none"/>
              </w:rPr>
              <w:t xml:space="preserve">Multicentre, randomised, placebo-controlled trial </w:t>
            </w:r>
            <w:proofErr w:type="gramStart"/>
            <w:r w:rsidRPr="00032DFF">
              <w:rPr>
                <w:rFonts w:ascii="Times New Roman" w:eastAsia="Times New Roman" w:hAnsi="Times New Roman" w:cs="Times New Roman"/>
                <w:color w:val="2E2E2E"/>
                <w:kern w:val="36"/>
                <w:sz w:val="24"/>
                <w:szCs w:val="24"/>
                <w:lang w:eastAsia="en-IN" w:bidi="ar-SA"/>
                <w14:ligatures w14:val="none"/>
              </w:rPr>
              <w:t>( FLINT</w:t>
            </w:r>
            <w:proofErr w:type="gramEnd"/>
            <w:r w:rsidRPr="00032DFF">
              <w:rPr>
                <w:rFonts w:ascii="Times New Roman" w:eastAsia="Times New Roman" w:hAnsi="Times New Roman" w:cs="Times New Roman"/>
                <w:color w:val="2E2E2E"/>
                <w:kern w:val="36"/>
                <w:sz w:val="24"/>
                <w:szCs w:val="24"/>
                <w:lang w:eastAsia="en-IN" w:bidi="ar-SA"/>
                <w14:ligatures w14:val="none"/>
              </w:rPr>
              <w:t xml:space="preserve"> Trail)</w:t>
            </w:r>
          </w:p>
          <w:p w14:paraId="14D39199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0" w:type="dxa"/>
          </w:tcPr>
          <w:p w14:paraId="1864EBA2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141:142</w:t>
            </w:r>
          </w:p>
          <w:p w14:paraId="138565BD" w14:textId="72B0712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(283)</w:t>
            </w:r>
          </w:p>
        </w:tc>
        <w:tc>
          <w:tcPr>
            <w:tcW w:w="1190" w:type="dxa"/>
          </w:tcPr>
          <w:p w14:paraId="7F9CBE40" w14:textId="75F1D40F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&gt;18 yrs, both men and women</w:t>
            </w:r>
          </w:p>
        </w:tc>
        <w:tc>
          <w:tcPr>
            <w:tcW w:w="1970" w:type="dxa"/>
          </w:tcPr>
          <w:p w14:paraId="3B3B9F1A" w14:textId="59613D0E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OCA 25 mg,72w</w:t>
            </w:r>
          </w:p>
        </w:tc>
        <w:tc>
          <w:tcPr>
            <w:tcW w:w="1543" w:type="dxa"/>
          </w:tcPr>
          <w:p w14:paraId="79537A0A" w14:textId="02703ACD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Placebo,72w</w:t>
            </w:r>
          </w:p>
        </w:tc>
        <w:tc>
          <w:tcPr>
            <w:tcW w:w="1697" w:type="dxa"/>
          </w:tcPr>
          <w:p w14:paraId="127DCA6C" w14:textId="268C6F7D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NASH</w:t>
            </w:r>
          </w:p>
        </w:tc>
        <w:tc>
          <w:tcPr>
            <w:tcW w:w="2797" w:type="dxa"/>
          </w:tcPr>
          <w:p w14:paraId="749DDDE9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Improved liver histology, NAFLD Activity Score and developed pruritus &amp;↑ LDL cholesterol</w:t>
            </w:r>
          </w:p>
          <w:p w14:paraId="7ECB3D37" w14:textId="77777777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9" w:type="dxa"/>
          </w:tcPr>
          <w:p w14:paraId="55F858B8" w14:textId="675719C5" w:rsidR="008E3BDB" w:rsidRPr="00032DFF" w:rsidRDefault="008E3BDB" w:rsidP="008E3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DFF">
              <w:rPr>
                <w:rFonts w:ascii="Times New Roman" w:hAnsi="Times New Roman" w:cs="Times New Roman"/>
                <w:sz w:val="24"/>
                <w:szCs w:val="24"/>
              </w:rPr>
              <w:t>NCT01265498</w:t>
            </w:r>
          </w:p>
        </w:tc>
      </w:tr>
    </w:tbl>
    <w:p w14:paraId="25EFA324" w14:textId="593E8DEE" w:rsidR="001250D3" w:rsidRPr="00CF4AB0" w:rsidRDefault="001250D3" w:rsidP="001250D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04B8B">
        <w:rPr>
          <w:rFonts w:ascii="Times New Roman" w:hAnsi="Times New Roman" w:cs="Times New Roman"/>
          <w:sz w:val="24"/>
          <w:szCs w:val="24"/>
        </w:rPr>
        <w:t xml:space="preserve">↑- Increase, ↓- Decrease, ADEs- Adverse drug events, ALT- Alanine aminotransferase, CAP- Controlled Attenuation </w:t>
      </w:r>
      <w:proofErr w:type="spellStart"/>
      <w:r w:rsidRPr="00504B8B">
        <w:rPr>
          <w:rFonts w:ascii="Times New Roman" w:hAnsi="Times New Roman" w:cs="Times New Roman"/>
          <w:sz w:val="24"/>
          <w:szCs w:val="24"/>
        </w:rPr>
        <w:t>Parameter,</w:t>
      </w:r>
      <w:r w:rsidR="00121050">
        <w:rPr>
          <w:rFonts w:ascii="Times New Roman" w:hAnsi="Times New Roman" w:cs="Times New Roman"/>
          <w:sz w:val="24"/>
          <w:szCs w:val="24"/>
        </w:rPr>
        <w:t>DKA-D</w:t>
      </w:r>
      <w:r w:rsidR="0081008A">
        <w:rPr>
          <w:rFonts w:ascii="Times New Roman" w:hAnsi="Times New Roman" w:cs="Times New Roman"/>
          <w:sz w:val="24"/>
          <w:szCs w:val="24"/>
        </w:rPr>
        <w:t>ibeticketoacidosis</w:t>
      </w:r>
      <w:r w:rsidR="00E93B06">
        <w:rPr>
          <w:rFonts w:ascii="Times New Roman" w:hAnsi="Times New Roman" w:cs="Times New Roman"/>
          <w:sz w:val="24"/>
          <w:szCs w:val="24"/>
        </w:rPr>
        <w:t>LFC</w:t>
      </w:r>
      <w:proofErr w:type="spellEnd"/>
      <w:r w:rsidR="00E93B06">
        <w:rPr>
          <w:rFonts w:ascii="Times New Roman" w:hAnsi="Times New Roman" w:cs="Times New Roman"/>
          <w:sz w:val="24"/>
          <w:szCs w:val="24"/>
        </w:rPr>
        <w:t xml:space="preserve">- </w:t>
      </w:r>
      <w:bookmarkStart w:id="0" w:name="_Hlk213013880"/>
      <w:r w:rsidR="00E93B06">
        <w:rPr>
          <w:rFonts w:ascii="Times New Roman" w:hAnsi="Times New Roman" w:cs="Times New Roman"/>
          <w:sz w:val="24"/>
          <w:szCs w:val="24"/>
        </w:rPr>
        <w:t xml:space="preserve">Liver Fat </w:t>
      </w:r>
      <w:proofErr w:type="spellStart"/>
      <w:r w:rsidR="00E93B06">
        <w:rPr>
          <w:rFonts w:ascii="Times New Roman" w:hAnsi="Times New Roman" w:cs="Times New Roman"/>
          <w:sz w:val="24"/>
          <w:szCs w:val="24"/>
        </w:rPr>
        <w:t>Content</w:t>
      </w:r>
      <w:bookmarkEnd w:id="0"/>
      <w:r w:rsidR="00E93B06">
        <w:rPr>
          <w:rFonts w:ascii="Times New Roman" w:hAnsi="Times New Roman" w:cs="Times New Roman"/>
          <w:sz w:val="24"/>
          <w:szCs w:val="24"/>
        </w:rPr>
        <w:t>,</w:t>
      </w:r>
      <w:r w:rsidRPr="00504B8B">
        <w:rPr>
          <w:rFonts w:ascii="Times New Roman" w:hAnsi="Times New Roman" w:cs="Times New Roman"/>
          <w:sz w:val="24"/>
          <w:szCs w:val="24"/>
        </w:rPr>
        <w:t>LSM</w:t>
      </w:r>
      <w:proofErr w:type="spellEnd"/>
      <w:r w:rsidRPr="00504B8B">
        <w:rPr>
          <w:rFonts w:ascii="Times New Roman" w:hAnsi="Times New Roman" w:cs="Times New Roman"/>
          <w:sz w:val="24"/>
          <w:szCs w:val="24"/>
        </w:rPr>
        <w:t xml:space="preserve"> – Liver Stiffness Measurement, METs- Metabolic Equivalent Task, NAFLD- </w:t>
      </w:r>
      <w:proofErr w:type="spellStart"/>
      <w:r w:rsidRPr="00504B8B">
        <w:rPr>
          <w:rFonts w:ascii="Times New Roman" w:hAnsi="Times New Roman" w:cs="Times New Roman"/>
          <w:sz w:val="24"/>
          <w:szCs w:val="24"/>
        </w:rPr>
        <w:t>Nonalcoholic</w:t>
      </w:r>
      <w:proofErr w:type="spellEnd"/>
      <w:r w:rsidRPr="00504B8B">
        <w:rPr>
          <w:rFonts w:ascii="Times New Roman" w:hAnsi="Times New Roman" w:cs="Times New Roman"/>
          <w:sz w:val="24"/>
          <w:szCs w:val="24"/>
        </w:rPr>
        <w:t xml:space="preserve"> Fatty Liver Disease, NAS-NAFLD Activity Score, NASH- Non-alcoholic steatohepatitis, OCA- </w:t>
      </w:r>
      <w:proofErr w:type="spellStart"/>
      <w:r w:rsidRPr="00504B8B">
        <w:rPr>
          <w:rFonts w:ascii="Times New Roman" w:hAnsi="Times New Roman" w:cs="Times New Roman"/>
          <w:sz w:val="24"/>
          <w:szCs w:val="24"/>
        </w:rPr>
        <w:t>Obeticholic</w:t>
      </w:r>
      <w:proofErr w:type="spellEnd"/>
      <w:r w:rsidRPr="00504B8B">
        <w:rPr>
          <w:rFonts w:ascii="Times New Roman" w:hAnsi="Times New Roman" w:cs="Times New Roman"/>
          <w:sz w:val="24"/>
          <w:szCs w:val="24"/>
        </w:rPr>
        <w:t xml:space="preserve"> Acid, </w:t>
      </w:r>
      <w:r w:rsidR="00121050">
        <w:rPr>
          <w:rFonts w:ascii="Times New Roman" w:hAnsi="Times New Roman" w:cs="Times New Roman"/>
          <w:sz w:val="24"/>
          <w:szCs w:val="24"/>
        </w:rPr>
        <w:t>PFC-Proton</w:t>
      </w:r>
      <w:r w:rsidR="00E93B06">
        <w:rPr>
          <w:rFonts w:ascii="Times New Roman" w:hAnsi="Times New Roman" w:cs="Times New Roman"/>
          <w:sz w:val="24"/>
          <w:szCs w:val="24"/>
        </w:rPr>
        <w:t xml:space="preserve"> Fat Content</w:t>
      </w:r>
      <w:r w:rsidR="00E93B06" w:rsidRPr="00504B8B">
        <w:rPr>
          <w:rFonts w:ascii="Times New Roman" w:hAnsi="Times New Roman" w:cs="Times New Roman"/>
          <w:sz w:val="24"/>
          <w:szCs w:val="24"/>
        </w:rPr>
        <w:t xml:space="preserve"> </w:t>
      </w:r>
      <w:r w:rsidRPr="00504B8B">
        <w:rPr>
          <w:rFonts w:ascii="Times New Roman" w:hAnsi="Times New Roman" w:cs="Times New Roman"/>
          <w:sz w:val="24"/>
          <w:szCs w:val="24"/>
        </w:rPr>
        <w:t>RCT- Randomised Controlled Trials, SGLT-2i- Sodium-glucose cotransporter-2 inhibitors, TAG-</w:t>
      </w:r>
      <w:proofErr w:type="spellStart"/>
      <w:r w:rsidRPr="00504B8B">
        <w:rPr>
          <w:rFonts w:ascii="Times New Roman" w:hAnsi="Times New Roman" w:cs="Times New Roman"/>
          <w:sz w:val="24"/>
          <w:szCs w:val="24"/>
        </w:rPr>
        <w:t>Triacylglycerol</w:t>
      </w:r>
      <w:r w:rsidR="0081008A">
        <w:rPr>
          <w:rFonts w:ascii="Times New Roman" w:hAnsi="Times New Roman" w:cs="Times New Roman"/>
          <w:sz w:val="24"/>
          <w:szCs w:val="24"/>
        </w:rPr>
        <w:t>,UTI</w:t>
      </w:r>
      <w:proofErr w:type="spellEnd"/>
      <w:r w:rsidR="0067021F">
        <w:rPr>
          <w:rFonts w:ascii="Times New Roman" w:hAnsi="Times New Roman" w:cs="Times New Roman"/>
          <w:sz w:val="24"/>
          <w:szCs w:val="24"/>
        </w:rPr>
        <w:t xml:space="preserve">-Urinary Tract </w:t>
      </w:r>
      <w:proofErr w:type="spellStart"/>
      <w:r w:rsidR="0067021F">
        <w:rPr>
          <w:rFonts w:ascii="Times New Roman" w:hAnsi="Times New Roman" w:cs="Times New Roman"/>
          <w:sz w:val="24"/>
          <w:szCs w:val="24"/>
        </w:rPr>
        <w:t>infection</w:t>
      </w:r>
      <w:r w:rsidR="00291F7E">
        <w:rPr>
          <w:rFonts w:ascii="Times New Roman" w:hAnsi="Times New Roman" w:cs="Times New Roman"/>
          <w:sz w:val="24"/>
          <w:szCs w:val="24"/>
        </w:rPr>
        <w:t>,VAT</w:t>
      </w:r>
      <w:proofErr w:type="spellEnd"/>
      <w:r w:rsidR="00291F7E">
        <w:rPr>
          <w:rFonts w:ascii="Times New Roman" w:hAnsi="Times New Roman" w:cs="Times New Roman"/>
          <w:sz w:val="24"/>
          <w:szCs w:val="24"/>
        </w:rPr>
        <w:t>-</w:t>
      </w:r>
      <w:r w:rsidR="00291F7E" w:rsidRPr="00291F7E">
        <w:rPr>
          <w:rStyle w:val="Heading1Char"/>
          <w:rFonts w:ascii="Roboto" w:hAnsi="Roboto"/>
          <w:color w:val="001D35"/>
          <w:shd w:val="clear" w:color="auto" w:fill="FFFFFF"/>
        </w:rPr>
        <w:t xml:space="preserve"> </w:t>
      </w:r>
      <w:r w:rsidR="00291F7E" w:rsidRPr="00291F7E">
        <w:rPr>
          <w:rStyle w:val="Strong"/>
          <w:rFonts w:ascii="Times New Roman" w:hAnsi="Times New Roman" w:cs="Times New Roman"/>
          <w:b w:val="0"/>
          <w:bCs w:val="0"/>
          <w:color w:val="001D35"/>
          <w:sz w:val="24"/>
          <w:szCs w:val="24"/>
          <w:shd w:val="clear" w:color="auto" w:fill="FFFFFF"/>
        </w:rPr>
        <w:t xml:space="preserve">Visceral Adipose </w:t>
      </w:r>
      <w:proofErr w:type="spellStart"/>
      <w:r w:rsidR="00291F7E" w:rsidRPr="00291F7E">
        <w:rPr>
          <w:rStyle w:val="Strong"/>
          <w:rFonts w:ascii="Times New Roman" w:hAnsi="Times New Roman" w:cs="Times New Roman"/>
          <w:b w:val="0"/>
          <w:bCs w:val="0"/>
          <w:color w:val="001D35"/>
          <w:sz w:val="24"/>
          <w:szCs w:val="24"/>
          <w:shd w:val="clear" w:color="auto" w:fill="FFFFFF"/>
        </w:rPr>
        <w:t>Tissue</w:t>
      </w:r>
      <w:r w:rsidR="00291F7E">
        <w:rPr>
          <w:rStyle w:val="Strong"/>
          <w:rFonts w:ascii="Times New Roman" w:hAnsi="Times New Roman" w:cs="Times New Roman"/>
          <w:b w:val="0"/>
          <w:bCs w:val="0"/>
          <w:color w:val="001D35"/>
          <w:sz w:val="24"/>
          <w:szCs w:val="24"/>
          <w:shd w:val="clear" w:color="auto" w:fill="FFFFFF"/>
        </w:rPr>
        <w:t>,</w:t>
      </w:r>
      <w:r w:rsidR="00CF4AB0">
        <w:rPr>
          <w:rStyle w:val="Strong"/>
          <w:rFonts w:ascii="Times New Roman" w:hAnsi="Times New Roman" w:cs="Times New Roman"/>
          <w:b w:val="0"/>
          <w:bCs w:val="0"/>
          <w:color w:val="001D35"/>
          <w:sz w:val="24"/>
          <w:szCs w:val="24"/>
          <w:shd w:val="clear" w:color="auto" w:fill="FFFFFF"/>
        </w:rPr>
        <w:t>VFA</w:t>
      </w:r>
      <w:proofErr w:type="spellEnd"/>
      <w:r w:rsidR="00CF4AB0">
        <w:rPr>
          <w:rStyle w:val="Strong"/>
          <w:rFonts w:ascii="Times New Roman" w:hAnsi="Times New Roman" w:cs="Times New Roman"/>
          <w:b w:val="0"/>
          <w:bCs w:val="0"/>
          <w:color w:val="001D35"/>
          <w:sz w:val="24"/>
          <w:szCs w:val="24"/>
          <w:shd w:val="clear" w:color="auto" w:fill="FFFFFF"/>
        </w:rPr>
        <w:t>-</w:t>
      </w:r>
      <w:r w:rsidR="00CF4AB0" w:rsidRPr="00CF4AB0">
        <w:rPr>
          <w:rStyle w:val="Heading1Char"/>
          <w:rFonts w:ascii="Roboto" w:hAnsi="Roboto"/>
          <w:color w:val="001D35"/>
          <w:shd w:val="clear" w:color="auto" w:fill="FFFFFF"/>
        </w:rPr>
        <w:t xml:space="preserve"> </w:t>
      </w:r>
      <w:r w:rsidR="00CF4AB0" w:rsidRPr="00CF4AB0">
        <w:rPr>
          <w:rStyle w:val="Strong"/>
          <w:rFonts w:ascii="Times New Roman" w:hAnsi="Times New Roman" w:cs="Times New Roman"/>
          <w:b w:val="0"/>
          <w:bCs w:val="0"/>
          <w:color w:val="001D35"/>
          <w:sz w:val="24"/>
          <w:szCs w:val="24"/>
          <w:shd w:val="clear" w:color="auto" w:fill="FFFFFF"/>
        </w:rPr>
        <w:t>Visceral Fat Area</w:t>
      </w:r>
    </w:p>
    <w:p w14:paraId="6F934D1A" w14:textId="77777777" w:rsidR="001250D3" w:rsidRDefault="001250D3">
      <w:pPr>
        <w:rPr>
          <w:b/>
          <w:bCs/>
        </w:rPr>
      </w:pPr>
    </w:p>
    <w:p w14:paraId="3FCD17CB" w14:textId="77777777" w:rsidR="001250D3" w:rsidRDefault="001250D3">
      <w:pPr>
        <w:rPr>
          <w:b/>
          <w:bCs/>
        </w:rPr>
      </w:pPr>
    </w:p>
    <w:p w14:paraId="3E33C6B2" w14:textId="0101DECD" w:rsidR="00291738" w:rsidRPr="00CF4AB0" w:rsidRDefault="00064BCC">
      <w:pPr>
        <w:rPr>
          <w:rFonts w:ascii="Times New Roman" w:hAnsi="Times New Roman" w:cs="Times New Roman"/>
          <w:sz w:val="20"/>
          <w:szCs w:val="20"/>
        </w:rPr>
      </w:pPr>
      <w:r w:rsidRPr="00CF4AB0">
        <w:rPr>
          <w:rFonts w:ascii="Times New Roman" w:hAnsi="Times New Roman" w:cs="Times New Roman"/>
          <w:b/>
          <w:bCs/>
          <w:sz w:val="20"/>
          <w:szCs w:val="20"/>
        </w:rPr>
        <w:t xml:space="preserve">Table 2. </w:t>
      </w:r>
      <w:r w:rsidRPr="00CF4AB0">
        <w:rPr>
          <w:rFonts w:ascii="Times New Roman" w:hAnsi="Times New Roman" w:cs="Times New Roman"/>
          <w:sz w:val="20"/>
          <w:szCs w:val="20"/>
        </w:rPr>
        <w:t xml:space="preserve">Clinical characteristics of studies evaluating SGLT2i and OCA </w:t>
      </w:r>
      <w:proofErr w:type="gramStart"/>
      <w:r w:rsidRPr="00CF4AB0">
        <w:rPr>
          <w:rFonts w:ascii="Times New Roman" w:hAnsi="Times New Roman" w:cs="Times New Roman"/>
          <w:sz w:val="20"/>
          <w:szCs w:val="20"/>
        </w:rPr>
        <w:t>in  Non</w:t>
      </w:r>
      <w:proofErr w:type="gramEnd"/>
      <w:r w:rsidRPr="00CF4AB0">
        <w:rPr>
          <w:rFonts w:ascii="Times New Roman" w:hAnsi="Times New Roman" w:cs="Times New Roman"/>
          <w:sz w:val="20"/>
          <w:szCs w:val="20"/>
        </w:rPr>
        <w:t>-Alcoholic Fatty Liver Disease and Fibrosis</w:t>
      </w:r>
    </w:p>
    <w:sectPr w:rsidR="00291738" w:rsidRPr="00CF4AB0" w:rsidSect="00064BCC">
      <w:pgSz w:w="23077" w:h="23808" w:code="8"/>
      <w:pgMar w:top="1440" w:right="5415" w:bottom="7966" w:left="54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BCC"/>
    <w:rsid w:val="00004989"/>
    <w:rsid w:val="00011FF5"/>
    <w:rsid w:val="00032DFF"/>
    <w:rsid w:val="00036A89"/>
    <w:rsid w:val="000529C4"/>
    <w:rsid w:val="00055A0D"/>
    <w:rsid w:val="00064BCC"/>
    <w:rsid w:val="00110F03"/>
    <w:rsid w:val="00110F3E"/>
    <w:rsid w:val="00121050"/>
    <w:rsid w:val="001250D3"/>
    <w:rsid w:val="00141480"/>
    <w:rsid w:val="001607FE"/>
    <w:rsid w:val="001C3FD1"/>
    <w:rsid w:val="001D5DC5"/>
    <w:rsid w:val="001E746C"/>
    <w:rsid w:val="00201970"/>
    <w:rsid w:val="00214A76"/>
    <w:rsid w:val="00244AF6"/>
    <w:rsid w:val="00264C28"/>
    <w:rsid w:val="00291738"/>
    <w:rsid w:val="00291F7E"/>
    <w:rsid w:val="002A593C"/>
    <w:rsid w:val="002A6411"/>
    <w:rsid w:val="002C0C4E"/>
    <w:rsid w:val="002F2881"/>
    <w:rsid w:val="002F4551"/>
    <w:rsid w:val="002F60DE"/>
    <w:rsid w:val="002F691A"/>
    <w:rsid w:val="003050BA"/>
    <w:rsid w:val="003237F9"/>
    <w:rsid w:val="00336486"/>
    <w:rsid w:val="00344601"/>
    <w:rsid w:val="0034758E"/>
    <w:rsid w:val="00376564"/>
    <w:rsid w:val="00385078"/>
    <w:rsid w:val="003B1907"/>
    <w:rsid w:val="004159E1"/>
    <w:rsid w:val="00473213"/>
    <w:rsid w:val="00494CBE"/>
    <w:rsid w:val="00495949"/>
    <w:rsid w:val="0049782D"/>
    <w:rsid w:val="004A1180"/>
    <w:rsid w:val="004A3A6B"/>
    <w:rsid w:val="004F0046"/>
    <w:rsid w:val="005032D5"/>
    <w:rsid w:val="00516898"/>
    <w:rsid w:val="00527A5D"/>
    <w:rsid w:val="0053047E"/>
    <w:rsid w:val="005840BA"/>
    <w:rsid w:val="00586551"/>
    <w:rsid w:val="00602E84"/>
    <w:rsid w:val="006067BD"/>
    <w:rsid w:val="006118BA"/>
    <w:rsid w:val="0063236F"/>
    <w:rsid w:val="0067021F"/>
    <w:rsid w:val="00684A88"/>
    <w:rsid w:val="00686682"/>
    <w:rsid w:val="00694C8E"/>
    <w:rsid w:val="006B3EBE"/>
    <w:rsid w:val="006B6D24"/>
    <w:rsid w:val="007235E5"/>
    <w:rsid w:val="007502A6"/>
    <w:rsid w:val="00751997"/>
    <w:rsid w:val="007532A4"/>
    <w:rsid w:val="007572F1"/>
    <w:rsid w:val="00795705"/>
    <w:rsid w:val="0081008A"/>
    <w:rsid w:val="00810561"/>
    <w:rsid w:val="00814F93"/>
    <w:rsid w:val="0082168F"/>
    <w:rsid w:val="008216A3"/>
    <w:rsid w:val="00861EB3"/>
    <w:rsid w:val="008638A2"/>
    <w:rsid w:val="008B2DA9"/>
    <w:rsid w:val="008C0915"/>
    <w:rsid w:val="008D4B4A"/>
    <w:rsid w:val="008E3BDB"/>
    <w:rsid w:val="009236E9"/>
    <w:rsid w:val="009329DB"/>
    <w:rsid w:val="00974176"/>
    <w:rsid w:val="009F29CA"/>
    <w:rsid w:val="00A16212"/>
    <w:rsid w:val="00A279B2"/>
    <w:rsid w:val="00A324FF"/>
    <w:rsid w:val="00A52C04"/>
    <w:rsid w:val="00A557E4"/>
    <w:rsid w:val="00A9561F"/>
    <w:rsid w:val="00AA7DC4"/>
    <w:rsid w:val="00AB6943"/>
    <w:rsid w:val="00AC434F"/>
    <w:rsid w:val="00AF368D"/>
    <w:rsid w:val="00B311C0"/>
    <w:rsid w:val="00B33DC0"/>
    <w:rsid w:val="00B91C57"/>
    <w:rsid w:val="00BF2037"/>
    <w:rsid w:val="00BF74D7"/>
    <w:rsid w:val="00C224B1"/>
    <w:rsid w:val="00C40799"/>
    <w:rsid w:val="00C63363"/>
    <w:rsid w:val="00C93D73"/>
    <w:rsid w:val="00CA2C9A"/>
    <w:rsid w:val="00CB52BE"/>
    <w:rsid w:val="00CF4AB0"/>
    <w:rsid w:val="00D126AE"/>
    <w:rsid w:val="00D2266F"/>
    <w:rsid w:val="00D5369F"/>
    <w:rsid w:val="00D746B7"/>
    <w:rsid w:val="00D863ED"/>
    <w:rsid w:val="00D94214"/>
    <w:rsid w:val="00DE2E93"/>
    <w:rsid w:val="00E25BF4"/>
    <w:rsid w:val="00E42108"/>
    <w:rsid w:val="00E74B5E"/>
    <w:rsid w:val="00E93B06"/>
    <w:rsid w:val="00EB49AA"/>
    <w:rsid w:val="00EC6B3D"/>
    <w:rsid w:val="00EE7062"/>
    <w:rsid w:val="00EE7DED"/>
    <w:rsid w:val="00F10F37"/>
    <w:rsid w:val="00F25258"/>
    <w:rsid w:val="00F57DE8"/>
    <w:rsid w:val="00F9281B"/>
    <w:rsid w:val="00F92E0E"/>
    <w:rsid w:val="00FA352E"/>
    <w:rsid w:val="00FA5C29"/>
    <w:rsid w:val="00FA77F0"/>
    <w:rsid w:val="00FC41F6"/>
    <w:rsid w:val="00FF4357"/>
    <w:rsid w:val="00FF72B3"/>
    <w:rsid w:val="00FF7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0177439"/>
  <w15:chartTrackingRefBased/>
  <w15:docId w15:val="{726A5D38-36FE-4061-B246-23103B778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IN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4BCC"/>
  </w:style>
  <w:style w:type="paragraph" w:styleId="Heading1">
    <w:name w:val="heading 1"/>
    <w:basedOn w:val="Normal"/>
    <w:next w:val="Normal"/>
    <w:link w:val="Heading1Char"/>
    <w:uiPriority w:val="9"/>
    <w:qFormat/>
    <w:rsid w:val="00064B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4B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4BC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4B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4BC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4B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4B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4B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4B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4BCC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4BCC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4BCC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4BC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4BC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4B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4B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4B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4B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4B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064BCC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4B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064BCC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064B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4B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4B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4BC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4BC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4BC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4BCC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064B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291F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905</Words>
  <Characters>5163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svigneshsubramani1608@gmail.com</dc:creator>
  <cp:keywords/>
  <dc:description/>
  <cp:lastModifiedBy>svigneshsubramani1608@gmail.com</cp:lastModifiedBy>
  <cp:revision>2</cp:revision>
  <dcterms:created xsi:type="dcterms:W3CDTF">2025-12-04T09:38:00Z</dcterms:created>
  <dcterms:modified xsi:type="dcterms:W3CDTF">2025-12-04T09:38:00Z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fefa0b3e-d835-4fdb-a835-e335110101cf</vt:lpwstr>
  </property>
</Properties>
</file>