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A779C" w14:textId="77777777" w:rsidR="001C3FDC" w:rsidRPr="00AD5496" w:rsidRDefault="001C3FDC" w:rsidP="001C3FD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5496">
        <w:rPr>
          <w:rFonts w:ascii="Times New Roman" w:hAnsi="Times New Roman" w:cs="Times New Roman"/>
          <w:b/>
          <w:bCs/>
          <w:sz w:val="28"/>
          <w:szCs w:val="28"/>
        </w:rPr>
        <w:t>Supplementary Figures</w:t>
      </w:r>
    </w:p>
    <w:p w14:paraId="04F1EE05" w14:textId="2FF351BA" w:rsidR="001C3FDC" w:rsidRDefault="00726149" w:rsidP="00726149">
      <w:pPr>
        <w:pStyle w:val="ae"/>
        <w:shd w:val="clear" w:color="auto" w:fill="FFFFFF"/>
        <w:spacing w:before="0" w:beforeAutospacing="0" w:after="0" w:afterAutospacing="0" w:line="480" w:lineRule="auto"/>
        <w:jc w:val="center"/>
        <w:rPr>
          <w:rStyle w:val="af"/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05FB5F50" wp14:editId="76257933">
            <wp:extent cx="5274310" cy="4891405"/>
            <wp:effectExtent l="0" t="0" r="2540" b="4445"/>
            <wp:docPr id="1458974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5058" w14:textId="31CF9E20" w:rsidR="001C3FDC" w:rsidRDefault="001C3FDC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  <w:r w:rsidRPr="00AD5496">
        <w:rPr>
          <w:rStyle w:val="af"/>
          <w:rFonts w:ascii="Times New Roman" w:hAnsi="Times New Roman" w:cs="Times New Roman"/>
          <w:color w:val="000000"/>
        </w:rPr>
        <w:t>Supplementary Figure S1. Flow Cytometry Gating Strategies for In Vitro CAR-T/AML Co-cultures</w:t>
      </w:r>
      <w:r w:rsidRPr="00AD5496">
        <w:rPr>
          <w:rFonts w:ascii="Times New Roman" w:hAnsi="Times New Roman" w:cs="Times New Roman"/>
          <w:color w:val="000000"/>
        </w:rPr>
        <w:t xml:space="preserve"> </w:t>
      </w:r>
      <w:r w:rsidRPr="00AD5496">
        <w:rPr>
          <w:rStyle w:val="af0"/>
          <w:rFonts w:ascii="Times New Roman" w:hAnsi="Times New Roman" w:cs="Times New Roman"/>
          <w:color w:val="000000"/>
        </w:rPr>
        <w:t>(Related to Figure 1).</w:t>
      </w:r>
      <w:r w:rsidRPr="00AD5496">
        <w:rPr>
          <w:rFonts w:ascii="Times New Roman" w:hAnsi="Times New Roman" w:cs="Times New Roman"/>
          <w:color w:val="000000"/>
        </w:rPr>
        <w:br/>
      </w:r>
      <w:r w:rsidRPr="00726149">
        <w:rPr>
          <w:rFonts w:ascii="Times New Roman" w:hAnsi="Times New Roman" w:cs="Times New Roman"/>
          <w:b/>
          <w:bCs/>
          <w:color w:val="000000"/>
        </w:rPr>
        <w:t>(A)</w:t>
      </w:r>
      <w:r w:rsidRPr="00AD5496">
        <w:rPr>
          <w:rFonts w:ascii="Times New Roman" w:hAnsi="Times New Roman" w:cs="Times New Roman"/>
          <w:color w:val="000000"/>
        </w:rPr>
        <w:t xml:space="preserve"> Analysis of CAR-T cells co-cultured with MOLM13-CD19 cells.</w:t>
      </w:r>
      <w:r w:rsidRPr="00AD5496">
        <w:rPr>
          <w:rFonts w:ascii="Times New Roman" w:hAnsi="Times New Roman" w:cs="Times New Roman"/>
          <w:color w:val="000000"/>
        </w:rPr>
        <w:br/>
      </w:r>
      <w:r w:rsidRPr="00726149">
        <w:rPr>
          <w:rFonts w:ascii="Times New Roman" w:hAnsi="Times New Roman" w:cs="Times New Roman"/>
          <w:b/>
          <w:bCs/>
          <w:color w:val="000000"/>
        </w:rPr>
        <w:t>(B)</w:t>
      </w:r>
      <w:r w:rsidRPr="00AD5496">
        <w:rPr>
          <w:rFonts w:ascii="Times New Roman" w:hAnsi="Times New Roman" w:cs="Times New Roman"/>
          <w:color w:val="000000"/>
        </w:rPr>
        <w:t xml:space="preserve"> Analysis of CAR-T cells co-cultured with a MOLM13-GFP/MOLM13-CD19 cell mixture.</w:t>
      </w:r>
      <w:r w:rsidRPr="00AD5496">
        <w:rPr>
          <w:rFonts w:ascii="Times New Roman" w:hAnsi="Times New Roman" w:cs="Times New Roman"/>
          <w:color w:val="000000"/>
        </w:rPr>
        <w:br/>
      </w:r>
      <w:r w:rsidRPr="00726149">
        <w:rPr>
          <w:rFonts w:ascii="Times New Roman" w:hAnsi="Times New Roman" w:cs="Times New Roman"/>
          <w:b/>
          <w:bCs/>
          <w:color w:val="000000"/>
        </w:rPr>
        <w:t>(C)</w:t>
      </w:r>
      <w:r w:rsidRPr="00AD5496">
        <w:rPr>
          <w:rFonts w:ascii="Times New Roman" w:hAnsi="Times New Roman" w:cs="Times New Roman"/>
          <w:color w:val="000000"/>
        </w:rPr>
        <w:t xml:space="preserve"> Analysis of AML cells treated with conditioned medium from MOLM13/CAR-T co-cultures.</w:t>
      </w:r>
    </w:p>
    <w:p w14:paraId="78B517F1" w14:textId="1E4BD2BE" w:rsidR="00C16B44" w:rsidRDefault="00A760D6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5787E92C" wp14:editId="526A136D">
            <wp:extent cx="5274310" cy="5116830"/>
            <wp:effectExtent l="0" t="0" r="2540" b="7620"/>
            <wp:docPr id="388443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34D9" w14:textId="48971CFA" w:rsidR="00A760D6" w:rsidRDefault="00A760D6" w:rsidP="00C16B44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D5496">
        <w:rPr>
          <w:rStyle w:val="af"/>
          <w:rFonts w:ascii="Times New Roman" w:hAnsi="Times New Roman" w:cs="Times New Roman"/>
          <w:color w:val="000000"/>
        </w:rPr>
        <w:t>Supplementary Figure S</w:t>
      </w:r>
      <w:r>
        <w:rPr>
          <w:rStyle w:val="af"/>
          <w:rFonts w:ascii="Times New Roman" w:hAnsi="Times New Roman" w:cs="Times New Roman" w:hint="eastAsia"/>
          <w:color w:val="000000"/>
        </w:rPr>
        <w:t>2</w:t>
      </w:r>
      <w:r w:rsidRPr="00AD5496">
        <w:rPr>
          <w:rStyle w:val="af"/>
          <w:rFonts w:ascii="Times New Roman" w:hAnsi="Times New Roman" w:cs="Times New Roman"/>
          <w:color w:val="000000"/>
        </w:rPr>
        <w:t>.</w:t>
      </w:r>
      <w:r w:rsidR="00310EE2">
        <w:rPr>
          <w:rStyle w:val="af"/>
          <w:rFonts w:ascii="Times New Roman" w:hAnsi="Times New Roman" w:cs="Times New Roman" w:hint="eastAsia"/>
          <w:color w:val="000000"/>
        </w:rPr>
        <w:t xml:space="preserve"> Target cells preparation and cytotoxicity assay</w:t>
      </w:r>
      <w:r>
        <w:rPr>
          <w:rStyle w:val="af"/>
          <w:rFonts w:ascii="Times New Roman" w:hAnsi="Times New Roman" w:cs="Times New Roman" w:hint="eastAsia"/>
          <w:color w:val="000000"/>
        </w:rPr>
        <w:t xml:space="preserve"> </w:t>
      </w:r>
      <w:r w:rsidRPr="00AD5496">
        <w:rPr>
          <w:rStyle w:val="af0"/>
          <w:rFonts w:ascii="Times New Roman" w:hAnsi="Times New Roman" w:cs="Times New Roman"/>
          <w:color w:val="000000"/>
        </w:rPr>
        <w:t xml:space="preserve">(Related to Figure </w:t>
      </w:r>
      <w:r>
        <w:rPr>
          <w:rStyle w:val="af0"/>
          <w:rFonts w:ascii="Times New Roman" w:hAnsi="Times New Roman" w:cs="Times New Roman" w:hint="eastAsia"/>
          <w:color w:val="000000"/>
        </w:rPr>
        <w:t>2</w:t>
      </w:r>
      <w:r w:rsidRPr="00AD5496">
        <w:rPr>
          <w:rStyle w:val="af0"/>
          <w:rFonts w:ascii="Times New Roman" w:hAnsi="Times New Roman" w:cs="Times New Roman"/>
          <w:color w:val="000000"/>
        </w:rPr>
        <w:t>).</w:t>
      </w:r>
      <w:r w:rsidRPr="00AD5496">
        <w:rPr>
          <w:rFonts w:ascii="Times New Roman" w:hAnsi="Times New Roman" w:cs="Times New Roman"/>
          <w:color w:val="000000"/>
        </w:rPr>
        <w:br/>
      </w:r>
      <w:r w:rsidR="00C16B44" w:rsidRPr="00AD5496">
        <w:rPr>
          <w:rFonts w:ascii="Times New Roman" w:hAnsi="Times New Roman" w:cs="Times New Roman"/>
          <w:b/>
          <w:bCs/>
          <w:sz w:val="24"/>
        </w:rPr>
        <w:t>(A)</w:t>
      </w:r>
      <w:r w:rsidR="00C16B44" w:rsidRPr="00AD5496">
        <w:rPr>
          <w:rFonts w:ascii="Times New Roman" w:hAnsi="Times New Roman" w:cs="Times New Roman"/>
          <w:sz w:val="24"/>
        </w:rPr>
        <w:t xml:space="preserve"> Generation of CAR-T target cells with different IGSF9 expression. Surface expression of CD19 or IGSF9 on THP-1, A549, LL/2 and MOLM13 cells was verified by flow cytometry.</w:t>
      </w:r>
    </w:p>
    <w:p w14:paraId="3C4C4C69" w14:textId="70C68299" w:rsidR="00A760D6" w:rsidRDefault="00A760D6" w:rsidP="00C16B44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760D6">
        <w:rPr>
          <w:rFonts w:ascii="Times New Roman" w:hAnsi="Times New Roman" w:cs="Times New Roman" w:hint="eastAsia"/>
          <w:b/>
          <w:bCs/>
          <w:sz w:val="24"/>
        </w:rPr>
        <w:t>(B)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A760D6">
        <w:rPr>
          <w:rFonts w:ascii="Times New Roman" w:hAnsi="Times New Roman" w:cs="Times New Roman" w:hint="eastAsia"/>
          <w:sz w:val="24"/>
        </w:rPr>
        <w:t xml:space="preserve">Cytotoxicity of </w:t>
      </w:r>
      <w:r>
        <w:rPr>
          <w:rFonts w:ascii="Times New Roman" w:hAnsi="Times New Roman" w:cs="Times New Roman" w:hint="eastAsia"/>
          <w:sz w:val="24"/>
        </w:rPr>
        <w:t>1928</w:t>
      </w:r>
      <w:r w:rsidRPr="00A760D6">
        <w:rPr>
          <w:rFonts w:ascii="Times New Roman" w:hAnsi="Times New Roman" w:cs="Times New Roman" w:hint="eastAsia"/>
          <w:sz w:val="24"/>
        </w:rPr>
        <w:t>z CAR-T cells against MOLM13 versus MOLM13 overexpressing IGSF9 (MOLM13-IGSF9).</w:t>
      </w:r>
    </w:p>
    <w:p w14:paraId="4E0B56C5" w14:textId="77777777" w:rsidR="00A760D6" w:rsidRDefault="00A760D6" w:rsidP="00C16B4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1366EBCD" w14:textId="1C76CADC" w:rsidR="00A760D6" w:rsidRPr="00A760D6" w:rsidRDefault="00A760D6" w:rsidP="00C16B44">
      <w:pPr>
        <w:spacing w:line="480" w:lineRule="auto"/>
        <w:jc w:val="both"/>
        <w:rPr>
          <w:rFonts w:ascii="Times New Roman" w:hAnsi="Times New Roman" w:cs="Times New Roman" w:hint="eastAsia"/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3193F1E4" wp14:editId="13F5A93C">
            <wp:extent cx="5274310" cy="5376545"/>
            <wp:effectExtent l="0" t="0" r="2540" b="0"/>
            <wp:docPr id="8418481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24C1" w14:textId="536E4207" w:rsidR="00A760D6" w:rsidRDefault="00A760D6" w:rsidP="00D57691">
      <w:pPr>
        <w:spacing w:line="480" w:lineRule="auto"/>
        <w:jc w:val="both"/>
        <w:rPr>
          <w:rStyle w:val="af"/>
          <w:rFonts w:ascii="Times New Roman" w:hAnsi="Times New Roman" w:cs="Times New Roman" w:hint="eastAsia"/>
          <w:color w:val="000000"/>
        </w:rPr>
      </w:pPr>
      <w:r w:rsidRPr="00AD5496">
        <w:rPr>
          <w:rStyle w:val="af"/>
          <w:rFonts w:ascii="Times New Roman" w:hAnsi="Times New Roman" w:cs="Times New Roman"/>
          <w:color w:val="000000"/>
        </w:rPr>
        <w:t>Supplementary Figure S</w:t>
      </w:r>
      <w:r>
        <w:rPr>
          <w:rStyle w:val="af"/>
          <w:rFonts w:ascii="Times New Roman" w:hAnsi="Times New Roman" w:cs="Times New Roman" w:hint="eastAsia"/>
          <w:color w:val="000000"/>
        </w:rPr>
        <w:t xml:space="preserve">3. </w:t>
      </w:r>
      <w:r w:rsidRPr="00A760D6">
        <w:rPr>
          <w:rFonts w:ascii="Times New Roman" w:hAnsi="Times New Roman" w:cs="Times New Roman"/>
          <w:b/>
          <w:bCs/>
          <w:color w:val="000000"/>
        </w:rPr>
        <w:t>IGSF9 Expression on Tumor Cells impaired CAR-T cells persistence</w:t>
      </w:r>
      <w:r>
        <w:rPr>
          <w:rFonts w:ascii="Times New Roman" w:hAnsi="Times New Roman" w:cs="Times New Roman" w:hint="eastAsia"/>
          <w:b/>
          <w:bCs/>
          <w:color w:val="000000"/>
        </w:rPr>
        <w:t>.</w:t>
      </w:r>
    </w:p>
    <w:p w14:paraId="01F803FE" w14:textId="70BE57F0" w:rsidR="00892165" w:rsidRDefault="00D57691" w:rsidP="00D5769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D5496">
        <w:rPr>
          <w:rFonts w:ascii="Times New Roman" w:hAnsi="Times New Roman" w:cs="Times New Roman"/>
          <w:b/>
          <w:bCs/>
          <w:sz w:val="24"/>
        </w:rPr>
        <w:t>(A-C)</w:t>
      </w:r>
      <w:r w:rsidRPr="00AD5496">
        <w:rPr>
          <w:rFonts w:ascii="Times New Roman" w:hAnsi="Times New Roman" w:cs="Times New Roman"/>
          <w:sz w:val="24"/>
        </w:rPr>
        <w:t xml:space="preserve"> CD</w:t>
      </w:r>
      <w:r w:rsidR="00A760D6">
        <w:rPr>
          <w:rFonts w:ascii="Times New Roman" w:hAnsi="Times New Roman" w:cs="Times New Roman" w:hint="eastAsia"/>
          <w:sz w:val="24"/>
        </w:rPr>
        <w:t>33</w:t>
      </w:r>
      <w:r w:rsidRPr="00AD5496">
        <w:rPr>
          <w:rFonts w:ascii="Times New Roman" w:hAnsi="Times New Roman" w:cs="Times New Roman"/>
          <w:sz w:val="24"/>
        </w:rPr>
        <w:t xml:space="preserve">-specific CAR-T cells were repeatedly stimulated with irradiated </w:t>
      </w:r>
      <w:r w:rsidR="00A760D6">
        <w:rPr>
          <w:rFonts w:ascii="Times New Roman" w:hAnsi="Times New Roman" w:cs="Times New Roman" w:hint="eastAsia"/>
          <w:sz w:val="24"/>
        </w:rPr>
        <w:t>THP-1 (WT)</w:t>
      </w:r>
      <w:r w:rsidRPr="00AD5496">
        <w:rPr>
          <w:rFonts w:ascii="Times New Roman" w:hAnsi="Times New Roman" w:cs="Times New Roman"/>
          <w:sz w:val="24"/>
        </w:rPr>
        <w:t xml:space="preserve"> or </w:t>
      </w:r>
      <w:r w:rsidR="00A760D6">
        <w:rPr>
          <w:rFonts w:ascii="Times New Roman" w:hAnsi="Times New Roman" w:cs="Times New Roman" w:hint="eastAsia"/>
          <w:sz w:val="24"/>
        </w:rPr>
        <w:t xml:space="preserve">THP-1 (IGSF9 KO) </w:t>
      </w:r>
      <w:r w:rsidRPr="00AD5496">
        <w:rPr>
          <w:rFonts w:ascii="Times New Roman" w:hAnsi="Times New Roman" w:cs="Times New Roman"/>
          <w:sz w:val="24"/>
        </w:rPr>
        <w:t xml:space="preserve">cells at a ratio of </w:t>
      </w:r>
      <w:r w:rsidR="00A760D6">
        <w:rPr>
          <w:rFonts w:ascii="Times New Roman" w:hAnsi="Times New Roman" w:cs="Times New Roman" w:hint="eastAsia"/>
          <w:sz w:val="24"/>
        </w:rPr>
        <w:t>1</w:t>
      </w:r>
      <w:r w:rsidRPr="00AD5496">
        <w:rPr>
          <w:rFonts w:ascii="Times New Roman" w:hAnsi="Times New Roman" w:cs="Times New Roman"/>
          <w:sz w:val="24"/>
        </w:rPr>
        <w:t>:1 for four rounds (three days per round) (</w:t>
      </w:r>
      <w:r w:rsidR="00892165">
        <w:rPr>
          <w:rFonts w:ascii="Times New Roman" w:hAnsi="Times New Roman" w:cs="Times New Roman" w:hint="eastAsia"/>
          <w:sz w:val="24"/>
        </w:rPr>
        <w:t>B</w:t>
      </w:r>
      <w:r w:rsidRPr="00AD5496">
        <w:rPr>
          <w:rFonts w:ascii="Times New Roman" w:hAnsi="Times New Roman" w:cs="Times New Roman"/>
          <w:sz w:val="24"/>
        </w:rPr>
        <w:t xml:space="preserve">). </w:t>
      </w:r>
      <w:r w:rsidR="00892165">
        <w:rPr>
          <w:rFonts w:ascii="Times New Roman" w:hAnsi="Times New Roman" w:cs="Times New Roman" w:hint="eastAsia"/>
          <w:sz w:val="24"/>
        </w:rPr>
        <w:t xml:space="preserve">Representative flow cytometry of differentiation markers </w:t>
      </w:r>
      <w:r w:rsidRPr="00AD5496">
        <w:rPr>
          <w:rFonts w:ascii="Times New Roman" w:hAnsi="Times New Roman" w:cs="Times New Roman"/>
          <w:sz w:val="24"/>
        </w:rPr>
        <w:t xml:space="preserve">on </w:t>
      </w:r>
      <w:proofErr w:type="spellStart"/>
      <w:r w:rsidR="00892165">
        <w:rPr>
          <w:rFonts w:ascii="Times New Roman" w:hAnsi="Times New Roman" w:cs="Times New Roman" w:hint="eastAsia"/>
          <w:sz w:val="24"/>
        </w:rPr>
        <w:t>mCherry</w:t>
      </w:r>
      <w:proofErr w:type="spellEnd"/>
      <w:r w:rsidR="00892165" w:rsidRPr="000139FC">
        <w:rPr>
          <w:rFonts w:ascii="Times New Roman" w:hAnsi="Times New Roman" w:cs="Times New Roman" w:hint="eastAsia"/>
          <w:sz w:val="24"/>
          <w:vertAlign w:val="superscript"/>
        </w:rPr>
        <w:t>+</w:t>
      </w:r>
      <w:r w:rsidR="00892165">
        <w:rPr>
          <w:rFonts w:ascii="Times New Roman" w:hAnsi="Times New Roman" w:cs="Times New Roman" w:hint="eastAsia"/>
          <w:sz w:val="24"/>
        </w:rPr>
        <w:t xml:space="preserve"> CAR-T cells.</w:t>
      </w:r>
    </w:p>
    <w:p w14:paraId="0C29F16B" w14:textId="7301C28E" w:rsidR="00D57691" w:rsidRPr="00AD5496" w:rsidRDefault="00892165" w:rsidP="00D5769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D5496"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C</w:t>
      </w:r>
      <w:r w:rsidRPr="00AD5496">
        <w:rPr>
          <w:rFonts w:ascii="Times New Roman" w:hAnsi="Times New Roman" w:cs="Times New Roman"/>
          <w:b/>
          <w:bCs/>
          <w:sz w:val="24"/>
        </w:rPr>
        <w:t>)</w:t>
      </w:r>
      <w:r w:rsidRPr="00AD5496">
        <w:rPr>
          <w:rFonts w:ascii="Times New Roman" w:hAnsi="Times New Roman" w:cs="Times New Roman"/>
          <w:sz w:val="24"/>
        </w:rPr>
        <w:t xml:space="preserve"> Quantification of central memory (CD4</w:t>
      </w:r>
      <w:r>
        <w:rPr>
          <w:rFonts w:ascii="Times New Roman" w:hAnsi="Times New Roman" w:cs="Times New Roman" w:hint="eastAsia"/>
          <w:sz w:val="24"/>
        </w:rPr>
        <w:t>5RA</w:t>
      </w:r>
      <w:r>
        <w:rPr>
          <w:rFonts w:ascii="Times New Roman" w:hAnsi="Times New Roman" w:cs="Times New Roman" w:hint="eastAsia"/>
          <w:sz w:val="24"/>
          <w:vertAlign w:val="superscript"/>
        </w:rPr>
        <w:t>-</w:t>
      </w:r>
      <w:r w:rsidRPr="00AD5496">
        <w:rPr>
          <w:rFonts w:ascii="Times New Roman" w:hAnsi="Times New Roman" w:cs="Times New Roman"/>
          <w:sz w:val="24"/>
        </w:rPr>
        <w:t>CD62L</w:t>
      </w:r>
      <w:r w:rsidRPr="00AD5496">
        <w:rPr>
          <w:rFonts w:ascii="Times New Roman" w:hAnsi="Times New Roman" w:cs="Times New Roman"/>
          <w:sz w:val="24"/>
          <w:vertAlign w:val="superscript"/>
        </w:rPr>
        <w:t>+</w:t>
      </w:r>
      <w:r w:rsidRPr="00AD5496">
        <w:rPr>
          <w:rFonts w:ascii="Times New Roman" w:hAnsi="Times New Roman" w:cs="Times New Roman"/>
          <w:sz w:val="24"/>
        </w:rPr>
        <w:t>) CAR-T cells from (</w:t>
      </w:r>
      <w:r>
        <w:rPr>
          <w:rFonts w:ascii="Times New Roman" w:hAnsi="Times New Roman" w:cs="Times New Roman" w:hint="eastAsia"/>
          <w:sz w:val="24"/>
        </w:rPr>
        <w:t>B</w:t>
      </w:r>
      <w:r w:rsidRPr="00AD5496">
        <w:rPr>
          <w:rFonts w:ascii="Times New Roman" w:hAnsi="Times New Roman" w:cs="Times New Roman"/>
          <w:sz w:val="24"/>
        </w:rPr>
        <w:t xml:space="preserve">) (mean </w:t>
      </w:r>
      <w:r w:rsidRPr="00AD5496">
        <w:rPr>
          <w:rFonts w:ascii="Times New Roman" w:hAnsi="Times New Roman" w:cs="Times New Roman"/>
          <w:sz w:val="24"/>
        </w:rPr>
        <w:lastRenderedPageBreak/>
        <w:t>± SEM; n</w:t>
      </w:r>
      <w:r>
        <w:rPr>
          <w:rFonts w:ascii="Times New Roman" w:hAnsi="Times New Roman" w:cs="Times New Roman" w:hint="eastAsia"/>
          <w:sz w:val="24"/>
        </w:rPr>
        <w:t>=3</w:t>
      </w:r>
      <w:r w:rsidRPr="00AD5496">
        <w:rPr>
          <w:rFonts w:ascii="Times New Roman" w:hAnsi="Times New Roman" w:cs="Times New Roman"/>
          <w:sz w:val="24"/>
        </w:rPr>
        <w:t>).</w:t>
      </w:r>
      <w:r w:rsidR="00D57691" w:rsidRPr="00AD5496">
        <w:rPr>
          <w:rFonts w:ascii="Times New Roman" w:hAnsi="Times New Roman" w:cs="Times New Roman"/>
          <w:sz w:val="24"/>
        </w:rPr>
        <w:br/>
      </w:r>
      <w:r w:rsidR="00D57691" w:rsidRPr="00AD5496">
        <w:rPr>
          <w:rFonts w:ascii="Times New Roman" w:hAnsi="Times New Roman" w:cs="Times New Roman"/>
          <w:b/>
          <w:bCs/>
          <w:sz w:val="24"/>
        </w:rPr>
        <w:t>(D, E)</w:t>
      </w:r>
      <w:r w:rsidR="00D57691" w:rsidRPr="00AD5496">
        <w:rPr>
          <w:rFonts w:ascii="Times New Roman" w:hAnsi="Times New Roman" w:cs="Times New Roman"/>
          <w:sz w:val="24"/>
        </w:rPr>
        <w:t xml:space="preserve"> C57BL/6 mice engrafted with LL2-CD19 or LL2-CD19-mIGSF9 tumors were treated with GFP+ mouse 19m28z CAR-T cells (D). After two weeks, exhaustion and differentiation markers on tumor-infiltrating GFP</w:t>
      </w:r>
      <w:r w:rsidR="00D57691" w:rsidRPr="00AD5496">
        <w:rPr>
          <w:rFonts w:ascii="Times New Roman" w:hAnsi="Times New Roman" w:cs="Times New Roman"/>
          <w:sz w:val="24"/>
          <w:vertAlign w:val="superscript"/>
        </w:rPr>
        <w:t>+</w:t>
      </w:r>
      <w:r w:rsidR="00D57691" w:rsidRPr="00AD5496">
        <w:rPr>
          <w:rFonts w:ascii="Times New Roman" w:hAnsi="Times New Roman" w:cs="Times New Roman"/>
          <w:sz w:val="24"/>
        </w:rPr>
        <w:t xml:space="preserve"> CAR-T cells were analyzed by flow cytometry (E).</w:t>
      </w:r>
      <w:r w:rsidR="00D57691" w:rsidRPr="00AD5496">
        <w:rPr>
          <w:rFonts w:ascii="Times New Roman" w:hAnsi="Times New Roman" w:cs="Times New Roman"/>
          <w:sz w:val="24"/>
        </w:rPr>
        <w:br/>
      </w:r>
      <w:r w:rsidR="00D57691" w:rsidRPr="00AD5496">
        <w:rPr>
          <w:rFonts w:ascii="Times New Roman" w:hAnsi="Times New Roman" w:cs="Times New Roman"/>
          <w:b/>
          <w:bCs/>
          <w:sz w:val="24"/>
        </w:rPr>
        <w:t>(F)</w:t>
      </w:r>
      <w:r w:rsidR="00D57691" w:rsidRPr="00AD5496">
        <w:rPr>
          <w:rFonts w:ascii="Times New Roman" w:hAnsi="Times New Roman" w:cs="Times New Roman"/>
          <w:sz w:val="24"/>
        </w:rPr>
        <w:t xml:space="preserve"> Quantification of PD-1</w:t>
      </w:r>
      <w:r w:rsidR="00D57691" w:rsidRPr="00AD5496">
        <w:rPr>
          <w:rFonts w:ascii="Times New Roman" w:hAnsi="Times New Roman" w:cs="Times New Roman"/>
          <w:sz w:val="24"/>
          <w:vertAlign w:val="superscript"/>
        </w:rPr>
        <w:t>+</w:t>
      </w:r>
      <w:r w:rsidR="00D57691" w:rsidRPr="00AD5496">
        <w:rPr>
          <w:rFonts w:ascii="Times New Roman" w:hAnsi="Times New Roman" w:cs="Times New Roman"/>
          <w:sz w:val="24"/>
        </w:rPr>
        <w:t>TIM-3</w:t>
      </w:r>
      <w:r w:rsidR="00D57691" w:rsidRPr="00AD5496">
        <w:rPr>
          <w:rFonts w:ascii="Times New Roman" w:hAnsi="Times New Roman" w:cs="Times New Roman"/>
          <w:sz w:val="24"/>
          <w:vertAlign w:val="superscript"/>
        </w:rPr>
        <w:t>+</w:t>
      </w:r>
      <w:r w:rsidR="00D57691" w:rsidRPr="00AD5496">
        <w:rPr>
          <w:rFonts w:ascii="Times New Roman" w:hAnsi="Times New Roman" w:cs="Times New Roman"/>
          <w:sz w:val="24"/>
        </w:rPr>
        <w:t xml:space="preserve"> exhausted CAR-T cells from (E) (mean ± SEM; n=4 mice per group for E).</w:t>
      </w:r>
      <w:r w:rsidR="00D57691" w:rsidRPr="00AD5496">
        <w:rPr>
          <w:rFonts w:ascii="Times New Roman" w:hAnsi="Times New Roman" w:cs="Times New Roman"/>
          <w:sz w:val="24"/>
        </w:rPr>
        <w:br/>
      </w:r>
      <w:r w:rsidR="00D57691" w:rsidRPr="00AD5496">
        <w:rPr>
          <w:rFonts w:ascii="Times New Roman" w:hAnsi="Times New Roman" w:cs="Times New Roman"/>
          <w:b/>
          <w:bCs/>
          <w:sz w:val="24"/>
        </w:rPr>
        <w:t>(G)</w:t>
      </w:r>
      <w:r w:rsidR="00D57691" w:rsidRPr="00AD5496">
        <w:rPr>
          <w:rFonts w:ascii="Times New Roman" w:hAnsi="Times New Roman" w:cs="Times New Roman"/>
          <w:sz w:val="24"/>
        </w:rPr>
        <w:t xml:space="preserve"> Quantification of central memory (CD44</w:t>
      </w:r>
      <w:r w:rsidR="00D57691" w:rsidRPr="00AD5496">
        <w:rPr>
          <w:rFonts w:ascii="Times New Roman" w:hAnsi="Times New Roman" w:cs="Times New Roman"/>
          <w:sz w:val="24"/>
          <w:vertAlign w:val="superscript"/>
        </w:rPr>
        <w:t>+</w:t>
      </w:r>
      <w:r w:rsidR="00D57691" w:rsidRPr="00AD5496">
        <w:rPr>
          <w:rFonts w:ascii="Times New Roman" w:hAnsi="Times New Roman" w:cs="Times New Roman"/>
          <w:sz w:val="24"/>
        </w:rPr>
        <w:t>CD62L</w:t>
      </w:r>
      <w:r w:rsidR="00D57691" w:rsidRPr="00AD5496">
        <w:rPr>
          <w:rFonts w:ascii="Times New Roman" w:hAnsi="Times New Roman" w:cs="Times New Roman"/>
          <w:sz w:val="24"/>
          <w:vertAlign w:val="superscript"/>
        </w:rPr>
        <w:t>+</w:t>
      </w:r>
      <w:r w:rsidR="00D57691" w:rsidRPr="00AD5496">
        <w:rPr>
          <w:rFonts w:ascii="Times New Roman" w:hAnsi="Times New Roman" w:cs="Times New Roman"/>
          <w:sz w:val="24"/>
        </w:rPr>
        <w:t>) CAR-T cells from (E) (mean ± SEM; n as in F).</w:t>
      </w:r>
    </w:p>
    <w:p w14:paraId="49C9B989" w14:textId="77777777" w:rsidR="00C16B44" w:rsidRDefault="00C16B44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</w:p>
    <w:p w14:paraId="273129A5" w14:textId="77777777" w:rsidR="000139FC" w:rsidRDefault="000139FC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</w:p>
    <w:p w14:paraId="32E9092F" w14:textId="77777777" w:rsidR="000139FC" w:rsidRDefault="000139FC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</w:p>
    <w:p w14:paraId="1F0A3CC3" w14:textId="77777777" w:rsidR="000139FC" w:rsidRDefault="000139FC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</w:p>
    <w:p w14:paraId="668DCC1E" w14:textId="77777777" w:rsidR="000139FC" w:rsidRDefault="000139FC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</w:p>
    <w:p w14:paraId="6FE400E3" w14:textId="77777777" w:rsidR="000139FC" w:rsidRPr="00D57691" w:rsidRDefault="000139FC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 w:hint="eastAsia"/>
          <w:color w:val="000000"/>
        </w:rPr>
      </w:pPr>
    </w:p>
    <w:p w14:paraId="02863469" w14:textId="3149C24C" w:rsidR="001C3FDC" w:rsidRPr="00AD5496" w:rsidRDefault="001C3FDC" w:rsidP="001C3FDC">
      <w:pPr>
        <w:pStyle w:val="ae"/>
        <w:shd w:val="clear" w:color="auto" w:fill="FFFFFF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000000"/>
        </w:rPr>
      </w:pPr>
    </w:p>
    <w:p w14:paraId="305508DA" w14:textId="3FBB1682" w:rsidR="00726149" w:rsidRDefault="00726149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Style w:val="af"/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243554A2" wp14:editId="79FB6832">
            <wp:extent cx="5274310" cy="3048000"/>
            <wp:effectExtent l="0" t="0" r="2540" b="0"/>
            <wp:docPr id="3621961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C3B4" w14:textId="78CE2149" w:rsidR="001C3FDC" w:rsidRPr="00AD5496" w:rsidRDefault="001C3FDC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  <w:r w:rsidRPr="00AD5496">
        <w:rPr>
          <w:rStyle w:val="af"/>
          <w:rFonts w:ascii="Times New Roman" w:hAnsi="Times New Roman" w:cs="Times New Roman"/>
          <w:color w:val="000000"/>
        </w:rPr>
        <w:t>Supplementary Figure S</w:t>
      </w:r>
      <w:r w:rsidR="000139FC">
        <w:rPr>
          <w:rStyle w:val="af"/>
          <w:rFonts w:ascii="Times New Roman" w:hAnsi="Times New Roman" w:cs="Times New Roman" w:hint="eastAsia"/>
          <w:color w:val="000000"/>
        </w:rPr>
        <w:t>4</w:t>
      </w:r>
      <w:r w:rsidRPr="00AD5496">
        <w:rPr>
          <w:rStyle w:val="af"/>
          <w:rFonts w:ascii="Times New Roman" w:hAnsi="Times New Roman" w:cs="Times New Roman"/>
          <w:color w:val="000000"/>
        </w:rPr>
        <w:t>. Flow Cytometry Gating Strategies for In Vivo CAR-T/Tumor Analysis</w:t>
      </w:r>
      <w:r w:rsidRPr="00AD5496">
        <w:rPr>
          <w:rFonts w:ascii="Times New Roman" w:hAnsi="Times New Roman" w:cs="Times New Roman"/>
          <w:color w:val="000000"/>
        </w:rPr>
        <w:t xml:space="preserve"> </w:t>
      </w:r>
      <w:r w:rsidRPr="00AD5496">
        <w:rPr>
          <w:rStyle w:val="af0"/>
          <w:rFonts w:ascii="Times New Roman" w:hAnsi="Times New Roman" w:cs="Times New Roman"/>
          <w:color w:val="000000"/>
        </w:rPr>
        <w:t xml:space="preserve">(Related to Figure </w:t>
      </w:r>
      <w:r w:rsidR="000139FC">
        <w:rPr>
          <w:rStyle w:val="af0"/>
          <w:rFonts w:ascii="Times New Roman" w:hAnsi="Times New Roman" w:cs="Times New Roman" w:hint="eastAsia"/>
          <w:color w:val="000000"/>
        </w:rPr>
        <w:t>4</w:t>
      </w:r>
      <w:r w:rsidRPr="00AD5496">
        <w:rPr>
          <w:rStyle w:val="af0"/>
          <w:rFonts w:ascii="Times New Roman" w:hAnsi="Times New Roman" w:cs="Times New Roman"/>
          <w:color w:val="000000"/>
        </w:rPr>
        <w:t>).</w:t>
      </w:r>
      <w:r w:rsidRPr="00AD5496">
        <w:rPr>
          <w:rFonts w:ascii="Times New Roman" w:hAnsi="Times New Roman" w:cs="Times New Roman"/>
          <w:color w:val="000000"/>
        </w:rPr>
        <w:br/>
      </w:r>
      <w:r w:rsidRPr="00726149">
        <w:rPr>
          <w:rFonts w:ascii="Times New Roman" w:hAnsi="Times New Roman" w:cs="Times New Roman"/>
          <w:b/>
          <w:bCs/>
          <w:color w:val="000000"/>
        </w:rPr>
        <w:t>(A)</w:t>
      </w:r>
      <w:r w:rsidRPr="00AD5496">
        <w:rPr>
          <w:rFonts w:ascii="Times New Roman" w:hAnsi="Times New Roman" w:cs="Times New Roman"/>
          <w:color w:val="000000"/>
        </w:rPr>
        <w:t xml:space="preserve"> Analysis of peripheral blood CD3⁺ T cells and GFP⁺ tumor cells in NSG mice.</w:t>
      </w:r>
      <w:r w:rsidRPr="00AD5496">
        <w:rPr>
          <w:rFonts w:ascii="Times New Roman" w:hAnsi="Times New Roman" w:cs="Times New Roman"/>
          <w:color w:val="000000"/>
        </w:rPr>
        <w:br/>
      </w:r>
      <w:r w:rsidRPr="00726149">
        <w:rPr>
          <w:rFonts w:ascii="Times New Roman" w:hAnsi="Times New Roman" w:cs="Times New Roman"/>
          <w:b/>
          <w:bCs/>
          <w:color w:val="000000"/>
        </w:rPr>
        <w:t>(B)</w:t>
      </w:r>
      <w:r w:rsidRPr="00AD5496">
        <w:rPr>
          <w:rFonts w:ascii="Times New Roman" w:hAnsi="Times New Roman" w:cs="Times New Roman"/>
          <w:color w:val="000000"/>
        </w:rPr>
        <w:t xml:space="preserve"> Analysis of CAR-T cells (</w:t>
      </w:r>
      <w:proofErr w:type="spellStart"/>
      <w:r w:rsidRPr="00AD5496">
        <w:rPr>
          <w:rFonts w:ascii="Times New Roman" w:hAnsi="Times New Roman" w:cs="Times New Roman"/>
          <w:color w:val="000000"/>
        </w:rPr>
        <w:t>mCherry</w:t>
      </w:r>
      <w:proofErr w:type="spellEnd"/>
      <w:r w:rsidRPr="00AD5496">
        <w:rPr>
          <w:rFonts w:ascii="Times New Roman" w:hAnsi="Times New Roman" w:cs="Times New Roman"/>
          <w:color w:val="000000"/>
        </w:rPr>
        <w:t>⁺) in spleen and bone marrow of NSG mice.</w:t>
      </w:r>
    </w:p>
    <w:p w14:paraId="6211A9DA" w14:textId="5952D6AB" w:rsidR="001C3FDC" w:rsidRPr="00AD5496" w:rsidRDefault="00726149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01BF8468" wp14:editId="47D2B876">
            <wp:extent cx="5274310" cy="4880610"/>
            <wp:effectExtent l="0" t="0" r="2540" b="0"/>
            <wp:docPr id="19020847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E0BC0" w14:textId="102BA022" w:rsidR="001C3FDC" w:rsidRPr="00AD5496" w:rsidRDefault="001C3FDC" w:rsidP="001C3FDC">
      <w:pPr>
        <w:pStyle w:val="ae"/>
        <w:shd w:val="clear" w:color="auto" w:fill="FFFFFF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</w:rPr>
      </w:pPr>
      <w:r w:rsidRPr="00AD5496">
        <w:rPr>
          <w:rStyle w:val="af"/>
          <w:rFonts w:ascii="Times New Roman" w:hAnsi="Times New Roman" w:cs="Times New Roman"/>
          <w:color w:val="000000"/>
        </w:rPr>
        <w:t>Supplementary Figure S</w:t>
      </w:r>
      <w:r w:rsidR="000139FC">
        <w:rPr>
          <w:rStyle w:val="af"/>
          <w:rFonts w:ascii="Times New Roman" w:hAnsi="Times New Roman" w:cs="Times New Roman" w:hint="eastAsia"/>
          <w:color w:val="000000"/>
        </w:rPr>
        <w:t>5</w:t>
      </w:r>
      <w:r w:rsidRPr="00AD5496">
        <w:rPr>
          <w:rStyle w:val="af"/>
          <w:rFonts w:ascii="Times New Roman" w:hAnsi="Times New Roman" w:cs="Times New Roman"/>
          <w:color w:val="000000"/>
        </w:rPr>
        <w:t xml:space="preserve">. Validation of IGSF9-Specific CAR-T Function </w:t>
      </w:r>
      <w:r w:rsidRPr="00AD5496">
        <w:rPr>
          <w:rStyle w:val="af0"/>
          <w:rFonts w:ascii="Times New Roman" w:hAnsi="Times New Roman" w:cs="Times New Roman"/>
          <w:color w:val="000000"/>
        </w:rPr>
        <w:t xml:space="preserve">(Related to Figure </w:t>
      </w:r>
      <w:r w:rsidR="00C66980">
        <w:rPr>
          <w:rStyle w:val="af0"/>
          <w:rFonts w:ascii="Times New Roman" w:hAnsi="Times New Roman" w:cs="Times New Roman" w:hint="eastAsia"/>
          <w:color w:val="000000"/>
        </w:rPr>
        <w:t>5</w:t>
      </w:r>
      <w:r w:rsidRPr="00AD5496">
        <w:rPr>
          <w:rStyle w:val="af0"/>
          <w:rFonts w:ascii="Times New Roman" w:hAnsi="Times New Roman" w:cs="Times New Roman"/>
          <w:color w:val="000000"/>
        </w:rPr>
        <w:t>).</w:t>
      </w:r>
      <w:r w:rsidRPr="00AD5496">
        <w:rPr>
          <w:rFonts w:ascii="Times New Roman" w:hAnsi="Times New Roman" w:cs="Times New Roman"/>
          <w:color w:val="000000"/>
        </w:rPr>
        <w:br/>
      </w:r>
      <w:r w:rsidRPr="00726149">
        <w:rPr>
          <w:rFonts w:ascii="Times New Roman" w:hAnsi="Times New Roman" w:cs="Times New Roman"/>
          <w:b/>
          <w:bCs/>
          <w:color w:val="000000"/>
        </w:rPr>
        <w:t>(A)</w:t>
      </w:r>
      <w:r w:rsidRPr="00AD5496">
        <w:rPr>
          <w:rFonts w:ascii="Times New Roman" w:hAnsi="Times New Roman" w:cs="Times New Roman"/>
          <w:color w:val="000000"/>
        </w:rPr>
        <w:t xml:space="preserve"> Generation of IG9BBz CAR-T cells from human PBMCs.</w:t>
      </w:r>
      <w:r w:rsidRPr="00AD5496">
        <w:rPr>
          <w:rFonts w:ascii="Times New Roman" w:hAnsi="Times New Roman" w:cs="Times New Roman"/>
          <w:color w:val="000000"/>
        </w:rPr>
        <w:br/>
      </w:r>
      <w:r w:rsidRPr="00726149">
        <w:rPr>
          <w:rFonts w:ascii="Times New Roman" w:hAnsi="Times New Roman" w:cs="Times New Roman"/>
          <w:b/>
          <w:bCs/>
          <w:color w:val="000000"/>
        </w:rPr>
        <w:t>(B)</w:t>
      </w:r>
      <w:r w:rsidRPr="00AD5496">
        <w:rPr>
          <w:rFonts w:ascii="Times New Roman" w:hAnsi="Times New Roman" w:cs="Times New Roman"/>
          <w:color w:val="000000"/>
        </w:rPr>
        <w:t xml:space="preserve"> Generation of IGSF9-overexpressing H1299 and K562 cell lines.</w:t>
      </w:r>
      <w:r w:rsidRPr="00AD5496">
        <w:rPr>
          <w:rFonts w:ascii="Times New Roman" w:hAnsi="Times New Roman" w:cs="Times New Roman"/>
          <w:color w:val="000000"/>
        </w:rPr>
        <w:br/>
      </w:r>
      <w:r w:rsidRPr="00726149">
        <w:rPr>
          <w:rFonts w:ascii="Times New Roman" w:hAnsi="Times New Roman" w:cs="Times New Roman"/>
          <w:b/>
          <w:bCs/>
          <w:color w:val="000000"/>
        </w:rPr>
        <w:t>(C)</w:t>
      </w:r>
      <w:r w:rsidRPr="00AD5496">
        <w:rPr>
          <w:rFonts w:ascii="Times New Roman" w:hAnsi="Times New Roman" w:cs="Times New Roman"/>
          <w:color w:val="000000"/>
        </w:rPr>
        <w:t xml:space="preserve"> Differentiation analysis of CAR-T cells after co-culture with K562 or K562-IGSF9 cells.</w:t>
      </w:r>
    </w:p>
    <w:p w14:paraId="6EEF91CA" w14:textId="41481AE9" w:rsidR="001C3FDC" w:rsidRDefault="00C66980">
      <w:r>
        <w:rPr>
          <w:noProof/>
        </w:rPr>
        <w:lastRenderedPageBreak/>
        <w:drawing>
          <wp:inline distT="0" distB="0" distL="0" distR="0" wp14:anchorId="5E3EEC87" wp14:editId="74EA7200">
            <wp:extent cx="5274310" cy="3699510"/>
            <wp:effectExtent l="0" t="0" r="2540" b="0"/>
            <wp:docPr id="5627449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1B985" w14:textId="77777777" w:rsidR="007E1B2D" w:rsidRDefault="00C66980">
      <w:pPr>
        <w:rPr>
          <w:rStyle w:val="af0"/>
          <w:rFonts w:ascii="Times New Roman" w:hAnsi="Times New Roman" w:cs="Times New Roman"/>
          <w:color w:val="000000"/>
        </w:rPr>
      </w:pPr>
      <w:r w:rsidRPr="00AD5496">
        <w:rPr>
          <w:rStyle w:val="af"/>
          <w:rFonts w:ascii="Times New Roman" w:hAnsi="Times New Roman" w:cs="Times New Roman"/>
          <w:color w:val="000000"/>
        </w:rPr>
        <w:t>Supplementary Figure S</w:t>
      </w:r>
      <w:r>
        <w:rPr>
          <w:rStyle w:val="af"/>
          <w:rFonts w:ascii="Times New Roman" w:hAnsi="Times New Roman" w:cs="Times New Roman" w:hint="eastAsia"/>
          <w:color w:val="000000"/>
        </w:rPr>
        <w:t>6</w:t>
      </w:r>
      <w:r w:rsidRPr="00AD5496">
        <w:rPr>
          <w:rStyle w:val="af"/>
          <w:rFonts w:ascii="Times New Roman" w:hAnsi="Times New Roman" w:cs="Times New Roman"/>
          <w:color w:val="000000"/>
        </w:rPr>
        <w:t xml:space="preserve">. Validation of IGSF9-Specific CAR-T Function </w:t>
      </w:r>
      <w:r w:rsidRPr="00AD5496">
        <w:rPr>
          <w:rStyle w:val="af0"/>
          <w:rFonts w:ascii="Times New Roman" w:hAnsi="Times New Roman" w:cs="Times New Roman"/>
          <w:color w:val="000000"/>
        </w:rPr>
        <w:t xml:space="preserve">(Related to Figure </w:t>
      </w:r>
      <w:r>
        <w:rPr>
          <w:rStyle w:val="af0"/>
          <w:rFonts w:ascii="Times New Roman" w:hAnsi="Times New Roman" w:cs="Times New Roman" w:hint="eastAsia"/>
          <w:color w:val="000000"/>
        </w:rPr>
        <w:t>6, 7</w:t>
      </w:r>
      <w:r w:rsidRPr="00AD5496">
        <w:rPr>
          <w:rStyle w:val="af0"/>
          <w:rFonts w:ascii="Times New Roman" w:hAnsi="Times New Roman" w:cs="Times New Roman"/>
          <w:color w:val="000000"/>
        </w:rPr>
        <w:t>).</w:t>
      </w:r>
    </w:p>
    <w:p w14:paraId="6F8EF174" w14:textId="59D1EDD8" w:rsidR="007E1B2D" w:rsidRPr="007E1B2D" w:rsidRDefault="007E1B2D" w:rsidP="007E1B2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E1B2D">
        <w:rPr>
          <w:rFonts w:ascii="Times New Roman" w:hAnsi="Times New Roman" w:cs="Times New Roman" w:hint="eastAsia"/>
          <w:color w:val="000000"/>
        </w:rPr>
        <w:t xml:space="preserve">IGSF9 expression of the </w:t>
      </w:r>
      <w:r w:rsidRPr="007E1B2D">
        <w:rPr>
          <w:rFonts w:ascii="Times New Roman" w:hAnsi="Times New Roman" w:cs="Times New Roman"/>
          <w:color w:val="000000"/>
        </w:rPr>
        <w:t>residual</w:t>
      </w:r>
      <w:r w:rsidRPr="007E1B2D">
        <w:rPr>
          <w:rFonts w:ascii="Times New Roman" w:hAnsi="Times New Roman" w:cs="Times New Roman" w:hint="eastAsia"/>
          <w:color w:val="000000"/>
        </w:rPr>
        <w:t xml:space="preserve"> GFP</w:t>
      </w:r>
      <w:r w:rsidRPr="007E1B2D">
        <w:rPr>
          <w:rFonts w:ascii="Times New Roman" w:hAnsi="Times New Roman" w:cs="Times New Roman" w:hint="eastAsia"/>
          <w:color w:val="000000"/>
          <w:vertAlign w:val="superscript"/>
        </w:rPr>
        <w:t>+</w:t>
      </w:r>
      <w:r w:rsidRPr="007E1B2D">
        <w:rPr>
          <w:rFonts w:ascii="Times New Roman" w:hAnsi="Times New Roman" w:cs="Times New Roman" w:hint="eastAsia"/>
          <w:color w:val="000000"/>
        </w:rPr>
        <w:t xml:space="preserve"> tumor cells in bone marrow of mice were detected by flow cytometry (</w:t>
      </w:r>
      <w:r w:rsidRPr="007E1B2D">
        <w:rPr>
          <w:rFonts w:ascii="Times New Roman" w:hAnsi="Times New Roman" w:cs="Times New Roman"/>
          <w:sz w:val="24"/>
        </w:rPr>
        <w:t>mean ± SEM; n=4 mice per group</w:t>
      </w:r>
      <w:r w:rsidRPr="007E1B2D">
        <w:rPr>
          <w:rFonts w:ascii="Times New Roman" w:hAnsi="Times New Roman" w:cs="Times New Roman" w:hint="eastAsia"/>
          <w:sz w:val="24"/>
        </w:rPr>
        <w:t>)</w:t>
      </w:r>
    </w:p>
    <w:p w14:paraId="0F854907" w14:textId="6F66D794" w:rsidR="00C66980" w:rsidRPr="007E1B2D" w:rsidRDefault="00EB267B" w:rsidP="007E1B2D">
      <w:pPr>
        <w:pStyle w:val="a9"/>
        <w:numPr>
          <w:ilvl w:val="0"/>
          <w:numId w:val="1"/>
        </w:numPr>
        <w:rPr>
          <w:rFonts w:ascii="Times New Roman" w:hAnsi="Times New Roman" w:cs="Times New Roman" w:hint="eastAsia"/>
          <w:i/>
          <w:iCs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AML-related markers expression of a patient-derive AML sample. The CD13, CD33 and CD117 expression of IGSF9</w:t>
      </w:r>
      <w:r>
        <w:rPr>
          <w:rFonts w:ascii="Times New Roman" w:hAnsi="Times New Roman" w:cs="Times New Roman" w:hint="eastAsia"/>
          <w:color w:val="000000"/>
          <w:vertAlign w:val="superscript"/>
        </w:rPr>
        <w:t>-</w:t>
      </w:r>
      <w:r>
        <w:rPr>
          <w:rFonts w:ascii="Times New Roman" w:hAnsi="Times New Roman" w:cs="Times New Roman" w:hint="eastAsia"/>
          <w:color w:val="000000"/>
        </w:rPr>
        <w:t xml:space="preserve"> and IGSF9</w:t>
      </w:r>
      <w:r>
        <w:rPr>
          <w:rFonts w:ascii="Times New Roman" w:hAnsi="Times New Roman" w:cs="Times New Roman" w:hint="eastAsia"/>
          <w:color w:val="000000"/>
          <w:vertAlign w:val="superscript"/>
        </w:rPr>
        <w:t>+</w:t>
      </w:r>
      <w:r>
        <w:rPr>
          <w:rFonts w:ascii="Times New Roman" w:hAnsi="Times New Roman" w:cs="Times New Roman" w:hint="eastAsia"/>
          <w:color w:val="000000"/>
        </w:rPr>
        <w:t xml:space="preserve"> populations were compared by flow cytometry.</w:t>
      </w:r>
      <w:r w:rsidR="00C66980" w:rsidRPr="007E1B2D">
        <w:rPr>
          <w:rFonts w:ascii="Times New Roman" w:hAnsi="Times New Roman" w:cs="Times New Roman"/>
          <w:color w:val="000000"/>
        </w:rPr>
        <w:br/>
      </w:r>
    </w:p>
    <w:sectPr w:rsidR="00C66980" w:rsidRPr="007E1B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493D8" w14:textId="77777777" w:rsidR="00D165C8" w:rsidRDefault="00D165C8" w:rsidP="0072614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8E439B5" w14:textId="77777777" w:rsidR="00D165C8" w:rsidRDefault="00D165C8" w:rsidP="0072614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C1D7E" w14:textId="77777777" w:rsidR="00D165C8" w:rsidRDefault="00D165C8" w:rsidP="0072614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DC3A83D" w14:textId="77777777" w:rsidR="00D165C8" w:rsidRDefault="00D165C8" w:rsidP="0072614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9D0687"/>
    <w:multiLevelType w:val="hybridMultilevel"/>
    <w:tmpl w:val="1A885E14"/>
    <w:lvl w:ilvl="0" w:tplc="BE36B2D6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  <w:iCs w:val="0"/>
        <w:color w:val="000000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51151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DC"/>
    <w:rsid w:val="000139FC"/>
    <w:rsid w:val="001C3FDC"/>
    <w:rsid w:val="00310EE2"/>
    <w:rsid w:val="00353959"/>
    <w:rsid w:val="00460885"/>
    <w:rsid w:val="0056628E"/>
    <w:rsid w:val="005A52C1"/>
    <w:rsid w:val="00726149"/>
    <w:rsid w:val="007E1B2D"/>
    <w:rsid w:val="00892165"/>
    <w:rsid w:val="008A7D57"/>
    <w:rsid w:val="009646F3"/>
    <w:rsid w:val="00A760D6"/>
    <w:rsid w:val="00C16B44"/>
    <w:rsid w:val="00C61EF4"/>
    <w:rsid w:val="00C66980"/>
    <w:rsid w:val="00D165C8"/>
    <w:rsid w:val="00D57691"/>
    <w:rsid w:val="00EB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DED9D"/>
  <w15:chartTrackingRefBased/>
  <w15:docId w15:val="{2C0973B9-82B7-4E45-9852-C23DAB09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FD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C3FD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3F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FD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3FD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3FD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3FDC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3FD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3FD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3FD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C3FD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C3F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C3F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C3FD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C3FD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C3FD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C3FD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C3FD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C3FD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C3FD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C3F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3FD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C3FD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C3F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C3F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C3FD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C3FD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C3F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C3FD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C3FDC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1C3FDC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f">
    <w:name w:val="Strong"/>
    <w:basedOn w:val="a0"/>
    <w:uiPriority w:val="22"/>
    <w:qFormat/>
    <w:rsid w:val="001C3FDC"/>
    <w:rPr>
      <w:b/>
      <w:bCs/>
    </w:rPr>
  </w:style>
  <w:style w:type="character" w:styleId="af0">
    <w:name w:val="Emphasis"/>
    <w:basedOn w:val="a0"/>
    <w:uiPriority w:val="20"/>
    <w:qFormat/>
    <w:rsid w:val="001C3FDC"/>
    <w:rPr>
      <w:i/>
      <w:iCs/>
    </w:rPr>
  </w:style>
  <w:style w:type="paragraph" w:styleId="af1">
    <w:name w:val="header"/>
    <w:basedOn w:val="a"/>
    <w:link w:val="af2"/>
    <w:uiPriority w:val="99"/>
    <w:unhideWhenUsed/>
    <w:rsid w:val="0072614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2">
    <w:name w:val="页眉 字符"/>
    <w:basedOn w:val="a0"/>
    <w:link w:val="af1"/>
    <w:uiPriority w:val="99"/>
    <w:rsid w:val="00726149"/>
    <w:rPr>
      <w:sz w:val="18"/>
      <w:szCs w:val="18"/>
    </w:rPr>
  </w:style>
  <w:style w:type="paragraph" w:styleId="af3">
    <w:name w:val="footer"/>
    <w:basedOn w:val="a"/>
    <w:link w:val="af4"/>
    <w:uiPriority w:val="99"/>
    <w:unhideWhenUsed/>
    <w:rsid w:val="0072614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4">
    <w:name w:val="页脚 字符"/>
    <w:basedOn w:val="a0"/>
    <w:link w:val="af3"/>
    <w:uiPriority w:val="99"/>
    <w:rsid w:val="007261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394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Xianh Meng</dc:creator>
  <cp:keywords/>
  <dc:description/>
  <cp:lastModifiedBy>Xianh Meng</cp:lastModifiedBy>
  <cp:revision>12</cp:revision>
  <dcterms:created xsi:type="dcterms:W3CDTF">2025-08-23T02:52:00Z</dcterms:created>
  <dcterms:modified xsi:type="dcterms:W3CDTF">2025-12-06T09:56:00Z</dcterms:modified>
</cp:coreProperties>
</file>