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19B045" w14:textId="4953A2AE" w:rsidR="008B36B2" w:rsidRPr="008A5CB7" w:rsidRDefault="0077500F">
      <w:pPr>
        <w:rPr>
          <w:rFonts w:ascii="Arial" w:hAnsi="Arial" w:cs="Arial"/>
          <w:b/>
          <w:bCs/>
          <w:szCs w:val="21"/>
        </w:rPr>
      </w:pPr>
      <w:bookmarkStart w:id="0" w:name="_Hlk40950599"/>
      <w:r w:rsidRPr="008A5CB7">
        <w:rPr>
          <w:rFonts w:ascii="Arial" w:hAnsi="Arial" w:cs="Arial"/>
          <w:b/>
          <w:bCs/>
          <w:szCs w:val="21"/>
        </w:rPr>
        <w:t>Supplementary Materials and Methods</w:t>
      </w:r>
    </w:p>
    <w:bookmarkEnd w:id="0"/>
    <w:p w14:paraId="2E3D5C82" w14:textId="77095ACF" w:rsidR="00B444DA" w:rsidRPr="008A5CB7" w:rsidRDefault="00B444DA" w:rsidP="00C531E0">
      <w:pPr>
        <w:spacing w:line="360" w:lineRule="auto"/>
        <w:rPr>
          <w:rFonts w:ascii="Arial" w:hAnsi="Arial" w:cs="Arial"/>
          <w:szCs w:val="21"/>
        </w:rPr>
      </w:pPr>
    </w:p>
    <w:p w14:paraId="2F72AA6E"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Clinical tissue specimens</w:t>
      </w:r>
    </w:p>
    <w:p w14:paraId="5D011088"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Clinical tissue specimens used for </w:t>
      </w:r>
      <w:proofErr w:type="spellStart"/>
      <w:r w:rsidRPr="008A5CB7">
        <w:rPr>
          <w:rFonts w:ascii="Arial" w:hAnsi="Arial" w:cs="Arial"/>
          <w:szCs w:val="21"/>
        </w:rPr>
        <w:t>qRT</w:t>
      </w:r>
      <w:proofErr w:type="spellEnd"/>
      <w:r w:rsidRPr="008A5CB7">
        <w:rPr>
          <w:rFonts w:ascii="Arial" w:hAnsi="Arial" w:cs="Arial"/>
          <w:szCs w:val="21"/>
        </w:rPr>
        <w:t>-PCR and immunohistochemistry were obtained from the First Affiliated Hospital of Nanjing Medical University in China. The time span of these tissue specimens was from 2015 to 2019. After surgery, all tissue specimens were quickly placed into liquid nitrogen for storage. The pathological diagnosis of the tissue specimens was independently performed by two pathologists. None of the patients in this study received any treatment related to gastric cancer before surgery. All research was carried out with the informed consent of patients.</w:t>
      </w:r>
    </w:p>
    <w:p w14:paraId="0CE411B1" w14:textId="77777777" w:rsidR="00410D9B" w:rsidRPr="008A5CB7" w:rsidRDefault="00410D9B" w:rsidP="00410D9B">
      <w:pPr>
        <w:spacing w:line="360" w:lineRule="auto"/>
        <w:rPr>
          <w:rFonts w:ascii="Arial" w:hAnsi="Arial" w:cs="Arial"/>
          <w:szCs w:val="21"/>
        </w:rPr>
      </w:pPr>
    </w:p>
    <w:p w14:paraId="24877670" w14:textId="77777777" w:rsidR="00410D9B" w:rsidRPr="008A5CB7" w:rsidRDefault="00410D9B" w:rsidP="00410D9B">
      <w:pPr>
        <w:spacing w:line="360" w:lineRule="auto"/>
        <w:rPr>
          <w:rFonts w:ascii="Arial" w:eastAsia="等线" w:hAnsi="Arial" w:cs="Arial"/>
          <w:b/>
          <w:bCs/>
          <w:szCs w:val="21"/>
        </w:rPr>
      </w:pPr>
      <w:r w:rsidRPr="008A5CB7">
        <w:rPr>
          <w:rFonts w:ascii="Arial" w:eastAsia="等线" w:hAnsi="Arial" w:cs="Arial"/>
          <w:b/>
          <w:bCs/>
          <w:szCs w:val="21"/>
        </w:rPr>
        <w:t>Next-generation sequencing analysis</w:t>
      </w:r>
    </w:p>
    <w:p w14:paraId="7BD776EF" w14:textId="77777777" w:rsidR="00410D9B" w:rsidRPr="008A5CB7" w:rsidRDefault="00410D9B" w:rsidP="00410D9B">
      <w:pPr>
        <w:spacing w:line="360" w:lineRule="auto"/>
        <w:rPr>
          <w:rFonts w:ascii="Arial" w:hAnsi="Arial" w:cs="Arial"/>
          <w:szCs w:val="21"/>
        </w:rPr>
      </w:pPr>
      <w:r w:rsidRPr="008A5CB7">
        <w:rPr>
          <w:rFonts w:ascii="Arial" w:eastAsia="等线" w:hAnsi="Arial" w:cs="Arial"/>
          <w:szCs w:val="21"/>
        </w:rPr>
        <w:t xml:space="preserve">We collected three pairs of GC tissue samples and their corresponding adjacent tissues for </w:t>
      </w:r>
      <w:bookmarkStart w:id="1" w:name="_Hlk42070317"/>
      <w:r w:rsidRPr="008A5CB7">
        <w:rPr>
          <w:rFonts w:ascii="Arial" w:eastAsia="等线" w:hAnsi="Arial" w:cs="Arial"/>
          <w:szCs w:val="21"/>
        </w:rPr>
        <w:t>next-generation sequencing (NGS) analysis</w:t>
      </w:r>
      <w:bookmarkEnd w:id="1"/>
      <w:r w:rsidRPr="008A5CB7">
        <w:rPr>
          <w:rFonts w:ascii="Arial" w:eastAsia="等线" w:hAnsi="Arial" w:cs="Arial"/>
          <w:szCs w:val="21"/>
        </w:rPr>
        <w:t xml:space="preserve">. We used </w:t>
      </w:r>
      <w:proofErr w:type="spellStart"/>
      <w:r w:rsidRPr="008A5CB7">
        <w:rPr>
          <w:rFonts w:ascii="Arial" w:eastAsia="等线" w:hAnsi="Arial" w:cs="Arial"/>
          <w:szCs w:val="21"/>
        </w:rPr>
        <w:t>TRIzol</w:t>
      </w:r>
      <w:proofErr w:type="spellEnd"/>
      <w:r w:rsidRPr="008A5CB7">
        <w:rPr>
          <w:rFonts w:ascii="Arial" w:hAnsi="Arial" w:cs="Arial"/>
          <w:szCs w:val="21"/>
        </w:rPr>
        <w:t xml:space="preserve"> reagent (Invitrogen, Carlsbad, CA, USA) to extract RNA and reverse transcribed the RNA into cDNA by using random primers. Then</w:t>
      </w:r>
      <w:r w:rsidRPr="008A5CB7">
        <w:rPr>
          <w:rFonts w:ascii="Arial" w:eastAsia="等线" w:hAnsi="Arial" w:cs="Arial"/>
          <w:szCs w:val="21"/>
        </w:rPr>
        <w:t>,</w:t>
      </w:r>
      <w:r w:rsidRPr="008A5CB7">
        <w:rPr>
          <w:rFonts w:ascii="Arial" w:hAnsi="Arial" w:cs="Arial"/>
          <w:szCs w:val="21"/>
        </w:rPr>
        <w:t xml:space="preserve"> we synthesized the second-strand cDNA and used magnetic beads to purify the ligated double-stranded cDNA. After that, we used uracil DNA glycosylase to remove the second-strand cDNA and amplified the remaining cDNA by PCR. Finally, we used </w:t>
      </w:r>
      <w:proofErr w:type="spellStart"/>
      <w:r w:rsidRPr="008A5CB7">
        <w:rPr>
          <w:rFonts w:ascii="Arial" w:hAnsi="Arial" w:cs="Arial"/>
          <w:szCs w:val="21"/>
        </w:rPr>
        <w:t>HiSeq</w:t>
      </w:r>
      <w:proofErr w:type="spellEnd"/>
      <w:r w:rsidRPr="008A5CB7">
        <w:rPr>
          <w:rFonts w:ascii="Arial" w:hAnsi="Arial" w:cs="Arial"/>
          <w:szCs w:val="21"/>
        </w:rPr>
        <w:t xml:space="preserve"> 2500 (Illumina, USA) to test the RNA-seq libraries.</w:t>
      </w:r>
    </w:p>
    <w:p w14:paraId="13FA9D46" w14:textId="77777777" w:rsidR="00410D9B" w:rsidRPr="008A5CB7" w:rsidRDefault="00410D9B" w:rsidP="00410D9B">
      <w:pPr>
        <w:spacing w:line="360" w:lineRule="auto"/>
        <w:rPr>
          <w:rFonts w:ascii="Arial" w:hAnsi="Arial" w:cs="Arial"/>
          <w:szCs w:val="21"/>
        </w:rPr>
      </w:pPr>
    </w:p>
    <w:p w14:paraId="10703005" w14:textId="77777777" w:rsidR="00410D9B" w:rsidRPr="008A5CB7" w:rsidRDefault="00410D9B" w:rsidP="00410D9B">
      <w:pPr>
        <w:tabs>
          <w:tab w:val="center" w:pos="4153"/>
        </w:tabs>
        <w:spacing w:line="360" w:lineRule="auto"/>
        <w:rPr>
          <w:rFonts w:ascii="Arial" w:hAnsi="Arial" w:cs="Arial"/>
          <w:b/>
          <w:bCs/>
          <w:szCs w:val="21"/>
        </w:rPr>
      </w:pPr>
      <w:r w:rsidRPr="008A5CB7">
        <w:rPr>
          <w:rFonts w:ascii="Arial" w:hAnsi="Arial" w:cs="Arial"/>
          <w:b/>
          <w:bCs/>
          <w:szCs w:val="21"/>
        </w:rPr>
        <w:t xml:space="preserve">RNA extraction and </w:t>
      </w:r>
      <w:proofErr w:type="spellStart"/>
      <w:r w:rsidRPr="008A5CB7">
        <w:rPr>
          <w:rFonts w:ascii="Arial" w:hAnsi="Arial" w:cs="Arial"/>
          <w:b/>
          <w:bCs/>
          <w:szCs w:val="21"/>
        </w:rPr>
        <w:t>qRT</w:t>
      </w:r>
      <w:proofErr w:type="spellEnd"/>
      <w:r w:rsidRPr="008A5CB7">
        <w:rPr>
          <w:rFonts w:ascii="Arial" w:hAnsi="Arial" w:cs="Arial"/>
          <w:b/>
          <w:bCs/>
          <w:szCs w:val="21"/>
        </w:rPr>
        <w:t>-PCR</w:t>
      </w:r>
    </w:p>
    <w:p w14:paraId="3AEEDC06"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According to the manufacturer's </w:t>
      </w:r>
      <w:r w:rsidRPr="008A5CB7">
        <w:rPr>
          <w:rFonts w:ascii="Arial" w:eastAsia="等线" w:hAnsi="Arial" w:cs="Arial"/>
          <w:szCs w:val="21"/>
        </w:rPr>
        <w:t>instructions</w:t>
      </w:r>
      <w:r w:rsidRPr="008A5CB7">
        <w:rPr>
          <w:rFonts w:ascii="Arial" w:hAnsi="Arial" w:cs="Arial"/>
          <w:szCs w:val="21"/>
        </w:rPr>
        <w:t xml:space="preserve">, total RNA in </w:t>
      </w:r>
      <w:r w:rsidRPr="008A5CB7">
        <w:rPr>
          <w:rFonts w:ascii="Arial" w:eastAsia="等线" w:hAnsi="Arial" w:cs="Arial"/>
          <w:szCs w:val="21"/>
        </w:rPr>
        <w:t xml:space="preserve">tissues/cells </w:t>
      </w:r>
      <w:r w:rsidRPr="008A5CB7">
        <w:rPr>
          <w:rFonts w:ascii="Arial" w:hAnsi="Arial" w:cs="Arial"/>
          <w:szCs w:val="21"/>
        </w:rPr>
        <w:t xml:space="preserve">was extracted by </w:t>
      </w:r>
      <w:proofErr w:type="spellStart"/>
      <w:r w:rsidRPr="008A5CB7">
        <w:rPr>
          <w:rFonts w:ascii="Arial" w:eastAsia="等线" w:hAnsi="Arial" w:cs="Arial"/>
          <w:szCs w:val="21"/>
        </w:rPr>
        <w:t>TRIzol</w:t>
      </w:r>
      <w:proofErr w:type="spellEnd"/>
      <w:r w:rsidRPr="008A5CB7">
        <w:rPr>
          <w:rFonts w:ascii="Arial" w:hAnsi="Arial" w:cs="Arial"/>
          <w:szCs w:val="21"/>
        </w:rPr>
        <w:t xml:space="preserve"> reagent (Invitrogen, Carlsbad, CA, USA). The amount and integrity of the RNA were detected by </w:t>
      </w:r>
      <w:r w:rsidRPr="008A5CB7">
        <w:rPr>
          <w:rFonts w:ascii="Arial" w:eastAsia="等线" w:hAnsi="Arial" w:cs="Arial"/>
          <w:szCs w:val="21"/>
        </w:rPr>
        <w:t xml:space="preserve">a </w:t>
      </w:r>
      <w:r w:rsidRPr="008A5CB7">
        <w:rPr>
          <w:rFonts w:ascii="Arial" w:hAnsi="Arial" w:cs="Arial"/>
          <w:szCs w:val="21"/>
        </w:rPr>
        <w:t xml:space="preserve">Nanodrop 2000 (Thermo Fisher Scientific, Waltham, MA, USA). </w:t>
      </w:r>
      <w:r w:rsidRPr="008A5CB7">
        <w:rPr>
          <w:rFonts w:ascii="Arial" w:eastAsia="等线" w:hAnsi="Arial" w:cs="Arial"/>
          <w:szCs w:val="21"/>
        </w:rPr>
        <w:t xml:space="preserve">The </w:t>
      </w:r>
      <w:proofErr w:type="spellStart"/>
      <w:r w:rsidRPr="008A5CB7">
        <w:rPr>
          <w:rFonts w:ascii="Arial" w:hAnsi="Arial" w:cs="Arial"/>
          <w:szCs w:val="21"/>
        </w:rPr>
        <w:t>PrimeScript</w:t>
      </w:r>
      <w:proofErr w:type="spellEnd"/>
      <w:r w:rsidRPr="008A5CB7">
        <w:rPr>
          <w:rFonts w:ascii="Arial" w:hAnsi="Arial" w:cs="Arial"/>
          <w:szCs w:val="21"/>
        </w:rPr>
        <w:t xml:space="preserve"> ™ RT Master Mix Kit (RR036A, Takara, Japan) was used to reverse transcribe RNA into cDNA. We used </w:t>
      </w:r>
      <w:r w:rsidRPr="008A5CB7">
        <w:rPr>
          <w:rFonts w:ascii="Arial" w:eastAsia="等线" w:hAnsi="Arial" w:cs="Arial"/>
          <w:szCs w:val="21"/>
        </w:rPr>
        <w:t xml:space="preserve">the </w:t>
      </w:r>
      <w:r w:rsidRPr="008A5CB7">
        <w:rPr>
          <w:rFonts w:ascii="Arial" w:hAnsi="Arial" w:cs="Arial"/>
          <w:szCs w:val="21"/>
        </w:rPr>
        <w:t>FastStart Universal SYBR Green Master Kit (Roche, Mannheim, Germany) for quantitative real-time polymerase chain reaction (</w:t>
      </w:r>
      <w:proofErr w:type="spellStart"/>
      <w:r w:rsidRPr="008A5CB7">
        <w:rPr>
          <w:rFonts w:ascii="Arial" w:hAnsi="Arial" w:cs="Arial"/>
          <w:szCs w:val="21"/>
        </w:rPr>
        <w:t>qRT</w:t>
      </w:r>
      <w:proofErr w:type="spellEnd"/>
      <w:r w:rsidRPr="008A5CB7">
        <w:rPr>
          <w:rFonts w:ascii="Arial" w:hAnsi="Arial" w:cs="Arial"/>
          <w:szCs w:val="21"/>
        </w:rPr>
        <w:t>-PCR)</w:t>
      </w:r>
      <w:r w:rsidRPr="008A5CB7">
        <w:rPr>
          <w:rFonts w:ascii="Arial" w:eastAsia="等线" w:hAnsi="Arial" w:cs="Arial"/>
          <w:szCs w:val="21"/>
        </w:rPr>
        <w:t>. This</w:t>
      </w:r>
      <w:r w:rsidRPr="008A5CB7">
        <w:rPr>
          <w:rFonts w:ascii="Arial" w:hAnsi="Arial" w:cs="Arial"/>
          <w:szCs w:val="21"/>
        </w:rPr>
        <w:t xml:space="preserve"> process was performed </w:t>
      </w:r>
      <w:r w:rsidRPr="008A5CB7">
        <w:rPr>
          <w:rFonts w:ascii="Arial" w:eastAsia="等线" w:hAnsi="Arial" w:cs="Arial"/>
          <w:szCs w:val="21"/>
        </w:rPr>
        <w:t>using the</w:t>
      </w:r>
      <w:r w:rsidRPr="008A5CB7">
        <w:rPr>
          <w:rFonts w:ascii="Arial" w:hAnsi="Arial" w:cs="Arial"/>
          <w:szCs w:val="21"/>
        </w:rPr>
        <w:t xml:space="preserve"> ABI PRISM 7900HT Sequence Detection System (Applied Biosystems, Waltham, MA, USA). </w:t>
      </w:r>
      <w:r w:rsidRPr="008A5CB7">
        <w:rPr>
          <w:rFonts w:ascii="Arial" w:eastAsia="等线" w:hAnsi="Arial" w:cs="Arial"/>
          <w:szCs w:val="21"/>
        </w:rPr>
        <w:t>The</w:t>
      </w:r>
      <w:r w:rsidRPr="008A5CB7">
        <w:rPr>
          <w:rFonts w:ascii="Arial" w:hAnsi="Arial" w:cs="Arial"/>
          <w:szCs w:val="21"/>
        </w:rPr>
        <w:t xml:space="preserve"> primer sequences used in </w:t>
      </w:r>
      <w:proofErr w:type="spellStart"/>
      <w:r w:rsidRPr="008A5CB7">
        <w:rPr>
          <w:rFonts w:ascii="Arial" w:hAnsi="Arial" w:cs="Arial"/>
          <w:szCs w:val="21"/>
        </w:rPr>
        <w:t>qRT</w:t>
      </w:r>
      <w:proofErr w:type="spellEnd"/>
      <w:r w:rsidRPr="008A5CB7">
        <w:rPr>
          <w:rFonts w:ascii="Arial" w:hAnsi="Arial" w:cs="Arial"/>
          <w:szCs w:val="21"/>
        </w:rPr>
        <w:t xml:space="preserve">-PCR </w:t>
      </w:r>
      <w:r w:rsidRPr="008A5CB7">
        <w:rPr>
          <w:rFonts w:ascii="Arial" w:eastAsia="等线" w:hAnsi="Arial" w:cs="Arial"/>
          <w:szCs w:val="21"/>
        </w:rPr>
        <w:t>are</w:t>
      </w:r>
      <w:r w:rsidRPr="008A5CB7">
        <w:rPr>
          <w:rFonts w:ascii="Arial" w:hAnsi="Arial" w:cs="Arial"/>
          <w:szCs w:val="21"/>
        </w:rPr>
        <w:t xml:space="preserve"> shown in Supplementary Table 1.</w:t>
      </w:r>
    </w:p>
    <w:p w14:paraId="787BB276" w14:textId="77777777" w:rsidR="00410D9B" w:rsidRPr="008A5CB7" w:rsidRDefault="00410D9B" w:rsidP="00410D9B">
      <w:pPr>
        <w:spacing w:line="360" w:lineRule="auto"/>
        <w:rPr>
          <w:rFonts w:ascii="Arial" w:hAnsi="Arial" w:cs="Arial"/>
          <w:szCs w:val="21"/>
        </w:rPr>
      </w:pPr>
    </w:p>
    <w:p w14:paraId="3C7A425E"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Cell culture</w:t>
      </w:r>
    </w:p>
    <w:p w14:paraId="3950E066"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The human cell lines (GES-1, HGC-27, SGC-7901, MGC-803, BGC-823, MKN-45) used in this research were purchased from the Shanghai Institute of Biological Sciences. These cells were cultured in RPMI 1640 (Gibco, Carlsbad, CA, USA) containing 1% penicillin-streptomycin (Gibco, Carlsbad, CA, USA) and 10% fetal bovine serum (Gibco, Carlsbad, CA, USA). All of the cells were </w:t>
      </w:r>
      <w:r w:rsidRPr="008A5CB7">
        <w:rPr>
          <w:rFonts w:ascii="Arial" w:eastAsia="等线" w:hAnsi="Arial" w:cs="Arial"/>
          <w:szCs w:val="21"/>
        </w:rPr>
        <w:t>incubated</w:t>
      </w:r>
      <w:r w:rsidRPr="008A5CB7">
        <w:rPr>
          <w:rFonts w:ascii="Arial" w:hAnsi="Arial" w:cs="Arial"/>
          <w:szCs w:val="21"/>
        </w:rPr>
        <w:t xml:space="preserve"> in a 5% CO</w:t>
      </w:r>
      <w:r w:rsidRPr="008A5CB7">
        <w:rPr>
          <w:rFonts w:ascii="Arial" w:hAnsi="Arial" w:cs="Arial"/>
          <w:szCs w:val="21"/>
          <w:vertAlign w:val="subscript"/>
        </w:rPr>
        <w:t>2</w:t>
      </w:r>
      <w:r w:rsidRPr="008A5CB7">
        <w:rPr>
          <w:rFonts w:ascii="Arial" w:hAnsi="Arial" w:cs="Arial"/>
          <w:szCs w:val="21"/>
        </w:rPr>
        <w:t xml:space="preserve"> incubator at 37°C.</w:t>
      </w:r>
    </w:p>
    <w:p w14:paraId="6EBD7122" w14:textId="77777777" w:rsidR="00410D9B" w:rsidRPr="008A5CB7" w:rsidRDefault="00410D9B" w:rsidP="00410D9B">
      <w:pPr>
        <w:spacing w:line="360" w:lineRule="auto"/>
        <w:rPr>
          <w:rFonts w:ascii="Arial" w:hAnsi="Arial" w:cs="Arial"/>
          <w:szCs w:val="21"/>
        </w:rPr>
      </w:pPr>
    </w:p>
    <w:p w14:paraId="74AA1B83"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RNA fluorescence in situ hybridization (FISH)</w:t>
      </w:r>
    </w:p>
    <w:p w14:paraId="3CEE5BAA"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The fluorescent probes of circLMO7 and miR-30a-3p were synthesized by </w:t>
      </w:r>
      <w:proofErr w:type="spellStart"/>
      <w:r w:rsidRPr="008A5CB7">
        <w:rPr>
          <w:rFonts w:ascii="Arial" w:hAnsi="Arial" w:cs="Arial"/>
          <w:szCs w:val="21"/>
        </w:rPr>
        <w:t>Servicebio</w:t>
      </w:r>
      <w:proofErr w:type="spellEnd"/>
      <w:r w:rsidRPr="008A5CB7">
        <w:rPr>
          <w:rFonts w:ascii="Arial" w:hAnsi="Arial" w:cs="Arial"/>
          <w:szCs w:val="21"/>
        </w:rPr>
        <w:t xml:space="preserve"> (Wuhan, China). Their sequences </w:t>
      </w:r>
      <w:r w:rsidRPr="008A5CB7">
        <w:rPr>
          <w:rFonts w:ascii="Arial" w:eastAsia="等线" w:hAnsi="Arial" w:cs="Arial"/>
          <w:szCs w:val="21"/>
        </w:rPr>
        <w:t>are</w:t>
      </w:r>
      <w:r w:rsidRPr="008A5CB7">
        <w:rPr>
          <w:rFonts w:ascii="Arial" w:hAnsi="Arial" w:cs="Arial"/>
          <w:szCs w:val="21"/>
        </w:rPr>
        <w:t xml:space="preserve"> shown in Supplementary Table 1. During the experiment, we seeded cells on glass slides and fixed them with 4% paraformaldehyde. After permeabilization with 0.25% Triton X-100 and washing with sodium citrate buffer (SSC), we incubated the cells with DIG-labeled probes in a hybridization buffer at 37°C overnight. Next, we washed and mixed the reaction system with SSC and anti-DIG-HRP (PerkinElmer, </w:t>
      </w:r>
      <w:r w:rsidRPr="008A5CB7">
        <w:rPr>
          <w:rFonts w:ascii="Arial" w:eastAsia="等线" w:hAnsi="Arial" w:cs="Arial"/>
          <w:szCs w:val="21"/>
        </w:rPr>
        <w:t>NEF832001EA, USA),</w:t>
      </w:r>
      <w:r w:rsidRPr="008A5CB7">
        <w:rPr>
          <w:rFonts w:ascii="Arial" w:hAnsi="Arial" w:cs="Arial"/>
          <w:szCs w:val="21"/>
        </w:rPr>
        <w:t xml:space="preserve"> respectively</w:t>
      </w:r>
      <w:r w:rsidRPr="008A5CB7">
        <w:rPr>
          <w:rFonts w:ascii="Arial" w:eastAsia="等线" w:hAnsi="Arial" w:cs="Arial"/>
          <w:szCs w:val="21"/>
        </w:rPr>
        <w:t>,</w:t>
      </w:r>
      <w:r w:rsidRPr="008A5CB7">
        <w:rPr>
          <w:rFonts w:ascii="Arial" w:hAnsi="Arial" w:cs="Arial"/>
          <w:szCs w:val="21"/>
        </w:rPr>
        <w:t xml:space="preserve"> and incubated it at 4°C overnight. The next day, the reaction system was washed again and incubated with TSA fluorescent signal reaction solution (PerkinElmer, NEL701001KT, USA) at room temperature for 30 minutes. After that, the DNA was stained with 4',6-diamidino 2-phenylindole (DAPI)</w:t>
      </w:r>
      <w:r w:rsidRPr="008A5CB7">
        <w:rPr>
          <w:rFonts w:ascii="Arial" w:eastAsia="等线" w:hAnsi="Arial" w:cs="Arial"/>
          <w:szCs w:val="21"/>
        </w:rPr>
        <w:t>,</w:t>
      </w:r>
      <w:r w:rsidRPr="008A5CB7">
        <w:rPr>
          <w:rFonts w:ascii="Arial" w:hAnsi="Arial" w:cs="Arial"/>
          <w:szCs w:val="21"/>
        </w:rPr>
        <w:t xml:space="preserve"> and the cells were observed under a Leica SP5 confocal microscope (Leica Microsystems, </w:t>
      </w:r>
      <w:proofErr w:type="spellStart"/>
      <w:r w:rsidRPr="008A5CB7">
        <w:rPr>
          <w:rFonts w:ascii="Arial" w:hAnsi="Arial" w:cs="Arial"/>
          <w:szCs w:val="21"/>
        </w:rPr>
        <w:t>Wetzlar</w:t>
      </w:r>
      <w:proofErr w:type="spellEnd"/>
      <w:r w:rsidRPr="008A5CB7">
        <w:rPr>
          <w:rFonts w:ascii="Arial" w:hAnsi="Arial" w:cs="Arial"/>
          <w:szCs w:val="21"/>
        </w:rPr>
        <w:t>, Germany).</w:t>
      </w:r>
    </w:p>
    <w:p w14:paraId="1F3F51F7" w14:textId="77777777" w:rsidR="00410D9B" w:rsidRPr="008A5CB7" w:rsidRDefault="00410D9B" w:rsidP="00410D9B">
      <w:pPr>
        <w:spacing w:line="360" w:lineRule="auto"/>
        <w:rPr>
          <w:rFonts w:ascii="Arial" w:hAnsi="Arial" w:cs="Arial"/>
          <w:szCs w:val="21"/>
        </w:rPr>
      </w:pPr>
    </w:p>
    <w:p w14:paraId="5B3835F6"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RNase R treatment</w:t>
      </w:r>
    </w:p>
    <w:p w14:paraId="167B1847"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A total of 3 U/</w:t>
      </w:r>
      <w:proofErr w:type="spellStart"/>
      <w:r w:rsidRPr="008A5CB7">
        <w:rPr>
          <w:rFonts w:ascii="Arial" w:hAnsi="Arial" w:cs="Arial"/>
          <w:szCs w:val="21"/>
        </w:rPr>
        <w:t>μg</w:t>
      </w:r>
      <w:proofErr w:type="spellEnd"/>
      <w:r w:rsidRPr="008A5CB7">
        <w:rPr>
          <w:rFonts w:ascii="Arial" w:hAnsi="Arial" w:cs="Arial"/>
          <w:szCs w:val="21"/>
        </w:rPr>
        <w:t xml:space="preserve"> RNase R (</w:t>
      </w:r>
      <w:proofErr w:type="spellStart"/>
      <w:r w:rsidRPr="008A5CB7">
        <w:rPr>
          <w:rFonts w:ascii="Arial" w:hAnsi="Arial" w:cs="Arial"/>
          <w:szCs w:val="21"/>
        </w:rPr>
        <w:t>Epicentre</w:t>
      </w:r>
      <w:proofErr w:type="spellEnd"/>
      <w:r w:rsidRPr="008A5CB7">
        <w:rPr>
          <w:rFonts w:ascii="Arial" w:hAnsi="Arial" w:cs="Arial"/>
          <w:szCs w:val="21"/>
        </w:rPr>
        <w:t xml:space="preserve"> Technologies, Madison, WI, USA) was added to total RNA (</w:t>
      </w:r>
      <w:r w:rsidRPr="008A5CB7">
        <w:rPr>
          <w:rFonts w:ascii="Arial" w:eastAsia="等线" w:hAnsi="Arial" w:cs="Arial"/>
          <w:szCs w:val="21"/>
        </w:rPr>
        <w:t xml:space="preserve">2 </w:t>
      </w:r>
      <w:proofErr w:type="spellStart"/>
      <w:r w:rsidRPr="008A5CB7">
        <w:rPr>
          <w:rFonts w:ascii="Arial" w:eastAsia="等线" w:hAnsi="Arial" w:cs="Arial"/>
          <w:szCs w:val="21"/>
        </w:rPr>
        <w:t>μg</w:t>
      </w:r>
      <w:proofErr w:type="spellEnd"/>
      <w:r w:rsidRPr="008A5CB7">
        <w:rPr>
          <w:rFonts w:ascii="Arial" w:hAnsi="Arial" w:cs="Arial"/>
          <w:szCs w:val="21"/>
        </w:rPr>
        <w:t xml:space="preserve">) and incubated at 37°C for 30 minutes. Reverse transcription was then performed on the treated RNA. The stability of circLMO7 was tested by </w:t>
      </w:r>
      <w:proofErr w:type="spellStart"/>
      <w:r w:rsidRPr="008A5CB7">
        <w:rPr>
          <w:rFonts w:ascii="Arial" w:hAnsi="Arial" w:cs="Arial"/>
          <w:szCs w:val="21"/>
        </w:rPr>
        <w:t>qRT</w:t>
      </w:r>
      <w:proofErr w:type="spellEnd"/>
      <w:r w:rsidRPr="008A5CB7">
        <w:rPr>
          <w:rFonts w:ascii="Arial" w:hAnsi="Arial" w:cs="Arial"/>
          <w:szCs w:val="21"/>
        </w:rPr>
        <w:t>-PCR.</w:t>
      </w:r>
    </w:p>
    <w:p w14:paraId="0B5F2394" w14:textId="77777777" w:rsidR="00410D9B" w:rsidRPr="008A5CB7" w:rsidRDefault="00410D9B" w:rsidP="00410D9B">
      <w:pPr>
        <w:spacing w:line="360" w:lineRule="auto"/>
        <w:rPr>
          <w:rFonts w:ascii="Arial" w:hAnsi="Arial" w:cs="Arial"/>
          <w:szCs w:val="21"/>
        </w:rPr>
      </w:pPr>
    </w:p>
    <w:p w14:paraId="5BE498B1"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Actinomycin D treatment</w:t>
      </w:r>
    </w:p>
    <w:p w14:paraId="6BC2936B"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Actinomycin D (</w:t>
      </w:r>
      <w:r w:rsidRPr="008A5CB7">
        <w:rPr>
          <w:rFonts w:ascii="Arial" w:eastAsia="等线" w:hAnsi="Arial" w:cs="Arial"/>
          <w:szCs w:val="21"/>
        </w:rPr>
        <w:t xml:space="preserve">2 mg/ml, </w:t>
      </w:r>
      <w:r w:rsidRPr="008A5CB7">
        <w:rPr>
          <w:rFonts w:ascii="Arial" w:hAnsi="Arial" w:cs="Arial"/>
          <w:szCs w:val="21"/>
        </w:rPr>
        <w:t>Sigma-Aldrich, St. Louis, MO, USA) was added to the cells and cultured at 37°C. Then</w:t>
      </w:r>
      <w:r w:rsidRPr="008A5CB7">
        <w:rPr>
          <w:rFonts w:ascii="Arial" w:eastAsia="等线" w:hAnsi="Arial" w:cs="Arial"/>
          <w:szCs w:val="21"/>
        </w:rPr>
        <w:t>,</w:t>
      </w:r>
      <w:r w:rsidRPr="008A5CB7">
        <w:rPr>
          <w:rFonts w:ascii="Arial" w:hAnsi="Arial" w:cs="Arial"/>
          <w:szCs w:val="21"/>
        </w:rPr>
        <w:t xml:space="preserve"> we extracted RNA from cells at different </w:t>
      </w:r>
      <w:r w:rsidRPr="008A5CB7">
        <w:rPr>
          <w:rFonts w:ascii="Arial" w:eastAsia="等线" w:hAnsi="Arial" w:cs="Arial"/>
          <w:szCs w:val="21"/>
        </w:rPr>
        <w:t>times</w:t>
      </w:r>
      <w:r w:rsidRPr="008A5CB7">
        <w:rPr>
          <w:rFonts w:ascii="Arial" w:hAnsi="Arial" w:cs="Arial"/>
          <w:szCs w:val="21"/>
        </w:rPr>
        <w:t xml:space="preserve"> (</w:t>
      </w:r>
      <w:r w:rsidRPr="008A5CB7">
        <w:rPr>
          <w:rFonts w:ascii="Arial" w:eastAsia="等线" w:hAnsi="Arial" w:cs="Arial"/>
          <w:szCs w:val="21"/>
        </w:rPr>
        <w:t>0 h</w:t>
      </w:r>
      <w:r w:rsidRPr="008A5CB7">
        <w:rPr>
          <w:rFonts w:ascii="Arial" w:hAnsi="Arial" w:cs="Arial"/>
          <w:szCs w:val="21"/>
        </w:rPr>
        <w:t xml:space="preserve">, </w:t>
      </w:r>
      <w:r w:rsidRPr="008A5CB7">
        <w:rPr>
          <w:rFonts w:ascii="Arial" w:eastAsia="等线" w:hAnsi="Arial" w:cs="Arial"/>
          <w:szCs w:val="21"/>
        </w:rPr>
        <w:t>4 h</w:t>
      </w:r>
      <w:r w:rsidRPr="008A5CB7">
        <w:rPr>
          <w:rFonts w:ascii="Arial" w:hAnsi="Arial" w:cs="Arial"/>
          <w:szCs w:val="21"/>
        </w:rPr>
        <w:t>,</w:t>
      </w:r>
      <w:r w:rsidRPr="008A5CB7">
        <w:rPr>
          <w:rFonts w:ascii="Arial" w:eastAsia="等线" w:hAnsi="Arial" w:cs="Arial"/>
          <w:szCs w:val="21"/>
        </w:rPr>
        <w:t xml:space="preserve"> 8</w:t>
      </w:r>
      <w:r w:rsidRPr="008A5CB7">
        <w:rPr>
          <w:rFonts w:ascii="Arial" w:hAnsi="Arial" w:cs="Arial"/>
          <w:szCs w:val="21"/>
        </w:rPr>
        <w:t xml:space="preserve"> </w:t>
      </w:r>
      <w:r w:rsidRPr="008A5CB7">
        <w:rPr>
          <w:rFonts w:ascii="Arial" w:eastAsia="等线" w:hAnsi="Arial" w:cs="Arial"/>
          <w:szCs w:val="21"/>
        </w:rPr>
        <w:t>h</w:t>
      </w:r>
      <w:r w:rsidRPr="008A5CB7">
        <w:rPr>
          <w:rFonts w:ascii="Arial" w:hAnsi="Arial" w:cs="Arial"/>
          <w:szCs w:val="21"/>
        </w:rPr>
        <w:t xml:space="preserve">, </w:t>
      </w:r>
      <w:r w:rsidRPr="008A5CB7">
        <w:rPr>
          <w:rFonts w:ascii="Arial" w:eastAsia="等线" w:hAnsi="Arial" w:cs="Arial"/>
          <w:szCs w:val="21"/>
        </w:rPr>
        <w:t xml:space="preserve">12 h, </w:t>
      </w:r>
      <w:r w:rsidRPr="008A5CB7">
        <w:rPr>
          <w:rFonts w:ascii="Arial" w:eastAsia="等线" w:hAnsi="Arial" w:cs="Arial"/>
          <w:szCs w:val="21"/>
        </w:rPr>
        <w:lastRenderedPageBreak/>
        <w:t>24 h</w:t>
      </w:r>
      <w:r w:rsidRPr="008A5CB7">
        <w:rPr>
          <w:rFonts w:ascii="Arial" w:hAnsi="Arial" w:cs="Arial"/>
          <w:szCs w:val="21"/>
        </w:rPr>
        <w:t xml:space="preserve">) and performed reverse transcription. The stability of circLMO7 was tested by </w:t>
      </w:r>
      <w:proofErr w:type="spellStart"/>
      <w:r w:rsidRPr="008A5CB7">
        <w:rPr>
          <w:rFonts w:ascii="Arial" w:hAnsi="Arial" w:cs="Arial"/>
          <w:szCs w:val="21"/>
        </w:rPr>
        <w:t>qRT</w:t>
      </w:r>
      <w:proofErr w:type="spellEnd"/>
      <w:r w:rsidRPr="008A5CB7">
        <w:rPr>
          <w:rFonts w:ascii="Arial" w:hAnsi="Arial" w:cs="Arial"/>
          <w:szCs w:val="21"/>
        </w:rPr>
        <w:t>-PCR.</w:t>
      </w:r>
    </w:p>
    <w:p w14:paraId="229E56E6" w14:textId="77777777" w:rsidR="00410D9B" w:rsidRPr="008A5CB7" w:rsidRDefault="00410D9B" w:rsidP="00410D9B">
      <w:pPr>
        <w:spacing w:line="360" w:lineRule="auto"/>
        <w:rPr>
          <w:rFonts w:ascii="Arial" w:hAnsi="Arial" w:cs="Arial"/>
          <w:szCs w:val="21"/>
        </w:rPr>
      </w:pPr>
    </w:p>
    <w:p w14:paraId="2F78861B"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Transfection of small interfering RNAs, plasmids, lentiviruses, miRNA mimics and inhibitors</w:t>
      </w:r>
    </w:p>
    <w:p w14:paraId="3DBD7766"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The oligonucleotide sequences used for transfection were constructed by </w:t>
      </w:r>
      <w:proofErr w:type="spellStart"/>
      <w:r w:rsidRPr="008A5CB7">
        <w:rPr>
          <w:rFonts w:ascii="Arial" w:hAnsi="Arial" w:cs="Arial"/>
          <w:szCs w:val="21"/>
        </w:rPr>
        <w:t>GenePharma</w:t>
      </w:r>
      <w:proofErr w:type="spellEnd"/>
      <w:r w:rsidRPr="008A5CB7">
        <w:rPr>
          <w:rFonts w:ascii="Arial" w:hAnsi="Arial" w:cs="Arial"/>
          <w:szCs w:val="21"/>
        </w:rPr>
        <w:t xml:space="preserve"> (Shanghai, China). The reagents included small interfering RNA against circLMO7 (si-circLMO7), the overexpression plasmid of circLMO7 (ov-circLMO7), the knockdown sequence of circLMO7 expressed by a lentivirus (ANTI-circLMO7), the overexpression sequence of circLMO7 expressed by a lentivirus</w:t>
      </w:r>
      <w:r w:rsidRPr="008A5CB7">
        <w:rPr>
          <w:rFonts w:ascii="Arial" w:eastAsia="等线" w:hAnsi="Arial" w:cs="Arial"/>
          <w:szCs w:val="21"/>
        </w:rPr>
        <w:t xml:space="preserve"> </w:t>
      </w:r>
      <w:r w:rsidRPr="008A5CB7">
        <w:rPr>
          <w:rFonts w:ascii="Arial" w:hAnsi="Arial" w:cs="Arial"/>
          <w:szCs w:val="21"/>
        </w:rPr>
        <w:t xml:space="preserve">(LV-circLMO7), miR-30a-3p mimics (mi-miR-30a-3p), and miR-30a-3p inhibitor (in-miR-30a-3p). The specific sequences </w:t>
      </w:r>
      <w:r w:rsidRPr="008A5CB7">
        <w:rPr>
          <w:rFonts w:ascii="Arial" w:eastAsia="等线" w:hAnsi="Arial" w:cs="Arial"/>
          <w:szCs w:val="21"/>
        </w:rPr>
        <w:t>are</w:t>
      </w:r>
      <w:r w:rsidRPr="008A5CB7">
        <w:rPr>
          <w:rFonts w:ascii="Arial" w:hAnsi="Arial" w:cs="Arial"/>
          <w:szCs w:val="21"/>
        </w:rPr>
        <w:t xml:space="preserve"> shown in Supplementary Table 1. The transfection reagent was Lipofectamine 3000 (Thermo Fisher Scientific, Waltham, MA, USA), and the transfection procedure was performed according to the manufacturer's </w:t>
      </w:r>
      <w:r w:rsidRPr="008A5CB7">
        <w:rPr>
          <w:rFonts w:ascii="Arial" w:eastAsia="等线" w:hAnsi="Arial" w:cs="Arial"/>
          <w:szCs w:val="21"/>
        </w:rPr>
        <w:t>instructions</w:t>
      </w:r>
      <w:r w:rsidRPr="008A5CB7">
        <w:rPr>
          <w:rFonts w:ascii="Arial" w:hAnsi="Arial" w:cs="Arial"/>
          <w:szCs w:val="21"/>
        </w:rPr>
        <w:t>.</w:t>
      </w:r>
    </w:p>
    <w:p w14:paraId="289A69BC" w14:textId="77777777" w:rsidR="00410D9B" w:rsidRPr="008A5CB7" w:rsidRDefault="00410D9B" w:rsidP="00410D9B">
      <w:pPr>
        <w:spacing w:line="360" w:lineRule="auto"/>
        <w:rPr>
          <w:rFonts w:ascii="Arial" w:hAnsi="Arial" w:cs="Arial"/>
          <w:szCs w:val="21"/>
        </w:rPr>
      </w:pPr>
    </w:p>
    <w:p w14:paraId="46D7176E"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Colony formation assay</w:t>
      </w:r>
    </w:p>
    <w:p w14:paraId="44AAB166"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Cells were seeded into six-well plates at a </w:t>
      </w:r>
      <w:r w:rsidRPr="008A5CB7">
        <w:rPr>
          <w:rFonts w:ascii="Arial" w:eastAsia="等线" w:hAnsi="Arial" w:cs="Arial"/>
          <w:szCs w:val="21"/>
        </w:rPr>
        <w:t>density</w:t>
      </w:r>
      <w:r w:rsidRPr="008A5CB7">
        <w:rPr>
          <w:rFonts w:ascii="Arial" w:hAnsi="Arial" w:cs="Arial"/>
          <w:szCs w:val="21"/>
        </w:rPr>
        <w:t xml:space="preserve"> of 1x10</w:t>
      </w:r>
      <w:r w:rsidRPr="008A5CB7">
        <w:rPr>
          <w:rFonts w:ascii="Arial" w:hAnsi="Arial" w:cs="Arial"/>
          <w:szCs w:val="21"/>
          <w:vertAlign w:val="superscript"/>
        </w:rPr>
        <w:t>3</w:t>
      </w:r>
      <w:r w:rsidRPr="008A5CB7">
        <w:rPr>
          <w:rFonts w:ascii="Arial" w:hAnsi="Arial" w:cs="Arial"/>
          <w:szCs w:val="21"/>
        </w:rPr>
        <w:t xml:space="preserve"> </w:t>
      </w:r>
      <w:r w:rsidRPr="008A5CB7">
        <w:rPr>
          <w:rFonts w:ascii="Arial" w:eastAsia="等线" w:hAnsi="Arial" w:cs="Arial"/>
          <w:szCs w:val="21"/>
        </w:rPr>
        <w:t xml:space="preserve">cells </w:t>
      </w:r>
      <w:r w:rsidRPr="008A5CB7">
        <w:rPr>
          <w:rFonts w:ascii="Arial" w:hAnsi="Arial" w:cs="Arial"/>
          <w:szCs w:val="21"/>
        </w:rPr>
        <w:t>per well. After 14 days of incubation, the cells were fixed with 75% alcohol and stained with 0.1% crystal violet. After that, the cell colonies were observed and counted.</w:t>
      </w:r>
    </w:p>
    <w:p w14:paraId="6364791C" w14:textId="77777777" w:rsidR="00410D9B" w:rsidRPr="008A5CB7" w:rsidRDefault="00410D9B" w:rsidP="00410D9B">
      <w:pPr>
        <w:spacing w:line="360" w:lineRule="auto"/>
        <w:rPr>
          <w:rFonts w:ascii="Arial" w:hAnsi="Arial" w:cs="Arial"/>
          <w:szCs w:val="21"/>
        </w:rPr>
      </w:pPr>
    </w:p>
    <w:p w14:paraId="208705F5"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5-Ethynyl-2’-deoxyuridine (</w:t>
      </w:r>
      <w:proofErr w:type="spellStart"/>
      <w:r w:rsidRPr="008A5CB7">
        <w:rPr>
          <w:rFonts w:ascii="Arial" w:hAnsi="Arial" w:cs="Arial"/>
          <w:b/>
          <w:bCs/>
          <w:szCs w:val="21"/>
        </w:rPr>
        <w:t>EdU</w:t>
      </w:r>
      <w:proofErr w:type="spellEnd"/>
      <w:r w:rsidRPr="008A5CB7">
        <w:rPr>
          <w:rFonts w:ascii="Arial" w:hAnsi="Arial" w:cs="Arial"/>
          <w:b/>
          <w:bCs/>
          <w:szCs w:val="21"/>
        </w:rPr>
        <w:t>)</w:t>
      </w:r>
    </w:p>
    <w:p w14:paraId="76FC5939"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The reagents required for </w:t>
      </w:r>
      <w:proofErr w:type="spellStart"/>
      <w:r w:rsidRPr="008A5CB7">
        <w:rPr>
          <w:rFonts w:ascii="Arial" w:hAnsi="Arial" w:cs="Arial"/>
          <w:szCs w:val="21"/>
        </w:rPr>
        <w:t>EdU</w:t>
      </w:r>
      <w:proofErr w:type="spellEnd"/>
      <w:r w:rsidRPr="008A5CB7">
        <w:rPr>
          <w:rFonts w:ascii="Arial" w:hAnsi="Arial" w:cs="Arial"/>
          <w:szCs w:val="21"/>
        </w:rPr>
        <w:t xml:space="preserve"> were derived from the Cell-Light </w:t>
      </w:r>
      <w:r w:rsidRPr="008A5CB7">
        <w:rPr>
          <w:rFonts w:ascii="Arial" w:hAnsi="Arial" w:cs="Arial"/>
          <w:szCs w:val="21"/>
          <w:vertAlign w:val="superscript"/>
        </w:rPr>
        <w:t>TM</w:t>
      </w:r>
      <w:r w:rsidRPr="008A5CB7">
        <w:rPr>
          <w:rFonts w:ascii="Arial" w:hAnsi="Arial" w:cs="Arial"/>
          <w:szCs w:val="21"/>
        </w:rPr>
        <w:t xml:space="preserve"> </w:t>
      </w:r>
      <w:proofErr w:type="spellStart"/>
      <w:r w:rsidRPr="008A5CB7">
        <w:rPr>
          <w:rFonts w:ascii="Arial" w:hAnsi="Arial" w:cs="Arial"/>
          <w:szCs w:val="21"/>
        </w:rPr>
        <w:t>EdU</w:t>
      </w:r>
      <w:proofErr w:type="spellEnd"/>
      <w:r w:rsidRPr="008A5CB7">
        <w:rPr>
          <w:rFonts w:ascii="Arial" w:hAnsi="Arial" w:cs="Arial"/>
          <w:szCs w:val="21"/>
        </w:rPr>
        <w:t xml:space="preserve"> DNA Cell Proliferation Kit (</w:t>
      </w:r>
      <w:proofErr w:type="spellStart"/>
      <w:r w:rsidRPr="008A5CB7">
        <w:rPr>
          <w:rFonts w:ascii="Arial" w:hAnsi="Arial" w:cs="Arial"/>
          <w:szCs w:val="21"/>
        </w:rPr>
        <w:t>RiboBio</w:t>
      </w:r>
      <w:proofErr w:type="spellEnd"/>
      <w:r w:rsidRPr="008A5CB7">
        <w:rPr>
          <w:rFonts w:ascii="Arial" w:hAnsi="Arial" w:cs="Arial"/>
          <w:szCs w:val="21"/>
        </w:rPr>
        <w:t>, Guangzhou, China). The experiment was performed as follows. First, each well of the 96-well plate was seeded with 1×10</w:t>
      </w:r>
      <w:r w:rsidRPr="008A5CB7">
        <w:rPr>
          <w:rFonts w:ascii="Arial" w:hAnsi="Arial" w:cs="Arial"/>
          <w:szCs w:val="21"/>
          <w:vertAlign w:val="superscript"/>
        </w:rPr>
        <w:t>4</w:t>
      </w:r>
      <w:r w:rsidRPr="008A5CB7">
        <w:rPr>
          <w:rFonts w:ascii="Arial" w:hAnsi="Arial" w:cs="Arial"/>
          <w:szCs w:val="21"/>
        </w:rPr>
        <w:t xml:space="preserve"> cells. The next day, 50 </w:t>
      </w:r>
      <w:proofErr w:type="spellStart"/>
      <w:r w:rsidRPr="008A5CB7">
        <w:rPr>
          <w:rFonts w:ascii="Arial" w:hAnsi="Arial" w:cs="Arial"/>
          <w:szCs w:val="21"/>
        </w:rPr>
        <w:t>μM</w:t>
      </w:r>
      <w:proofErr w:type="spellEnd"/>
      <w:r w:rsidRPr="008A5CB7">
        <w:rPr>
          <w:rFonts w:ascii="Arial" w:hAnsi="Arial" w:cs="Arial"/>
          <w:szCs w:val="21"/>
        </w:rPr>
        <w:t xml:space="preserve"> </w:t>
      </w:r>
      <w:proofErr w:type="spellStart"/>
      <w:r w:rsidRPr="008A5CB7">
        <w:rPr>
          <w:rFonts w:ascii="Arial" w:hAnsi="Arial" w:cs="Arial"/>
          <w:szCs w:val="21"/>
        </w:rPr>
        <w:t>EdU</w:t>
      </w:r>
      <w:proofErr w:type="spellEnd"/>
      <w:r w:rsidRPr="008A5CB7">
        <w:rPr>
          <w:rFonts w:ascii="Arial" w:hAnsi="Arial" w:cs="Arial"/>
          <w:szCs w:val="21"/>
        </w:rPr>
        <w:t xml:space="preserve"> medium was added to each well for 2 h After that, the cells were fixed with 4% paraformaldehyde and stained with </w:t>
      </w:r>
      <w:proofErr w:type="spellStart"/>
      <w:r w:rsidRPr="008A5CB7">
        <w:rPr>
          <w:rFonts w:ascii="Arial" w:hAnsi="Arial" w:cs="Arial"/>
          <w:szCs w:val="21"/>
        </w:rPr>
        <w:t>Appllo</w:t>
      </w:r>
      <w:proofErr w:type="spellEnd"/>
      <w:r w:rsidRPr="008A5CB7">
        <w:rPr>
          <w:rFonts w:ascii="Arial" w:hAnsi="Arial" w:cs="Arial"/>
          <w:szCs w:val="21"/>
        </w:rPr>
        <w:t>. DNA was stained with</w:t>
      </w:r>
      <w:r w:rsidRPr="008A5CB7">
        <w:rPr>
          <w:rFonts w:ascii="Arial" w:eastAsia="等线" w:hAnsi="Arial" w:cs="Arial"/>
          <w:szCs w:val="21"/>
        </w:rPr>
        <w:t xml:space="preserve"> Hoechst 33342,</w:t>
      </w:r>
      <w:r w:rsidRPr="008A5CB7">
        <w:rPr>
          <w:rFonts w:ascii="Arial" w:hAnsi="Arial" w:cs="Arial"/>
          <w:szCs w:val="21"/>
        </w:rPr>
        <w:t xml:space="preserve"> and images were captured with an Olympus microscope (Olympus, Tokyo, Japan).</w:t>
      </w:r>
    </w:p>
    <w:p w14:paraId="49F7DC03" w14:textId="77777777" w:rsidR="00410D9B" w:rsidRPr="008A5CB7" w:rsidRDefault="00410D9B" w:rsidP="00410D9B">
      <w:pPr>
        <w:spacing w:line="360" w:lineRule="auto"/>
        <w:rPr>
          <w:rFonts w:ascii="Arial" w:hAnsi="Arial" w:cs="Arial"/>
          <w:szCs w:val="21"/>
        </w:rPr>
      </w:pPr>
    </w:p>
    <w:p w14:paraId="44C0461E" w14:textId="77777777" w:rsidR="00410D9B" w:rsidRPr="008A5CB7" w:rsidRDefault="00410D9B" w:rsidP="00410D9B">
      <w:pPr>
        <w:spacing w:line="360" w:lineRule="auto"/>
        <w:rPr>
          <w:rFonts w:ascii="Arial" w:hAnsi="Arial" w:cs="Arial"/>
          <w:b/>
          <w:bCs/>
          <w:szCs w:val="21"/>
        </w:rPr>
      </w:pPr>
      <w:proofErr w:type="spellStart"/>
      <w:r w:rsidRPr="008A5CB7">
        <w:rPr>
          <w:rFonts w:ascii="Arial" w:hAnsi="Arial" w:cs="Arial"/>
          <w:b/>
          <w:bCs/>
          <w:szCs w:val="21"/>
        </w:rPr>
        <w:t>Transwell</w:t>
      </w:r>
      <w:proofErr w:type="spellEnd"/>
      <w:r w:rsidRPr="008A5CB7">
        <w:rPr>
          <w:rFonts w:ascii="Arial" w:hAnsi="Arial" w:cs="Arial"/>
          <w:b/>
          <w:bCs/>
          <w:szCs w:val="21"/>
        </w:rPr>
        <w:t xml:space="preserve"> assay</w:t>
      </w:r>
    </w:p>
    <w:p w14:paraId="1F4EBD60"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We placed </w:t>
      </w:r>
      <w:proofErr w:type="spellStart"/>
      <w:r w:rsidRPr="008A5CB7">
        <w:rPr>
          <w:rFonts w:ascii="Arial" w:hAnsi="Arial" w:cs="Arial"/>
          <w:szCs w:val="21"/>
        </w:rPr>
        <w:t>Transwell</w:t>
      </w:r>
      <w:proofErr w:type="spellEnd"/>
      <w:r w:rsidRPr="008A5CB7">
        <w:rPr>
          <w:rFonts w:ascii="Arial" w:hAnsi="Arial" w:cs="Arial"/>
          <w:szCs w:val="21"/>
        </w:rPr>
        <w:t xml:space="preserve"> inserts (Millipore, Billerica, MA, USA) in a 24-well plate. Then</w:t>
      </w:r>
      <w:r w:rsidRPr="008A5CB7">
        <w:rPr>
          <w:rFonts w:ascii="Arial" w:eastAsia="等线" w:hAnsi="Arial" w:cs="Arial"/>
          <w:szCs w:val="21"/>
        </w:rPr>
        <w:t>,</w:t>
      </w:r>
      <w:r w:rsidRPr="008A5CB7">
        <w:rPr>
          <w:rFonts w:ascii="Arial" w:hAnsi="Arial" w:cs="Arial"/>
          <w:szCs w:val="21"/>
        </w:rPr>
        <w:t xml:space="preserve"> </w:t>
      </w:r>
      <w:r w:rsidRPr="008A5CB7">
        <w:rPr>
          <w:rFonts w:ascii="Arial" w:eastAsia="等线" w:hAnsi="Arial" w:cs="Arial"/>
          <w:szCs w:val="21"/>
        </w:rPr>
        <w:t xml:space="preserve">the </w:t>
      </w:r>
      <w:r w:rsidRPr="008A5CB7">
        <w:rPr>
          <w:rFonts w:ascii="Arial" w:hAnsi="Arial" w:cs="Arial"/>
          <w:szCs w:val="21"/>
        </w:rPr>
        <w:lastRenderedPageBreak/>
        <w:t xml:space="preserve">cells were resuspended </w:t>
      </w:r>
      <w:r w:rsidRPr="008A5CB7">
        <w:rPr>
          <w:rFonts w:ascii="Arial" w:eastAsia="等线" w:hAnsi="Arial" w:cs="Arial"/>
          <w:szCs w:val="21"/>
        </w:rPr>
        <w:t>in</w:t>
      </w:r>
      <w:r w:rsidRPr="008A5CB7">
        <w:rPr>
          <w:rFonts w:ascii="Arial" w:hAnsi="Arial" w:cs="Arial"/>
          <w:szCs w:val="21"/>
        </w:rPr>
        <w:t xml:space="preserve"> serum-free medium. The upper chamber of</w:t>
      </w:r>
      <w:r w:rsidRPr="008A5CB7">
        <w:rPr>
          <w:rFonts w:ascii="Arial" w:eastAsia="等线" w:hAnsi="Arial" w:cs="Arial"/>
          <w:szCs w:val="21"/>
        </w:rPr>
        <w:t xml:space="preserve"> the</w:t>
      </w:r>
      <w:r w:rsidRPr="008A5CB7">
        <w:rPr>
          <w:rFonts w:ascii="Arial" w:hAnsi="Arial" w:cs="Arial"/>
          <w:szCs w:val="21"/>
        </w:rPr>
        <w:t xml:space="preserve"> </w:t>
      </w:r>
      <w:proofErr w:type="spellStart"/>
      <w:r w:rsidRPr="008A5CB7">
        <w:rPr>
          <w:rFonts w:ascii="Arial" w:hAnsi="Arial" w:cs="Arial"/>
          <w:szCs w:val="21"/>
        </w:rPr>
        <w:t>Transwell</w:t>
      </w:r>
      <w:proofErr w:type="spellEnd"/>
      <w:r w:rsidRPr="008A5CB7">
        <w:rPr>
          <w:rFonts w:ascii="Arial" w:hAnsi="Arial" w:cs="Arial"/>
          <w:szCs w:val="21"/>
        </w:rPr>
        <w:t xml:space="preserve"> insert was inoculated with</w:t>
      </w:r>
      <w:r w:rsidRPr="008A5CB7">
        <w:rPr>
          <w:rFonts w:ascii="Arial" w:eastAsia="等线" w:hAnsi="Arial" w:cs="Arial"/>
          <w:szCs w:val="21"/>
        </w:rPr>
        <w:t xml:space="preserve"> 200 </w:t>
      </w:r>
      <w:proofErr w:type="spellStart"/>
      <w:r w:rsidRPr="008A5CB7">
        <w:rPr>
          <w:rFonts w:ascii="Arial" w:eastAsia="等线" w:hAnsi="Arial" w:cs="Arial"/>
          <w:szCs w:val="21"/>
        </w:rPr>
        <w:t>μl</w:t>
      </w:r>
      <w:proofErr w:type="spellEnd"/>
      <w:r w:rsidRPr="008A5CB7">
        <w:rPr>
          <w:rFonts w:ascii="Arial" w:hAnsi="Arial" w:cs="Arial"/>
          <w:szCs w:val="21"/>
        </w:rPr>
        <w:t xml:space="preserve"> resuspension to ensure that there </w:t>
      </w:r>
      <w:proofErr w:type="gramStart"/>
      <w:r w:rsidRPr="008A5CB7">
        <w:rPr>
          <w:rFonts w:ascii="Arial" w:hAnsi="Arial" w:cs="Arial"/>
          <w:szCs w:val="21"/>
        </w:rPr>
        <w:t>were</w:t>
      </w:r>
      <w:proofErr w:type="gramEnd"/>
      <w:r w:rsidRPr="008A5CB7">
        <w:rPr>
          <w:rFonts w:ascii="Arial" w:hAnsi="Arial" w:cs="Arial"/>
          <w:szCs w:val="21"/>
        </w:rPr>
        <w:t xml:space="preserve"> 3×10</w:t>
      </w:r>
      <w:r w:rsidRPr="008A5CB7">
        <w:rPr>
          <w:rFonts w:ascii="Arial" w:hAnsi="Arial" w:cs="Arial"/>
          <w:szCs w:val="21"/>
          <w:vertAlign w:val="superscript"/>
        </w:rPr>
        <w:t>4</w:t>
      </w:r>
      <w:r w:rsidRPr="008A5CB7">
        <w:rPr>
          <w:rFonts w:ascii="Arial" w:hAnsi="Arial" w:cs="Arial"/>
          <w:szCs w:val="21"/>
        </w:rPr>
        <w:t xml:space="preserve"> cells per well.</w:t>
      </w:r>
      <w:r w:rsidRPr="008A5CB7">
        <w:rPr>
          <w:rFonts w:ascii="Arial" w:eastAsia="等线" w:hAnsi="Arial" w:cs="Arial"/>
          <w:szCs w:val="21"/>
        </w:rPr>
        <w:t xml:space="preserve"> A total of 600 </w:t>
      </w:r>
      <w:proofErr w:type="spellStart"/>
      <w:r w:rsidRPr="008A5CB7">
        <w:rPr>
          <w:rFonts w:ascii="Arial" w:eastAsia="等线" w:hAnsi="Arial" w:cs="Arial"/>
          <w:szCs w:val="21"/>
        </w:rPr>
        <w:t>μl</w:t>
      </w:r>
      <w:proofErr w:type="spellEnd"/>
      <w:r w:rsidRPr="008A5CB7">
        <w:rPr>
          <w:rFonts w:ascii="Arial" w:hAnsi="Arial" w:cs="Arial"/>
          <w:szCs w:val="21"/>
        </w:rPr>
        <w:t xml:space="preserve"> complete medium containing 10% FBS was directly added to the lower chamber of </w:t>
      </w:r>
      <w:r w:rsidRPr="008A5CB7">
        <w:rPr>
          <w:rFonts w:ascii="Arial" w:eastAsia="等线" w:hAnsi="Arial" w:cs="Arial"/>
          <w:szCs w:val="21"/>
        </w:rPr>
        <w:t xml:space="preserve">the </w:t>
      </w:r>
      <w:proofErr w:type="spellStart"/>
      <w:r w:rsidRPr="008A5CB7">
        <w:rPr>
          <w:rFonts w:ascii="Arial" w:hAnsi="Arial" w:cs="Arial"/>
          <w:szCs w:val="21"/>
        </w:rPr>
        <w:t>Transwell</w:t>
      </w:r>
      <w:proofErr w:type="spellEnd"/>
      <w:r w:rsidRPr="008A5CB7">
        <w:rPr>
          <w:rFonts w:ascii="Arial" w:hAnsi="Arial" w:cs="Arial"/>
          <w:szCs w:val="21"/>
        </w:rPr>
        <w:t xml:space="preserve"> insert. After 24 h, the inside of the filter was wiped with a cotton swab</w:t>
      </w:r>
      <w:r w:rsidRPr="008A5CB7">
        <w:rPr>
          <w:rFonts w:ascii="Arial" w:eastAsia="等线" w:hAnsi="Arial" w:cs="Arial"/>
          <w:szCs w:val="21"/>
        </w:rPr>
        <w:t>,</w:t>
      </w:r>
      <w:r w:rsidRPr="008A5CB7">
        <w:rPr>
          <w:rFonts w:ascii="Arial" w:hAnsi="Arial" w:cs="Arial"/>
          <w:szCs w:val="21"/>
        </w:rPr>
        <w:t xml:space="preserve"> and the filter was stained with 0.1% crystal violet. The cell morphology was observed under a microscope. To verify cell invasion, we applied </w:t>
      </w:r>
      <w:r w:rsidRPr="008A5CB7">
        <w:rPr>
          <w:rFonts w:ascii="Arial" w:eastAsia="等线" w:hAnsi="Arial" w:cs="Arial"/>
          <w:szCs w:val="21"/>
        </w:rPr>
        <w:t xml:space="preserve">100 </w:t>
      </w:r>
      <w:proofErr w:type="spellStart"/>
      <w:r w:rsidRPr="008A5CB7">
        <w:rPr>
          <w:rFonts w:ascii="Arial" w:eastAsia="等线" w:hAnsi="Arial" w:cs="Arial"/>
          <w:szCs w:val="21"/>
        </w:rPr>
        <w:t>μl</w:t>
      </w:r>
      <w:proofErr w:type="spellEnd"/>
      <w:r w:rsidRPr="008A5CB7">
        <w:rPr>
          <w:rFonts w:ascii="Arial" w:hAnsi="Arial" w:cs="Arial"/>
          <w:szCs w:val="21"/>
        </w:rPr>
        <w:t xml:space="preserve"> of Matrigel (BD Bioscience, San Jose, CA, USA) to the inside of the filter before inoculating cells in the upper chamber. The remaining steps were the same as above.</w:t>
      </w:r>
    </w:p>
    <w:p w14:paraId="2AC3C280" w14:textId="77777777" w:rsidR="00410D9B" w:rsidRPr="008A5CB7" w:rsidRDefault="00410D9B" w:rsidP="00410D9B">
      <w:pPr>
        <w:spacing w:line="360" w:lineRule="auto"/>
        <w:rPr>
          <w:rFonts w:ascii="Arial" w:hAnsi="Arial" w:cs="Arial"/>
          <w:szCs w:val="21"/>
        </w:rPr>
      </w:pPr>
    </w:p>
    <w:p w14:paraId="33096BF0"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Wound-healing assay</w:t>
      </w:r>
    </w:p>
    <w:p w14:paraId="0B7E9BF3"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We seeded the cells into a six-well plate at a density of 3x10</w:t>
      </w:r>
      <w:r w:rsidRPr="008A5CB7">
        <w:rPr>
          <w:rFonts w:ascii="Arial" w:hAnsi="Arial" w:cs="Arial"/>
          <w:szCs w:val="21"/>
          <w:vertAlign w:val="superscript"/>
        </w:rPr>
        <w:t>5</w:t>
      </w:r>
      <w:r w:rsidRPr="008A5CB7">
        <w:rPr>
          <w:rFonts w:ascii="Arial" w:hAnsi="Arial" w:cs="Arial"/>
          <w:szCs w:val="21"/>
        </w:rPr>
        <w:t xml:space="preserve"> </w:t>
      </w:r>
      <w:r w:rsidRPr="008A5CB7">
        <w:rPr>
          <w:rFonts w:ascii="Arial" w:eastAsia="等线" w:hAnsi="Arial" w:cs="Arial"/>
          <w:szCs w:val="21"/>
        </w:rPr>
        <w:t xml:space="preserve">cells </w:t>
      </w:r>
      <w:r w:rsidRPr="008A5CB7">
        <w:rPr>
          <w:rFonts w:ascii="Arial" w:hAnsi="Arial" w:cs="Arial"/>
          <w:szCs w:val="21"/>
        </w:rPr>
        <w:t>per well. When the cell confluence reached 90%,</w:t>
      </w:r>
      <w:r w:rsidRPr="008A5CB7">
        <w:rPr>
          <w:rFonts w:ascii="Arial" w:eastAsia="等线" w:hAnsi="Arial" w:cs="Arial"/>
          <w:szCs w:val="21"/>
        </w:rPr>
        <w:t xml:space="preserve"> a 200 </w:t>
      </w:r>
      <w:proofErr w:type="spellStart"/>
      <w:r w:rsidRPr="008A5CB7">
        <w:rPr>
          <w:rFonts w:ascii="Arial" w:eastAsia="等线" w:hAnsi="Arial" w:cs="Arial"/>
          <w:szCs w:val="21"/>
        </w:rPr>
        <w:t>μl</w:t>
      </w:r>
      <w:proofErr w:type="spellEnd"/>
      <w:r w:rsidRPr="008A5CB7">
        <w:rPr>
          <w:rFonts w:ascii="Arial" w:hAnsi="Arial" w:cs="Arial"/>
          <w:szCs w:val="21"/>
        </w:rPr>
        <w:t xml:space="preserve"> sterile pipette tip was used to scratch the center of each well. After that, we washed the cells with PBS and observed them under a microscope.</w:t>
      </w:r>
    </w:p>
    <w:p w14:paraId="133170E1" w14:textId="77777777" w:rsidR="00410D9B" w:rsidRPr="008A5CB7" w:rsidRDefault="00410D9B" w:rsidP="00410D9B">
      <w:pPr>
        <w:spacing w:line="360" w:lineRule="auto"/>
        <w:rPr>
          <w:rFonts w:ascii="Arial" w:hAnsi="Arial" w:cs="Arial"/>
          <w:szCs w:val="21"/>
        </w:rPr>
      </w:pPr>
    </w:p>
    <w:p w14:paraId="6AC412AB"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Human organoid culture</w:t>
      </w:r>
    </w:p>
    <w:p w14:paraId="7F0D2D64"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Minced human cancer tissue was digested by collagenase A at 37°C for 30 minutes. During this period, the system was oscillated every 10 minutes. Next, the digested product was filtered with a strainer and centrifuged at 4°C to purify cancer cells. At the same time, growth factors and antibiotics were added to Matrigel (R &amp; D Systems, Minneapolis, MN, USA) and Organoid Growth Medium (human) (</w:t>
      </w:r>
      <w:proofErr w:type="spellStart"/>
      <w:r w:rsidRPr="008A5CB7">
        <w:rPr>
          <w:rFonts w:ascii="Arial" w:hAnsi="Arial" w:cs="Arial"/>
          <w:szCs w:val="21"/>
        </w:rPr>
        <w:t>StemCell</w:t>
      </w:r>
      <w:proofErr w:type="spellEnd"/>
      <w:r w:rsidRPr="008A5CB7">
        <w:rPr>
          <w:rFonts w:ascii="Arial" w:hAnsi="Arial" w:cs="Arial"/>
          <w:szCs w:val="21"/>
        </w:rPr>
        <w:t xml:space="preserve"> Technologies, Vancouver, Canada). After that, cells were resuspended in </w:t>
      </w:r>
      <w:r w:rsidRPr="008A5CB7">
        <w:rPr>
          <w:rFonts w:ascii="Arial" w:eastAsia="等线" w:hAnsi="Arial" w:cs="Arial"/>
          <w:szCs w:val="21"/>
        </w:rPr>
        <w:t xml:space="preserve">50 </w:t>
      </w:r>
      <w:proofErr w:type="spellStart"/>
      <w:r w:rsidRPr="008A5CB7">
        <w:rPr>
          <w:rFonts w:ascii="Arial" w:eastAsia="等线" w:hAnsi="Arial" w:cs="Arial"/>
          <w:szCs w:val="21"/>
        </w:rPr>
        <w:t>μl</w:t>
      </w:r>
      <w:proofErr w:type="spellEnd"/>
      <w:r w:rsidRPr="008A5CB7">
        <w:rPr>
          <w:rFonts w:ascii="Arial" w:hAnsi="Arial" w:cs="Arial"/>
          <w:szCs w:val="21"/>
        </w:rPr>
        <w:t xml:space="preserve"> prepared Matrigel and seeded on a 24-well plate. </w:t>
      </w:r>
      <w:r w:rsidRPr="008A5CB7">
        <w:rPr>
          <w:rFonts w:ascii="Arial" w:eastAsia="等线" w:hAnsi="Arial" w:cs="Arial"/>
          <w:szCs w:val="21"/>
        </w:rPr>
        <w:t xml:space="preserve">Then, 500 </w:t>
      </w:r>
      <w:proofErr w:type="spellStart"/>
      <w:r w:rsidRPr="008A5CB7">
        <w:rPr>
          <w:rFonts w:ascii="Arial" w:eastAsia="等线" w:hAnsi="Arial" w:cs="Arial"/>
          <w:szCs w:val="21"/>
        </w:rPr>
        <w:t>μl</w:t>
      </w:r>
      <w:proofErr w:type="spellEnd"/>
      <w:r w:rsidRPr="008A5CB7">
        <w:rPr>
          <w:rFonts w:ascii="Arial" w:eastAsia="等线" w:hAnsi="Arial" w:cs="Arial"/>
          <w:szCs w:val="21"/>
        </w:rPr>
        <w:t xml:space="preserve"> of</w:t>
      </w:r>
      <w:r w:rsidRPr="008A5CB7">
        <w:rPr>
          <w:rFonts w:ascii="Arial" w:hAnsi="Arial" w:cs="Arial"/>
          <w:szCs w:val="21"/>
        </w:rPr>
        <w:t xml:space="preserve"> prepared medium was added to each well and cultured in an incubator (37°C, 5% CO</w:t>
      </w:r>
      <w:r w:rsidRPr="008A5CB7">
        <w:rPr>
          <w:rFonts w:ascii="Arial" w:hAnsi="Arial" w:cs="Arial"/>
          <w:szCs w:val="21"/>
          <w:vertAlign w:val="subscript"/>
        </w:rPr>
        <w:t>2</w:t>
      </w:r>
      <w:r w:rsidRPr="008A5CB7">
        <w:rPr>
          <w:rFonts w:ascii="Arial" w:hAnsi="Arial" w:cs="Arial"/>
          <w:szCs w:val="21"/>
        </w:rPr>
        <w:t>). Transfection of oligonucleotide sequences was performed by Lipofectamine 3000. The growth of organoids was observed under a microscope every 2 days.</w:t>
      </w:r>
    </w:p>
    <w:p w14:paraId="37935E86" w14:textId="77777777" w:rsidR="00410D9B" w:rsidRPr="008A5CB7" w:rsidRDefault="00410D9B" w:rsidP="00410D9B">
      <w:pPr>
        <w:spacing w:line="360" w:lineRule="auto"/>
        <w:rPr>
          <w:rFonts w:ascii="Arial" w:hAnsi="Arial" w:cs="Arial"/>
          <w:szCs w:val="21"/>
        </w:rPr>
      </w:pPr>
    </w:p>
    <w:p w14:paraId="2B9E04A3"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Protein extraction and Western blot</w:t>
      </w:r>
    </w:p>
    <w:p w14:paraId="68249F67"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RIPA lysis buffer (</w:t>
      </w:r>
      <w:proofErr w:type="spellStart"/>
      <w:r w:rsidRPr="008A5CB7">
        <w:rPr>
          <w:rFonts w:ascii="Arial" w:hAnsi="Arial" w:cs="Arial"/>
          <w:szCs w:val="21"/>
        </w:rPr>
        <w:t>Servicebio</w:t>
      </w:r>
      <w:proofErr w:type="spellEnd"/>
      <w:r w:rsidRPr="008A5CB7">
        <w:rPr>
          <w:rFonts w:ascii="Arial" w:hAnsi="Arial" w:cs="Arial"/>
          <w:szCs w:val="21"/>
        </w:rPr>
        <w:t xml:space="preserve">, Wuhan, China) and </w:t>
      </w:r>
      <w:r w:rsidRPr="008A5CB7">
        <w:rPr>
          <w:rFonts w:ascii="Arial" w:eastAsia="等线" w:hAnsi="Arial" w:cs="Arial"/>
          <w:szCs w:val="21"/>
        </w:rPr>
        <w:t>protease</w:t>
      </w:r>
      <w:r w:rsidRPr="008A5CB7">
        <w:rPr>
          <w:rFonts w:ascii="Arial" w:hAnsi="Arial" w:cs="Arial"/>
          <w:szCs w:val="21"/>
        </w:rPr>
        <w:t xml:space="preserve"> and </w:t>
      </w:r>
      <w:r w:rsidRPr="008A5CB7">
        <w:rPr>
          <w:rFonts w:ascii="Arial" w:eastAsia="等线" w:hAnsi="Arial" w:cs="Arial"/>
          <w:szCs w:val="21"/>
        </w:rPr>
        <w:t>phosphatase inhibitor cocktail</w:t>
      </w:r>
      <w:r w:rsidRPr="008A5CB7">
        <w:rPr>
          <w:rFonts w:ascii="Arial" w:hAnsi="Arial" w:cs="Arial"/>
          <w:szCs w:val="21"/>
        </w:rPr>
        <w:t xml:space="preserve"> (NCM Biotech, Suzhou, China) were added to the cells to extract the protein. Then</w:t>
      </w:r>
      <w:r w:rsidRPr="008A5CB7">
        <w:rPr>
          <w:rFonts w:ascii="Arial" w:eastAsia="等线" w:hAnsi="Arial" w:cs="Arial"/>
          <w:szCs w:val="21"/>
        </w:rPr>
        <w:t>,</w:t>
      </w:r>
      <w:r w:rsidRPr="008A5CB7">
        <w:rPr>
          <w:rFonts w:ascii="Arial" w:hAnsi="Arial" w:cs="Arial"/>
          <w:szCs w:val="21"/>
        </w:rPr>
        <w:t xml:space="preserve"> we added SDS-PAGE Protein Buffer (</w:t>
      </w:r>
      <w:proofErr w:type="spellStart"/>
      <w:r w:rsidRPr="008A5CB7">
        <w:rPr>
          <w:rFonts w:ascii="Arial" w:hAnsi="Arial" w:cs="Arial"/>
          <w:szCs w:val="21"/>
        </w:rPr>
        <w:t>Beyotime</w:t>
      </w:r>
      <w:proofErr w:type="spellEnd"/>
      <w:r w:rsidRPr="008A5CB7">
        <w:rPr>
          <w:rFonts w:ascii="Arial" w:hAnsi="Arial" w:cs="Arial"/>
          <w:szCs w:val="21"/>
        </w:rPr>
        <w:t xml:space="preserve">, Shanghai, China) to the protein sample </w:t>
      </w:r>
      <w:r w:rsidRPr="008A5CB7">
        <w:rPr>
          <w:rFonts w:ascii="Arial" w:hAnsi="Arial" w:cs="Arial"/>
          <w:szCs w:val="21"/>
        </w:rPr>
        <w:lastRenderedPageBreak/>
        <w:t xml:space="preserve">and heated it in boiling water for 3-5 minutes to </w:t>
      </w:r>
      <w:r w:rsidRPr="008A5CB7">
        <w:rPr>
          <w:rFonts w:ascii="Arial" w:eastAsia="等线" w:hAnsi="Arial" w:cs="Arial"/>
          <w:szCs w:val="21"/>
        </w:rPr>
        <w:t>denature</w:t>
      </w:r>
      <w:r w:rsidRPr="008A5CB7">
        <w:rPr>
          <w:rFonts w:ascii="Arial" w:hAnsi="Arial" w:cs="Arial"/>
          <w:szCs w:val="21"/>
        </w:rPr>
        <w:t xml:space="preserve"> the protein. The protein was added to 10% PAGE </w:t>
      </w:r>
      <w:r w:rsidRPr="008A5CB7">
        <w:rPr>
          <w:rFonts w:ascii="Arial" w:eastAsia="等线" w:hAnsi="Arial" w:cs="Arial"/>
          <w:szCs w:val="21"/>
        </w:rPr>
        <w:t>gel</w:t>
      </w:r>
      <w:r w:rsidRPr="008A5CB7">
        <w:rPr>
          <w:rFonts w:ascii="Arial" w:hAnsi="Arial" w:cs="Arial"/>
          <w:szCs w:val="21"/>
        </w:rPr>
        <w:t xml:space="preserve"> (</w:t>
      </w:r>
      <w:proofErr w:type="spellStart"/>
      <w:r w:rsidRPr="008A5CB7">
        <w:rPr>
          <w:rFonts w:ascii="Arial" w:hAnsi="Arial" w:cs="Arial"/>
          <w:szCs w:val="21"/>
        </w:rPr>
        <w:t>Epizyme</w:t>
      </w:r>
      <w:proofErr w:type="spellEnd"/>
      <w:r w:rsidRPr="008A5CB7">
        <w:rPr>
          <w:rFonts w:ascii="Arial" w:hAnsi="Arial" w:cs="Arial"/>
          <w:szCs w:val="21"/>
        </w:rPr>
        <w:t xml:space="preserve">, Shanghai, China) at an amount of </w:t>
      </w:r>
      <w:r w:rsidRPr="008A5CB7">
        <w:rPr>
          <w:rFonts w:ascii="Arial" w:eastAsia="等线" w:hAnsi="Arial" w:cs="Arial"/>
          <w:szCs w:val="21"/>
        </w:rPr>
        <w:t xml:space="preserve">10 </w:t>
      </w:r>
      <w:proofErr w:type="spellStart"/>
      <w:r w:rsidRPr="008A5CB7">
        <w:rPr>
          <w:rFonts w:ascii="Arial" w:eastAsia="等线" w:hAnsi="Arial" w:cs="Arial"/>
          <w:szCs w:val="21"/>
        </w:rPr>
        <w:t>μl</w:t>
      </w:r>
      <w:proofErr w:type="spellEnd"/>
      <w:r w:rsidRPr="008A5CB7">
        <w:rPr>
          <w:rFonts w:ascii="Arial" w:eastAsia="等线" w:hAnsi="Arial" w:cs="Arial"/>
          <w:szCs w:val="21"/>
        </w:rPr>
        <w:t>/well</w:t>
      </w:r>
      <w:r w:rsidRPr="008A5CB7">
        <w:rPr>
          <w:rFonts w:ascii="Arial" w:hAnsi="Arial" w:cs="Arial"/>
          <w:szCs w:val="21"/>
        </w:rPr>
        <w:t xml:space="preserve"> and electrophoresed in SDS-PAGE Running Buffer (</w:t>
      </w:r>
      <w:proofErr w:type="spellStart"/>
      <w:r w:rsidRPr="008A5CB7">
        <w:rPr>
          <w:rFonts w:ascii="Arial" w:hAnsi="Arial" w:cs="Arial"/>
          <w:szCs w:val="21"/>
        </w:rPr>
        <w:t>Servicebio</w:t>
      </w:r>
      <w:proofErr w:type="spellEnd"/>
      <w:r w:rsidRPr="008A5CB7">
        <w:rPr>
          <w:rFonts w:ascii="Arial" w:hAnsi="Arial" w:cs="Arial"/>
          <w:szCs w:val="21"/>
        </w:rPr>
        <w:t>, Wuhan, China). Next, we transferred the protein to</w:t>
      </w:r>
      <w:r w:rsidRPr="008A5CB7">
        <w:rPr>
          <w:rFonts w:ascii="Arial" w:eastAsia="等线" w:hAnsi="Arial" w:cs="Arial"/>
          <w:szCs w:val="21"/>
        </w:rPr>
        <w:t xml:space="preserve"> a</w:t>
      </w:r>
      <w:r w:rsidRPr="008A5CB7">
        <w:rPr>
          <w:rFonts w:ascii="Arial" w:hAnsi="Arial" w:cs="Arial"/>
          <w:szCs w:val="21"/>
        </w:rPr>
        <w:t xml:space="preserve"> PVDF membrane (Thermo Fisher Scientific, Waltham, MA, USA) by SDS-PAGE Transfer Buffer (</w:t>
      </w:r>
      <w:proofErr w:type="spellStart"/>
      <w:r w:rsidRPr="008A5CB7">
        <w:rPr>
          <w:rFonts w:ascii="Arial" w:hAnsi="Arial" w:cs="Arial"/>
          <w:szCs w:val="21"/>
        </w:rPr>
        <w:t>Servicebio</w:t>
      </w:r>
      <w:proofErr w:type="spellEnd"/>
      <w:r w:rsidRPr="008A5CB7">
        <w:rPr>
          <w:rFonts w:ascii="Arial" w:hAnsi="Arial" w:cs="Arial"/>
          <w:szCs w:val="21"/>
        </w:rPr>
        <w:t xml:space="preserve">, Wuhan, China). After blocking with </w:t>
      </w:r>
      <w:proofErr w:type="spellStart"/>
      <w:r w:rsidRPr="008A5CB7">
        <w:rPr>
          <w:rFonts w:ascii="Arial" w:hAnsi="Arial" w:cs="Arial"/>
          <w:szCs w:val="21"/>
        </w:rPr>
        <w:t>Quickblock</w:t>
      </w:r>
      <w:proofErr w:type="spellEnd"/>
      <w:r w:rsidRPr="008A5CB7">
        <w:rPr>
          <w:rFonts w:ascii="Arial" w:hAnsi="Arial" w:cs="Arial"/>
          <w:szCs w:val="21"/>
        </w:rPr>
        <w:t xml:space="preserve"> </w:t>
      </w:r>
      <w:r w:rsidRPr="008A5CB7">
        <w:rPr>
          <w:rFonts w:ascii="Arial" w:hAnsi="Arial" w:cs="Arial"/>
          <w:szCs w:val="21"/>
          <w:vertAlign w:val="superscript"/>
        </w:rPr>
        <w:t xml:space="preserve">TM </w:t>
      </w:r>
      <w:r w:rsidRPr="008A5CB7">
        <w:rPr>
          <w:rFonts w:ascii="Arial" w:hAnsi="Arial" w:cs="Arial"/>
          <w:szCs w:val="21"/>
        </w:rPr>
        <w:t>Buffer (</w:t>
      </w:r>
      <w:proofErr w:type="spellStart"/>
      <w:r w:rsidRPr="008A5CB7">
        <w:rPr>
          <w:rFonts w:ascii="Arial" w:hAnsi="Arial" w:cs="Arial"/>
          <w:szCs w:val="21"/>
        </w:rPr>
        <w:t>Beyotime</w:t>
      </w:r>
      <w:proofErr w:type="spellEnd"/>
      <w:r w:rsidRPr="008A5CB7">
        <w:rPr>
          <w:rFonts w:ascii="Arial" w:hAnsi="Arial" w:cs="Arial"/>
          <w:szCs w:val="21"/>
        </w:rPr>
        <w:t xml:space="preserve">, Shanghai, China), the protein was incubated with the primary antibody at 4°C overnight. The next day, the protein was incubated with the secondary antibody for 2 h. After that, we added </w:t>
      </w:r>
      <w:r w:rsidRPr="008A5CB7">
        <w:rPr>
          <w:rFonts w:ascii="Arial" w:eastAsia="等线" w:hAnsi="Arial" w:cs="Arial"/>
          <w:szCs w:val="21"/>
        </w:rPr>
        <w:t>chemiluminescence HRP substrate</w:t>
      </w:r>
      <w:r w:rsidRPr="008A5CB7">
        <w:rPr>
          <w:rFonts w:ascii="Arial" w:hAnsi="Arial" w:cs="Arial"/>
          <w:szCs w:val="21"/>
        </w:rPr>
        <w:t xml:space="preserve"> (Millipore, Billerica, MA, USA) to the protein and used the </w:t>
      </w:r>
      <w:proofErr w:type="spellStart"/>
      <w:r w:rsidRPr="008A5CB7">
        <w:rPr>
          <w:rFonts w:ascii="Arial" w:hAnsi="Arial" w:cs="Arial"/>
          <w:szCs w:val="21"/>
        </w:rPr>
        <w:t>BioSpectrum</w:t>
      </w:r>
      <w:proofErr w:type="spellEnd"/>
      <w:r w:rsidRPr="008A5CB7">
        <w:rPr>
          <w:rFonts w:ascii="Arial" w:hAnsi="Arial" w:cs="Arial"/>
          <w:szCs w:val="21"/>
        </w:rPr>
        <w:t xml:space="preserve"> 600 Imaging System (Thermo Fisher Scientific, Waltham, MA, USA) to obtain immunoblot images. </w:t>
      </w:r>
      <w:r w:rsidRPr="008A5CB7">
        <w:rPr>
          <w:rFonts w:ascii="Arial" w:eastAsia="等线" w:hAnsi="Arial" w:cs="Arial"/>
          <w:szCs w:val="21"/>
        </w:rPr>
        <w:t>Information on the</w:t>
      </w:r>
      <w:r w:rsidRPr="008A5CB7">
        <w:rPr>
          <w:rFonts w:ascii="Arial" w:hAnsi="Arial" w:cs="Arial"/>
          <w:szCs w:val="21"/>
        </w:rPr>
        <w:t xml:space="preserve"> antibodies </w:t>
      </w:r>
      <w:r w:rsidRPr="008A5CB7">
        <w:rPr>
          <w:rFonts w:ascii="Arial" w:eastAsia="等线" w:hAnsi="Arial" w:cs="Arial"/>
          <w:szCs w:val="21"/>
        </w:rPr>
        <w:t>is</w:t>
      </w:r>
      <w:r w:rsidRPr="008A5CB7">
        <w:rPr>
          <w:rFonts w:ascii="Arial" w:hAnsi="Arial" w:cs="Arial"/>
          <w:szCs w:val="21"/>
        </w:rPr>
        <w:t xml:space="preserve"> shown in Supplementary Table 2.</w:t>
      </w:r>
    </w:p>
    <w:p w14:paraId="6004297A" w14:textId="77777777" w:rsidR="00410D9B" w:rsidRPr="008A5CB7" w:rsidRDefault="00410D9B" w:rsidP="00410D9B">
      <w:pPr>
        <w:spacing w:line="360" w:lineRule="auto"/>
        <w:rPr>
          <w:rFonts w:ascii="Arial" w:hAnsi="Arial" w:cs="Arial"/>
          <w:szCs w:val="21"/>
        </w:rPr>
      </w:pPr>
    </w:p>
    <w:p w14:paraId="1AB81F37"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 xml:space="preserve">Immunohistochemistry (IHC) analysis and </w:t>
      </w:r>
      <w:r w:rsidRPr="008A5CB7">
        <w:rPr>
          <w:rFonts w:ascii="Arial" w:eastAsia="等线" w:hAnsi="Arial" w:cs="Arial"/>
          <w:b/>
          <w:bCs/>
          <w:szCs w:val="21"/>
        </w:rPr>
        <w:t>hematoxylin-eosin</w:t>
      </w:r>
      <w:r w:rsidRPr="008A5CB7">
        <w:rPr>
          <w:rFonts w:ascii="Arial" w:hAnsi="Arial" w:cs="Arial"/>
          <w:b/>
          <w:bCs/>
          <w:szCs w:val="21"/>
        </w:rPr>
        <w:t xml:space="preserve"> (HE) staining</w:t>
      </w:r>
    </w:p>
    <w:p w14:paraId="2492380E"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We cut the tissues into paraffin sections at </w:t>
      </w:r>
      <w:r w:rsidRPr="008A5CB7">
        <w:rPr>
          <w:rFonts w:ascii="Arial" w:eastAsia="等线" w:hAnsi="Arial" w:cs="Arial"/>
          <w:szCs w:val="21"/>
        </w:rPr>
        <w:t>a thickness</w:t>
      </w:r>
      <w:r w:rsidRPr="008A5CB7">
        <w:rPr>
          <w:rFonts w:ascii="Arial" w:hAnsi="Arial" w:cs="Arial"/>
          <w:szCs w:val="21"/>
        </w:rPr>
        <w:t xml:space="preserve"> of</w:t>
      </w:r>
      <w:r w:rsidRPr="008A5CB7">
        <w:rPr>
          <w:rFonts w:ascii="Arial" w:eastAsia="等线" w:hAnsi="Arial" w:cs="Arial"/>
          <w:szCs w:val="21"/>
        </w:rPr>
        <w:t xml:space="preserve"> 5</w:t>
      </w:r>
      <w:r w:rsidRPr="008A5CB7">
        <w:rPr>
          <w:rFonts w:ascii="Arial" w:hAnsi="Arial" w:cs="Arial"/>
          <w:szCs w:val="21"/>
        </w:rPr>
        <w:t xml:space="preserve"> </w:t>
      </w:r>
      <w:proofErr w:type="spellStart"/>
      <w:r w:rsidRPr="008A5CB7">
        <w:rPr>
          <w:rFonts w:ascii="Arial" w:eastAsia="等线" w:hAnsi="Arial" w:cs="Arial"/>
          <w:szCs w:val="21"/>
        </w:rPr>
        <w:t>μm</w:t>
      </w:r>
      <w:proofErr w:type="spellEnd"/>
      <w:r w:rsidRPr="008A5CB7">
        <w:rPr>
          <w:rFonts w:ascii="Arial" w:hAnsi="Arial" w:cs="Arial"/>
          <w:szCs w:val="21"/>
        </w:rPr>
        <w:t xml:space="preserve">. After dewaxing and blocking, we incubated the paraffin sections with the primary antibody at 4°C overnight. The next day, we incubated the sections with the secondary antibody for 1 h. Next, we used </w:t>
      </w:r>
      <w:r w:rsidRPr="008A5CB7">
        <w:rPr>
          <w:rFonts w:ascii="Arial" w:eastAsia="等线" w:hAnsi="Arial" w:cs="Arial"/>
          <w:szCs w:val="21"/>
        </w:rPr>
        <w:t xml:space="preserve">the </w:t>
      </w:r>
      <w:r w:rsidRPr="008A5CB7">
        <w:rPr>
          <w:rFonts w:ascii="Arial" w:hAnsi="Arial" w:cs="Arial"/>
          <w:szCs w:val="21"/>
        </w:rPr>
        <w:t>DAB Staining Kit (</w:t>
      </w:r>
      <w:proofErr w:type="spellStart"/>
      <w:r w:rsidRPr="008A5CB7">
        <w:rPr>
          <w:rFonts w:ascii="Arial" w:hAnsi="Arial" w:cs="Arial"/>
          <w:szCs w:val="21"/>
        </w:rPr>
        <w:t>Servicebio</w:t>
      </w:r>
      <w:proofErr w:type="spellEnd"/>
      <w:r w:rsidRPr="008A5CB7">
        <w:rPr>
          <w:rFonts w:ascii="Arial" w:hAnsi="Arial" w:cs="Arial"/>
          <w:szCs w:val="21"/>
        </w:rPr>
        <w:t xml:space="preserve">, Wuhan, China) and </w:t>
      </w:r>
      <w:r w:rsidRPr="008A5CB7">
        <w:rPr>
          <w:rFonts w:ascii="Arial" w:eastAsia="等线" w:hAnsi="Arial" w:cs="Arial"/>
          <w:szCs w:val="21"/>
        </w:rPr>
        <w:t>hematoxylin</w:t>
      </w:r>
      <w:r w:rsidRPr="008A5CB7">
        <w:rPr>
          <w:rFonts w:ascii="Arial" w:hAnsi="Arial" w:cs="Arial"/>
          <w:szCs w:val="21"/>
        </w:rPr>
        <w:t xml:space="preserve"> (</w:t>
      </w:r>
      <w:proofErr w:type="spellStart"/>
      <w:r w:rsidRPr="008A5CB7">
        <w:rPr>
          <w:rFonts w:ascii="Arial" w:hAnsi="Arial" w:cs="Arial"/>
          <w:szCs w:val="21"/>
        </w:rPr>
        <w:t>Beyotime</w:t>
      </w:r>
      <w:proofErr w:type="spellEnd"/>
      <w:r w:rsidRPr="008A5CB7">
        <w:rPr>
          <w:rFonts w:ascii="Arial" w:hAnsi="Arial" w:cs="Arial"/>
          <w:szCs w:val="21"/>
        </w:rPr>
        <w:t>, Shanghai, China) to stain the protein and nucleus</w:t>
      </w:r>
      <w:r w:rsidRPr="008A5CB7">
        <w:rPr>
          <w:rFonts w:ascii="Arial" w:eastAsia="等线" w:hAnsi="Arial" w:cs="Arial"/>
          <w:szCs w:val="21"/>
        </w:rPr>
        <w:t>,</w:t>
      </w:r>
      <w:r w:rsidRPr="008A5CB7">
        <w:rPr>
          <w:rFonts w:ascii="Arial" w:hAnsi="Arial" w:cs="Arial"/>
          <w:szCs w:val="21"/>
        </w:rPr>
        <w:t xml:space="preserve"> respectively. The HE staining procedure was slightly different from the IHC procedure. </w:t>
      </w:r>
      <w:r w:rsidRPr="008A5CB7">
        <w:rPr>
          <w:rFonts w:ascii="Arial" w:eastAsia="等线" w:hAnsi="Arial" w:cs="Arial"/>
          <w:szCs w:val="21"/>
        </w:rPr>
        <w:t xml:space="preserve">The </w:t>
      </w:r>
      <w:r w:rsidRPr="008A5CB7">
        <w:rPr>
          <w:rFonts w:ascii="Arial" w:hAnsi="Arial" w:cs="Arial"/>
          <w:szCs w:val="21"/>
        </w:rPr>
        <w:t xml:space="preserve">nucleus and cytoplasm were directly stained with </w:t>
      </w:r>
      <w:r w:rsidRPr="008A5CB7">
        <w:rPr>
          <w:rFonts w:ascii="Arial" w:eastAsia="等线" w:hAnsi="Arial" w:cs="Arial"/>
          <w:szCs w:val="21"/>
        </w:rPr>
        <w:t>a hematoxylin-eosin staining kit</w:t>
      </w:r>
      <w:r w:rsidRPr="008A5CB7">
        <w:rPr>
          <w:rFonts w:ascii="Arial" w:hAnsi="Arial" w:cs="Arial"/>
          <w:szCs w:val="21"/>
        </w:rPr>
        <w:t xml:space="preserve"> (</w:t>
      </w:r>
      <w:proofErr w:type="spellStart"/>
      <w:r w:rsidRPr="008A5CB7">
        <w:rPr>
          <w:rFonts w:ascii="Arial" w:hAnsi="Arial" w:cs="Arial"/>
          <w:szCs w:val="21"/>
        </w:rPr>
        <w:t>Beyotime</w:t>
      </w:r>
      <w:proofErr w:type="spellEnd"/>
      <w:r w:rsidRPr="008A5CB7">
        <w:rPr>
          <w:rFonts w:ascii="Arial" w:hAnsi="Arial" w:cs="Arial"/>
          <w:szCs w:val="21"/>
        </w:rPr>
        <w:t xml:space="preserve">, Shanghai, China) after dewaxing. </w:t>
      </w:r>
      <w:r w:rsidRPr="008A5CB7">
        <w:rPr>
          <w:rFonts w:ascii="Arial" w:eastAsia="等线" w:hAnsi="Arial" w:cs="Arial"/>
          <w:szCs w:val="21"/>
        </w:rPr>
        <w:t>Information on the</w:t>
      </w:r>
      <w:r w:rsidRPr="008A5CB7">
        <w:rPr>
          <w:rFonts w:ascii="Arial" w:hAnsi="Arial" w:cs="Arial"/>
          <w:szCs w:val="21"/>
        </w:rPr>
        <w:t xml:space="preserve"> antibodies </w:t>
      </w:r>
      <w:r w:rsidRPr="008A5CB7">
        <w:rPr>
          <w:rFonts w:ascii="Arial" w:eastAsia="等线" w:hAnsi="Arial" w:cs="Arial"/>
          <w:szCs w:val="21"/>
        </w:rPr>
        <w:t>is</w:t>
      </w:r>
      <w:r w:rsidRPr="008A5CB7">
        <w:rPr>
          <w:rFonts w:ascii="Arial" w:hAnsi="Arial" w:cs="Arial"/>
          <w:szCs w:val="21"/>
        </w:rPr>
        <w:t xml:space="preserve"> shown in Supplementary Table 2.</w:t>
      </w:r>
    </w:p>
    <w:p w14:paraId="187D37F9" w14:textId="77777777" w:rsidR="00410D9B" w:rsidRPr="008A5CB7" w:rsidRDefault="00410D9B" w:rsidP="00410D9B">
      <w:pPr>
        <w:spacing w:line="360" w:lineRule="auto"/>
        <w:rPr>
          <w:rFonts w:ascii="Arial" w:hAnsi="Arial" w:cs="Arial"/>
          <w:szCs w:val="21"/>
        </w:rPr>
      </w:pPr>
    </w:p>
    <w:p w14:paraId="16D8F87E" w14:textId="77777777" w:rsidR="00410D9B" w:rsidRPr="008A5CB7" w:rsidRDefault="00410D9B" w:rsidP="00410D9B">
      <w:pPr>
        <w:spacing w:line="360" w:lineRule="auto"/>
        <w:rPr>
          <w:rFonts w:ascii="Arial" w:hAnsi="Arial" w:cs="Arial"/>
          <w:szCs w:val="21"/>
        </w:rPr>
      </w:pPr>
      <w:r w:rsidRPr="008A5CB7">
        <w:rPr>
          <w:rFonts w:ascii="Arial" w:hAnsi="Arial" w:cs="Arial"/>
          <w:b/>
          <w:bCs/>
          <w:szCs w:val="21"/>
        </w:rPr>
        <w:t>Immunofluorescence (IF) analysis</w:t>
      </w:r>
    </w:p>
    <w:p w14:paraId="1CC1B39F"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The reagents required for IF were obtained from </w:t>
      </w:r>
      <w:proofErr w:type="spellStart"/>
      <w:r w:rsidRPr="008A5CB7">
        <w:rPr>
          <w:rFonts w:ascii="Arial" w:hAnsi="Arial" w:cs="Arial"/>
          <w:szCs w:val="21"/>
        </w:rPr>
        <w:t>Beyotime</w:t>
      </w:r>
      <w:proofErr w:type="spellEnd"/>
      <w:r w:rsidRPr="008A5CB7">
        <w:rPr>
          <w:rFonts w:ascii="Arial" w:hAnsi="Arial" w:cs="Arial"/>
          <w:szCs w:val="21"/>
        </w:rPr>
        <w:t xml:space="preserve"> (Shanghai, China). On the first day, cells were seeded on </w:t>
      </w:r>
      <w:r w:rsidRPr="008A5CB7">
        <w:rPr>
          <w:rFonts w:ascii="Arial" w:eastAsia="等线" w:hAnsi="Arial" w:cs="Arial"/>
          <w:szCs w:val="21"/>
        </w:rPr>
        <w:t>confocal dishes</w:t>
      </w:r>
      <w:r w:rsidRPr="008A5CB7">
        <w:rPr>
          <w:rFonts w:ascii="Arial" w:hAnsi="Arial" w:cs="Arial"/>
          <w:szCs w:val="21"/>
        </w:rPr>
        <w:t xml:space="preserve"> (</w:t>
      </w:r>
      <w:proofErr w:type="spellStart"/>
      <w:r w:rsidRPr="008A5CB7">
        <w:rPr>
          <w:rFonts w:ascii="Arial" w:hAnsi="Arial" w:cs="Arial"/>
          <w:szCs w:val="21"/>
        </w:rPr>
        <w:t>Solarbio</w:t>
      </w:r>
      <w:proofErr w:type="spellEnd"/>
      <w:r w:rsidRPr="008A5CB7">
        <w:rPr>
          <w:rFonts w:ascii="Arial" w:hAnsi="Arial" w:cs="Arial"/>
          <w:szCs w:val="21"/>
        </w:rPr>
        <w:t xml:space="preserve">, Beijing, China) at </w:t>
      </w:r>
      <w:r w:rsidRPr="008A5CB7">
        <w:rPr>
          <w:rFonts w:ascii="Arial" w:eastAsia="等线" w:hAnsi="Arial" w:cs="Arial"/>
          <w:szCs w:val="21"/>
        </w:rPr>
        <w:t>3×10</w:t>
      </w:r>
      <w:r w:rsidRPr="008A5CB7">
        <w:rPr>
          <w:rFonts w:ascii="Arial" w:eastAsia="等线" w:hAnsi="Arial" w:cs="Arial"/>
          <w:szCs w:val="21"/>
          <w:vertAlign w:val="superscript"/>
        </w:rPr>
        <w:t>4</w:t>
      </w:r>
      <w:r w:rsidRPr="008A5CB7">
        <w:rPr>
          <w:rFonts w:ascii="Arial" w:eastAsia="等线" w:hAnsi="Arial" w:cs="Arial"/>
          <w:szCs w:val="21"/>
        </w:rPr>
        <w:t xml:space="preserve"> cells </w:t>
      </w:r>
      <w:r w:rsidRPr="008A5CB7">
        <w:rPr>
          <w:rFonts w:ascii="Arial" w:hAnsi="Arial" w:cs="Arial"/>
          <w:szCs w:val="21"/>
        </w:rPr>
        <w:t xml:space="preserve">per well. The next day, the cells were sequentially treated with fixative solution and permeabilization solution and then incubated with the blocking solution for 2 h. After that, we incubated the cells with the primary antibody at 4°C overnight. On the third day, we incubated the cells with the secondary antibody for 1 h. The </w:t>
      </w:r>
      <w:r w:rsidRPr="008A5CB7">
        <w:rPr>
          <w:rFonts w:ascii="Arial" w:eastAsia="等线" w:hAnsi="Arial" w:cs="Arial"/>
          <w:szCs w:val="21"/>
        </w:rPr>
        <w:t>nuclei</w:t>
      </w:r>
      <w:r w:rsidRPr="008A5CB7">
        <w:rPr>
          <w:rFonts w:ascii="Arial" w:hAnsi="Arial" w:cs="Arial"/>
          <w:szCs w:val="21"/>
        </w:rPr>
        <w:t xml:space="preserve"> were stained with</w:t>
      </w:r>
      <w:r w:rsidRPr="008A5CB7">
        <w:rPr>
          <w:rFonts w:ascii="Arial" w:eastAsia="等线" w:hAnsi="Arial" w:cs="Arial"/>
          <w:szCs w:val="21"/>
        </w:rPr>
        <w:t xml:space="preserve"> a</w:t>
      </w:r>
      <w:r w:rsidRPr="008A5CB7">
        <w:rPr>
          <w:rFonts w:ascii="Arial" w:hAnsi="Arial" w:cs="Arial"/>
          <w:szCs w:val="21"/>
        </w:rPr>
        <w:t xml:space="preserve"> DAPI Staining Kit</w:t>
      </w:r>
      <w:r w:rsidRPr="008A5CB7">
        <w:rPr>
          <w:rFonts w:ascii="Arial" w:eastAsia="等线" w:hAnsi="Arial" w:cs="Arial"/>
          <w:szCs w:val="21"/>
        </w:rPr>
        <w:t>,</w:t>
      </w:r>
      <w:r w:rsidRPr="008A5CB7">
        <w:rPr>
          <w:rFonts w:ascii="Arial" w:hAnsi="Arial" w:cs="Arial"/>
          <w:szCs w:val="21"/>
        </w:rPr>
        <w:t xml:space="preserve"> and the cells were observed under </w:t>
      </w:r>
      <w:r w:rsidRPr="008A5CB7">
        <w:rPr>
          <w:rFonts w:ascii="Arial" w:eastAsia="等线" w:hAnsi="Arial" w:cs="Arial"/>
          <w:szCs w:val="21"/>
        </w:rPr>
        <w:t xml:space="preserve">an </w:t>
      </w:r>
      <w:r w:rsidRPr="008A5CB7">
        <w:rPr>
          <w:rFonts w:ascii="Arial" w:hAnsi="Arial" w:cs="Arial"/>
          <w:szCs w:val="21"/>
        </w:rPr>
        <w:t xml:space="preserve">LSM 710 </w:t>
      </w:r>
      <w:r w:rsidRPr="008A5CB7">
        <w:rPr>
          <w:rFonts w:ascii="Arial" w:eastAsia="等线" w:hAnsi="Arial" w:cs="Arial"/>
          <w:szCs w:val="21"/>
        </w:rPr>
        <w:t>confocal microscope</w:t>
      </w:r>
      <w:r w:rsidRPr="008A5CB7">
        <w:rPr>
          <w:rFonts w:ascii="Arial" w:hAnsi="Arial" w:cs="Arial"/>
          <w:szCs w:val="21"/>
        </w:rPr>
        <w:t xml:space="preserve"> (Zeiss, Germany). </w:t>
      </w:r>
      <w:r w:rsidRPr="008A5CB7">
        <w:rPr>
          <w:rFonts w:ascii="Arial" w:eastAsia="等线" w:hAnsi="Arial" w:cs="Arial"/>
          <w:szCs w:val="21"/>
        </w:rPr>
        <w:lastRenderedPageBreak/>
        <w:t>Information on the</w:t>
      </w:r>
      <w:r w:rsidRPr="008A5CB7">
        <w:rPr>
          <w:rFonts w:ascii="Arial" w:hAnsi="Arial" w:cs="Arial"/>
          <w:szCs w:val="21"/>
        </w:rPr>
        <w:t xml:space="preserve"> antibodies </w:t>
      </w:r>
      <w:r w:rsidRPr="008A5CB7">
        <w:rPr>
          <w:rFonts w:ascii="Arial" w:eastAsia="等线" w:hAnsi="Arial" w:cs="Arial"/>
          <w:szCs w:val="21"/>
        </w:rPr>
        <w:t>is</w:t>
      </w:r>
      <w:r w:rsidRPr="008A5CB7">
        <w:rPr>
          <w:rFonts w:ascii="Arial" w:hAnsi="Arial" w:cs="Arial"/>
          <w:szCs w:val="21"/>
        </w:rPr>
        <w:t xml:space="preserve"> shown in Supplementary Table 2.</w:t>
      </w:r>
    </w:p>
    <w:p w14:paraId="4E1496EE" w14:textId="77777777" w:rsidR="00410D9B" w:rsidRPr="008A5CB7" w:rsidRDefault="00410D9B" w:rsidP="00410D9B">
      <w:pPr>
        <w:spacing w:line="360" w:lineRule="auto"/>
        <w:rPr>
          <w:rFonts w:ascii="Arial" w:hAnsi="Arial" w:cs="Arial"/>
          <w:szCs w:val="21"/>
        </w:rPr>
      </w:pPr>
    </w:p>
    <w:p w14:paraId="06EEFCD6"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Animal experiments</w:t>
      </w:r>
    </w:p>
    <w:p w14:paraId="19663F17"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The 4-week-old BALB/c nude mice used in the experiment were purchased from the Experimental Animal Center of Nanjing Medical University. Before the experiments, we transfected the lentiviral-circularized circLMO7 knockdown sequence (ANTI-circLMO7), the lentiviral-circularized circLMO7 overexpression sequence (LV-circLMO7), and the negative control sequence into cells by Lipofectamine 3000. For the xenograft tumor models, we injected the cells into the forelimb underarms of each mouse at an amount of 1×10</w:t>
      </w:r>
      <w:r w:rsidRPr="008A5CB7">
        <w:rPr>
          <w:rFonts w:ascii="Arial" w:hAnsi="Arial" w:cs="Arial"/>
          <w:szCs w:val="21"/>
          <w:vertAlign w:val="superscript"/>
        </w:rPr>
        <w:t>6</w:t>
      </w:r>
      <w:r w:rsidRPr="008A5CB7">
        <w:rPr>
          <w:rFonts w:ascii="Arial" w:eastAsia="等线" w:hAnsi="Arial" w:cs="Arial"/>
          <w:szCs w:val="21"/>
        </w:rPr>
        <w:t>,</w:t>
      </w:r>
      <w:r w:rsidRPr="008A5CB7">
        <w:rPr>
          <w:rFonts w:ascii="Arial" w:hAnsi="Arial" w:cs="Arial"/>
          <w:szCs w:val="21"/>
        </w:rPr>
        <w:t xml:space="preserve"> and the volume of xenograft tumors was measured once a week (V=length×width</w:t>
      </w:r>
      <w:r w:rsidRPr="008A5CB7">
        <w:rPr>
          <w:rFonts w:ascii="Arial" w:hAnsi="Arial" w:cs="Arial"/>
          <w:szCs w:val="21"/>
          <w:vertAlign w:val="superscript"/>
        </w:rPr>
        <w:t>2</w:t>
      </w:r>
      <w:r w:rsidRPr="008A5CB7">
        <w:rPr>
          <w:rFonts w:ascii="Arial" w:hAnsi="Arial" w:cs="Arial"/>
          <w:szCs w:val="21"/>
        </w:rPr>
        <w:t>×0.5). All nude mice were sacrificed after 4 weeks</w:t>
      </w:r>
      <w:r w:rsidRPr="008A5CB7">
        <w:rPr>
          <w:rFonts w:ascii="Arial" w:eastAsia="等线" w:hAnsi="Arial" w:cs="Arial"/>
          <w:szCs w:val="21"/>
        </w:rPr>
        <w:t>,</w:t>
      </w:r>
      <w:r w:rsidRPr="008A5CB7">
        <w:rPr>
          <w:rFonts w:ascii="Arial" w:hAnsi="Arial" w:cs="Arial"/>
          <w:szCs w:val="21"/>
        </w:rPr>
        <w:t xml:space="preserve"> and the weight of xenograft tumors </w:t>
      </w:r>
      <w:r w:rsidRPr="008A5CB7">
        <w:rPr>
          <w:rFonts w:ascii="Arial" w:eastAsia="等线" w:hAnsi="Arial" w:cs="Arial"/>
          <w:szCs w:val="21"/>
        </w:rPr>
        <w:t>was</w:t>
      </w:r>
      <w:r w:rsidRPr="008A5CB7">
        <w:rPr>
          <w:rFonts w:ascii="Arial" w:hAnsi="Arial" w:cs="Arial"/>
          <w:szCs w:val="21"/>
        </w:rPr>
        <w:t xml:space="preserve"> measured. For the lung metastasis models, we injected the cells into the tail vein of each mouse at an amount of 1×10</w:t>
      </w:r>
      <w:r w:rsidRPr="008A5CB7">
        <w:rPr>
          <w:rFonts w:ascii="Arial" w:hAnsi="Arial" w:cs="Arial"/>
          <w:szCs w:val="21"/>
          <w:vertAlign w:val="superscript"/>
        </w:rPr>
        <w:t>6</w:t>
      </w:r>
      <w:r w:rsidRPr="008A5CB7">
        <w:rPr>
          <w:rFonts w:ascii="Arial" w:hAnsi="Arial" w:cs="Arial"/>
          <w:szCs w:val="21"/>
        </w:rPr>
        <w:t xml:space="preserve">. </w:t>
      </w:r>
      <w:r w:rsidRPr="008A5CB7">
        <w:rPr>
          <w:rFonts w:ascii="Arial" w:eastAsia="等线" w:hAnsi="Arial" w:cs="Arial"/>
          <w:szCs w:val="21"/>
        </w:rPr>
        <w:t>Four</w:t>
      </w:r>
      <w:r w:rsidRPr="008A5CB7">
        <w:rPr>
          <w:rFonts w:ascii="Arial" w:hAnsi="Arial" w:cs="Arial"/>
          <w:szCs w:val="21"/>
        </w:rPr>
        <w:t xml:space="preserve"> weeks later, with the help of D-Luciferin (Caliper Life Sciences, Waltham, MA USA), lung metastasis was observed by the IVIS imaging system 200 series (</w:t>
      </w:r>
      <w:proofErr w:type="spellStart"/>
      <w:r w:rsidRPr="008A5CB7">
        <w:rPr>
          <w:rFonts w:ascii="Arial" w:hAnsi="Arial" w:cs="Arial"/>
          <w:szCs w:val="21"/>
        </w:rPr>
        <w:t>Xenogen</w:t>
      </w:r>
      <w:proofErr w:type="spellEnd"/>
      <w:r w:rsidRPr="008A5CB7">
        <w:rPr>
          <w:rFonts w:ascii="Arial" w:hAnsi="Arial" w:cs="Arial"/>
          <w:szCs w:val="21"/>
        </w:rPr>
        <w:t xml:space="preserve"> Corporation, Waltham, MA, USA).</w:t>
      </w:r>
    </w:p>
    <w:p w14:paraId="028F0251" w14:textId="77777777" w:rsidR="00410D9B" w:rsidRPr="008A5CB7" w:rsidRDefault="00410D9B" w:rsidP="00410D9B">
      <w:pPr>
        <w:spacing w:line="360" w:lineRule="auto"/>
        <w:rPr>
          <w:rFonts w:ascii="Arial" w:hAnsi="Arial" w:cs="Arial"/>
          <w:szCs w:val="21"/>
        </w:rPr>
      </w:pPr>
    </w:p>
    <w:p w14:paraId="4358904D" w14:textId="77777777" w:rsidR="00410D9B" w:rsidRPr="008A5CB7" w:rsidRDefault="00410D9B" w:rsidP="00410D9B">
      <w:pPr>
        <w:spacing w:line="360" w:lineRule="auto"/>
        <w:rPr>
          <w:rFonts w:ascii="Arial" w:hAnsi="Arial" w:cs="Arial"/>
          <w:szCs w:val="21"/>
        </w:rPr>
      </w:pPr>
      <w:r w:rsidRPr="008A5CB7">
        <w:rPr>
          <w:rFonts w:ascii="Arial" w:hAnsi="Arial" w:cs="Arial"/>
          <w:b/>
          <w:bCs/>
          <w:szCs w:val="21"/>
        </w:rPr>
        <w:t xml:space="preserve">Reactive </w:t>
      </w:r>
      <w:r w:rsidRPr="008A5CB7">
        <w:rPr>
          <w:rFonts w:ascii="Arial" w:eastAsia="等线" w:hAnsi="Arial" w:cs="Arial"/>
          <w:b/>
          <w:bCs/>
          <w:szCs w:val="21"/>
        </w:rPr>
        <w:t>oxygen species</w:t>
      </w:r>
      <w:r w:rsidRPr="008A5CB7">
        <w:rPr>
          <w:rFonts w:ascii="Arial" w:hAnsi="Arial" w:cs="Arial"/>
          <w:b/>
          <w:bCs/>
          <w:szCs w:val="21"/>
        </w:rPr>
        <w:t xml:space="preserve"> (ROS) </w:t>
      </w:r>
      <w:r w:rsidRPr="008A5CB7">
        <w:rPr>
          <w:rFonts w:ascii="Arial" w:eastAsia="等线" w:hAnsi="Arial" w:cs="Arial"/>
          <w:b/>
          <w:bCs/>
          <w:szCs w:val="21"/>
        </w:rPr>
        <w:t>assay</w:t>
      </w:r>
    </w:p>
    <w:p w14:paraId="37A4C0A1"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We seeded the cells on </w:t>
      </w:r>
      <w:r w:rsidRPr="008A5CB7">
        <w:rPr>
          <w:rFonts w:ascii="Arial" w:eastAsia="等线" w:hAnsi="Arial" w:cs="Arial"/>
          <w:szCs w:val="21"/>
        </w:rPr>
        <w:t>confocal dishes</w:t>
      </w:r>
      <w:r w:rsidRPr="008A5CB7">
        <w:rPr>
          <w:rFonts w:ascii="Arial" w:hAnsi="Arial" w:cs="Arial"/>
          <w:szCs w:val="21"/>
        </w:rPr>
        <w:t xml:space="preserve"> (</w:t>
      </w:r>
      <w:proofErr w:type="spellStart"/>
      <w:r w:rsidRPr="008A5CB7">
        <w:rPr>
          <w:rFonts w:ascii="Arial" w:hAnsi="Arial" w:cs="Arial"/>
          <w:szCs w:val="21"/>
        </w:rPr>
        <w:t>Solarbio</w:t>
      </w:r>
      <w:proofErr w:type="spellEnd"/>
      <w:r w:rsidRPr="008A5CB7">
        <w:rPr>
          <w:rFonts w:ascii="Arial" w:hAnsi="Arial" w:cs="Arial"/>
          <w:szCs w:val="21"/>
        </w:rPr>
        <w:t>, Beijing, China) at an amount of 3×10</w:t>
      </w:r>
      <w:r w:rsidRPr="008A5CB7">
        <w:rPr>
          <w:rFonts w:ascii="Arial" w:hAnsi="Arial" w:cs="Arial"/>
          <w:szCs w:val="21"/>
          <w:vertAlign w:val="superscript"/>
        </w:rPr>
        <w:t>4</w:t>
      </w:r>
      <w:r w:rsidRPr="008A5CB7">
        <w:rPr>
          <w:rFonts w:ascii="Arial" w:hAnsi="Arial" w:cs="Arial"/>
          <w:szCs w:val="21"/>
        </w:rPr>
        <w:t xml:space="preserve"> </w:t>
      </w:r>
      <w:r w:rsidRPr="008A5CB7">
        <w:rPr>
          <w:rFonts w:ascii="Arial" w:eastAsia="等线" w:hAnsi="Arial" w:cs="Arial"/>
          <w:szCs w:val="21"/>
        </w:rPr>
        <w:t xml:space="preserve">cells </w:t>
      </w:r>
      <w:r w:rsidRPr="008A5CB7">
        <w:rPr>
          <w:rFonts w:ascii="Arial" w:hAnsi="Arial" w:cs="Arial"/>
          <w:szCs w:val="21"/>
        </w:rPr>
        <w:t>per well. The next day</w:t>
      </w:r>
      <w:r w:rsidRPr="008A5CB7">
        <w:rPr>
          <w:rFonts w:ascii="Arial" w:eastAsia="等线" w:hAnsi="Arial" w:cs="Arial"/>
          <w:szCs w:val="21"/>
        </w:rPr>
        <w:t>,</w:t>
      </w:r>
      <w:r w:rsidRPr="008A5CB7">
        <w:rPr>
          <w:rFonts w:ascii="Arial" w:hAnsi="Arial" w:cs="Arial"/>
          <w:szCs w:val="21"/>
        </w:rPr>
        <w:t xml:space="preserve"> DCFH-DA was added to the cells according to the </w:t>
      </w:r>
      <w:r w:rsidRPr="008A5CB7">
        <w:rPr>
          <w:rFonts w:ascii="Arial" w:eastAsia="等线" w:hAnsi="Arial" w:cs="Arial"/>
          <w:szCs w:val="21"/>
        </w:rPr>
        <w:t>instructions</w:t>
      </w:r>
      <w:r w:rsidRPr="008A5CB7">
        <w:rPr>
          <w:rFonts w:ascii="Arial" w:hAnsi="Arial" w:cs="Arial"/>
          <w:szCs w:val="21"/>
        </w:rPr>
        <w:t xml:space="preserve"> of the ROS Assay Kit (</w:t>
      </w:r>
      <w:proofErr w:type="spellStart"/>
      <w:r w:rsidRPr="008A5CB7">
        <w:rPr>
          <w:rFonts w:ascii="Arial" w:hAnsi="Arial" w:cs="Arial"/>
          <w:szCs w:val="21"/>
        </w:rPr>
        <w:t>Beyotime</w:t>
      </w:r>
      <w:proofErr w:type="spellEnd"/>
      <w:r w:rsidRPr="008A5CB7">
        <w:rPr>
          <w:rFonts w:ascii="Arial" w:hAnsi="Arial" w:cs="Arial"/>
          <w:szCs w:val="21"/>
        </w:rPr>
        <w:t xml:space="preserve">, Shanghai, China). The treated cells were incubated for 30 minutes and observed under an LSM 710 </w:t>
      </w:r>
      <w:r w:rsidRPr="008A5CB7">
        <w:rPr>
          <w:rFonts w:ascii="Arial" w:eastAsia="等线" w:hAnsi="Arial" w:cs="Arial"/>
          <w:szCs w:val="21"/>
        </w:rPr>
        <w:t>confocal microscope</w:t>
      </w:r>
      <w:r w:rsidRPr="008A5CB7">
        <w:rPr>
          <w:rFonts w:ascii="Arial" w:hAnsi="Arial" w:cs="Arial"/>
          <w:szCs w:val="21"/>
        </w:rPr>
        <w:t xml:space="preserve"> (Zeiss, Germany).</w:t>
      </w:r>
    </w:p>
    <w:p w14:paraId="467EA51F" w14:textId="77777777" w:rsidR="00410D9B" w:rsidRPr="008A5CB7" w:rsidRDefault="00410D9B" w:rsidP="00410D9B">
      <w:pPr>
        <w:spacing w:line="360" w:lineRule="auto"/>
        <w:rPr>
          <w:rFonts w:ascii="Arial" w:hAnsi="Arial" w:cs="Arial"/>
          <w:szCs w:val="21"/>
        </w:rPr>
      </w:pPr>
    </w:p>
    <w:p w14:paraId="03917ECA" w14:textId="77777777" w:rsidR="00410D9B" w:rsidRPr="008A5CB7" w:rsidRDefault="00410D9B" w:rsidP="00410D9B">
      <w:pPr>
        <w:spacing w:line="360" w:lineRule="auto"/>
        <w:rPr>
          <w:rFonts w:ascii="Arial" w:hAnsi="Arial" w:cs="Arial"/>
          <w:b/>
          <w:bCs/>
          <w:szCs w:val="21"/>
        </w:rPr>
      </w:pPr>
      <w:r w:rsidRPr="008A5CB7">
        <w:rPr>
          <w:rFonts w:ascii="Arial" w:hAnsi="Arial" w:cs="Arial"/>
          <w:b/>
          <w:bCs/>
          <w:szCs w:val="21"/>
        </w:rPr>
        <w:t>RNA pull-down assay</w:t>
      </w:r>
    </w:p>
    <w:p w14:paraId="7FB9CDC4"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We mixed the biotinylated circLMO7 probe (</w:t>
      </w:r>
      <w:proofErr w:type="spellStart"/>
      <w:r w:rsidRPr="008A5CB7">
        <w:rPr>
          <w:rFonts w:ascii="Arial" w:hAnsi="Arial" w:cs="Arial"/>
          <w:szCs w:val="21"/>
        </w:rPr>
        <w:t>RiboBio</w:t>
      </w:r>
      <w:proofErr w:type="spellEnd"/>
      <w:r w:rsidRPr="008A5CB7">
        <w:rPr>
          <w:rFonts w:ascii="Arial" w:hAnsi="Arial" w:cs="Arial"/>
          <w:szCs w:val="21"/>
        </w:rPr>
        <w:t>, Guangzhou, China) and the C-1 magnetic beads (Life Technologies, Waltham, MA, USA) at room temperature for 20 minutes. Next, the magnetic beads were collected and resuspended with the cell lysate prepared in advance. The system was slowly rotated at 4°C for 2 h. The magnetic beads were collected again</w:t>
      </w:r>
      <w:r w:rsidRPr="008A5CB7">
        <w:rPr>
          <w:rFonts w:ascii="Arial" w:eastAsia="等线" w:hAnsi="Arial" w:cs="Arial"/>
          <w:szCs w:val="21"/>
        </w:rPr>
        <w:t>,</w:t>
      </w:r>
      <w:r w:rsidRPr="008A5CB7">
        <w:rPr>
          <w:rFonts w:ascii="Arial" w:hAnsi="Arial" w:cs="Arial"/>
          <w:szCs w:val="21"/>
        </w:rPr>
        <w:t xml:space="preserve"> and the RNA complex bound to the beads was extracted. </w:t>
      </w:r>
      <w:proofErr w:type="spellStart"/>
      <w:r w:rsidRPr="008A5CB7">
        <w:rPr>
          <w:rFonts w:ascii="Arial" w:eastAsia="等线" w:hAnsi="Arial" w:cs="Arial"/>
          <w:szCs w:val="21"/>
        </w:rPr>
        <w:t>qRT</w:t>
      </w:r>
      <w:proofErr w:type="spellEnd"/>
      <w:r w:rsidRPr="008A5CB7">
        <w:rPr>
          <w:rFonts w:ascii="Arial" w:hAnsi="Arial" w:cs="Arial"/>
          <w:szCs w:val="21"/>
        </w:rPr>
        <w:t xml:space="preserve">-PCR was used to verify the expression of relevant specific miRNAs in the RNA complex. </w:t>
      </w:r>
      <w:r w:rsidRPr="008A5CB7">
        <w:rPr>
          <w:rFonts w:ascii="Arial" w:eastAsia="等线" w:hAnsi="Arial" w:cs="Arial"/>
          <w:szCs w:val="21"/>
        </w:rPr>
        <w:t>Information on the</w:t>
      </w:r>
      <w:r w:rsidRPr="008A5CB7">
        <w:rPr>
          <w:rFonts w:ascii="Arial" w:hAnsi="Arial" w:cs="Arial"/>
          <w:szCs w:val="21"/>
        </w:rPr>
        <w:t xml:space="preserve"> circLMO7 probe </w:t>
      </w:r>
      <w:r w:rsidRPr="008A5CB7">
        <w:rPr>
          <w:rFonts w:ascii="Arial" w:eastAsia="等线" w:hAnsi="Arial" w:cs="Arial"/>
          <w:szCs w:val="21"/>
        </w:rPr>
        <w:t>is</w:t>
      </w:r>
      <w:r w:rsidRPr="008A5CB7">
        <w:rPr>
          <w:rFonts w:ascii="Arial" w:hAnsi="Arial" w:cs="Arial"/>
          <w:szCs w:val="21"/>
        </w:rPr>
        <w:t xml:space="preserve"> shown in Supplementary Table 1.</w:t>
      </w:r>
    </w:p>
    <w:p w14:paraId="1617D5DC" w14:textId="77777777" w:rsidR="00410D9B" w:rsidRPr="008A5CB7" w:rsidRDefault="00410D9B" w:rsidP="00410D9B">
      <w:pPr>
        <w:spacing w:line="360" w:lineRule="auto"/>
        <w:rPr>
          <w:rFonts w:ascii="Arial" w:hAnsi="Arial" w:cs="Arial"/>
          <w:szCs w:val="21"/>
        </w:rPr>
      </w:pPr>
    </w:p>
    <w:p w14:paraId="2B7423ED" w14:textId="77777777" w:rsidR="00410D9B" w:rsidRPr="008A5CB7" w:rsidRDefault="00410D9B" w:rsidP="00410D9B">
      <w:pPr>
        <w:spacing w:line="360" w:lineRule="auto"/>
        <w:rPr>
          <w:rFonts w:ascii="Arial" w:hAnsi="Arial" w:cs="Arial"/>
          <w:szCs w:val="21"/>
        </w:rPr>
      </w:pPr>
      <w:r w:rsidRPr="008A5CB7">
        <w:rPr>
          <w:rFonts w:ascii="Arial" w:hAnsi="Arial" w:cs="Arial"/>
          <w:b/>
          <w:bCs/>
          <w:szCs w:val="21"/>
        </w:rPr>
        <w:t>Luciferase reporter assay</w:t>
      </w:r>
    </w:p>
    <w:p w14:paraId="21930E1F"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 xml:space="preserve">We seeded cells on a 96-well plate. When the </w:t>
      </w:r>
      <w:r w:rsidRPr="008A5CB7">
        <w:rPr>
          <w:rFonts w:ascii="Arial" w:eastAsia="等线" w:hAnsi="Arial" w:cs="Arial"/>
          <w:szCs w:val="21"/>
        </w:rPr>
        <w:t>cell</w:t>
      </w:r>
      <w:r w:rsidRPr="008A5CB7">
        <w:rPr>
          <w:rFonts w:ascii="Arial" w:hAnsi="Arial" w:cs="Arial"/>
          <w:szCs w:val="21"/>
        </w:rPr>
        <w:t xml:space="preserve"> confluence reached 70%, the Firefly Luciferase Reporter Vector (</w:t>
      </w:r>
      <w:proofErr w:type="spellStart"/>
      <w:r w:rsidRPr="008A5CB7">
        <w:rPr>
          <w:rFonts w:ascii="Arial" w:hAnsi="Arial" w:cs="Arial"/>
          <w:szCs w:val="21"/>
        </w:rPr>
        <w:t>GenePharma</w:t>
      </w:r>
      <w:proofErr w:type="spellEnd"/>
      <w:r w:rsidRPr="008A5CB7">
        <w:rPr>
          <w:rFonts w:ascii="Arial" w:hAnsi="Arial" w:cs="Arial"/>
          <w:szCs w:val="21"/>
        </w:rPr>
        <w:t xml:space="preserve">, Shanghai, China) containing circLMO7 3'UTR, the </w:t>
      </w:r>
      <w:proofErr w:type="spellStart"/>
      <w:r w:rsidRPr="008A5CB7">
        <w:rPr>
          <w:rFonts w:ascii="Arial" w:hAnsi="Arial" w:cs="Arial"/>
          <w:szCs w:val="21"/>
        </w:rPr>
        <w:t>Renilla</w:t>
      </w:r>
      <w:proofErr w:type="spellEnd"/>
      <w:r w:rsidRPr="008A5CB7">
        <w:rPr>
          <w:rFonts w:ascii="Arial" w:hAnsi="Arial" w:cs="Arial"/>
          <w:szCs w:val="21"/>
        </w:rPr>
        <w:t xml:space="preserve"> Luciferase Reporter Vector (</w:t>
      </w:r>
      <w:proofErr w:type="spellStart"/>
      <w:r w:rsidRPr="008A5CB7">
        <w:rPr>
          <w:rFonts w:ascii="Arial" w:hAnsi="Arial" w:cs="Arial"/>
          <w:szCs w:val="21"/>
        </w:rPr>
        <w:t>GenePharma</w:t>
      </w:r>
      <w:proofErr w:type="spellEnd"/>
      <w:r w:rsidRPr="008A5CB7">
        <w:rPr>
          <w:rFonts w:ascii="Arial" w:hAnsi="Arial" w:cs="Arial"/>
          <w:szCs w:val="21"/>
        </w:rPr>
        <w:t>, Shanghai, China) and miR-30a-3p mimics were transfected into cells by Lipofectamine 3000. After 48 h, the luciferase activity was measured by</w:t>
      </w:r>
      <w:r w:rsidRPr="008A5CB7">
        <w:rPr>
          <w:rFonts w:ascii="Arial" w:eastAsia="等线" w:hAnsi="Arial" w:cs="Arial"/>
          <w:szCs w:val="21"/>
        </w:rPr>
        <w:t xml:space="preserve"> the</w:t>
      </w:r>
      <w:r w:rsidRPr="008A5CB7">
        <w:rPr>
          <w:rFonts w:ascii="Arial" w:hAnsi="Arial" w:cs="Arial"/>
          <w:szCs w:val="21"/>
        </w:rPr>
        <w:t xml:space="preserve"> Dual-Luciferase Reporter Assay System (Promega, Madison, WI, USA). In this experiment, we verified the binding site between circLMO7 and miR-30a-3p by mutating</w:t>
      </w:r>
      <w:r w:rsidRPr="008A5CB7">
        <w:rPr>
          <w:rFonts w:ascii="Arial" w:eastAsia="等线" w:hAnsi="Arial" w:cs="Arial"/>
          <w:szCs w:val="21"/>
        </w:rPr>
        <w:t xml:space="preserve"> the</w:t>
      </w:r>
      <w:r w:rsidRPr="008A5CB7">
        <w:rPr>
          <w:rFonts w:ascii="Arial" w:hAnsi="Arial" w:cs="Arial"/>
          <w:szCs w:val="21"/>
        </w:rPr>
        <w:t xml:space="preserve"> circLMO7 3'UTR. This assay can also be used to verify the binding site between miRNA and mRNA. Related mutation sequences </w:t>
      </w:r>
      <w:r w:rsidRPr="008A5CB7">
        <w:rPr>
          <w:rFonts w:ascii="Arial" w:eastAsia="等线" w:hAnsi="Arial" w:cs="Arial"/>
          <w:szCs w:val="21"/>
        </w:rPr>
        <w:t>are</w:t>
      </w:r>
      <w:r w:rsidRPr="008A5CB7">
        <w:rPr>
          <w:rFonts w:ascii="Arial" w:hAnsi="Arial" w:cs="Arial"/>
          <w:szCs w:val="21"/>
        </w:rPr>
        <w:t xml:space="preserve"> shown in Supplementary Table 1.</w:t>
      </w:r>
    </w:p>
    <w:p w14:paraId="219178A1" w14:textId="77777777" w:rsidR="00410D9B" w:rsidRPr="008A5CB7" w:rsidRDefault="00410D9B" w:rsidP="00410D9B">
      <w:pPr>
        <w:spacing w:line="360" w:lineRule="auto"/>
        <w:rPr>
          <w:rFonts w:ascii="Arial" w:hAnsi="Arial" w:cs="Arial"/>
          <w:szCs w:val="21"/>
        </w:rPr>
      </w:pPr>
    </w:p>
    <w:p w14:paraId="64CD8942" w14:textId="77777777" w:rsidR="00410D9B" w:rsidRPr="008A5CB7" w:rsidRDefault="00410D9B" w:rsidP="00410D9B">
      <w:pPr>
        <w:spacing w:line="360" w:lineRule="auto"/>
        <w:rPr>
          <w:rFonts w:ascii="Arial" w:hAnsi="Arial" w:cs="Arial"/>
          <w:szCs w:val="21"/>
        </w:rPr>
      </w:pPr>
      <w:r w:rsidRPr="008A5CB7">
        <w:rPr>
          <w:rFonts w:ascii="Arial" w:hAnsi="Arial" w:cs="Arial"/>
          <w:b/>
          <w:bCs/>
          <w:szCs w:val="21"/>
        </w:rPr>
        <w:t xml:space="preserve">RNA </w:t>
      </w:r>
      <w:bookmarkStart w:id="2" w:name="_Hlk36152203"/>
      <w:r w:rsidRPr="008A5CB7">
        <w:rPr>
          <w:rFonts w:ascii="Arial" w:hAnsi="Arial" w:cs="Arial"/>
          <w:b/>
          <w:bCs/>
          <w:szCs w:val="21"/>
        </w:rPr>
        <w:t>immunoprecipitation</w:t>
      </w:r>
      <w:bookmarkEnd w:id="2"/>
      <w:r w:rsidRPr="008A5CB7">
        <w:rPr>
          <w:rFonts w:ascii="Arial" w:hAnsi="Arial" w:cs="Arial"/>
          <w:b/>
          <w:bCs/>
          <w:szCs w:val="21"/>
        </w:rPr>
        <w:t xml:space="preserve"> (RIP) assay</w:t>
      </w:r>
    </w:p>
    <w:p w14:paraId="3C17A1D6" w14:textId="77777777" w:rsidR="00410D9B" w:rsidRPr="008A5CB7" w:rsidRDefault="00410D9B" w:rsidP="00410D9B">
      <w:pPr>
        <w:spacing w:line="360" w:lineRule="auto"/>
        <w:rPr>
          <w:rFonts w:ascii="Arial" w:hAnsi="Arial" w:cs="Arial"/>
          <w:szCs w:val="21"/>
        </w:rPr>
      </w:pPr>
      <w:r w:rsidRPr="008A5CB7">
        <w:rPr>
          <w:rFonts w:ascii="Arial" w:eastAsia="等线" w:hAnsi="Arial" w:cs="Arial"/>
          <w:szCs w:val="21"/>
        </w:rPr>
        <w:t xml:space="preserve">A </w:t>
      </w:r>
      <w:r w:rsidRPr="008A5CB7">
        <w:rPr>
          <w:rFonts w:ascii="Arial" w:hAnsi="Arial" w:cs="Arial"/>
          <w:szCs w:val="21"/>
        </w:rPr>
        <w:t xml:space="preserve">Magna RIP RNA Binding Protein Immunoprecipitation Kit (Millipore, MA, USA) was used to perform the RIP assay. We added RBP-specific antibodies to the pretreated protein lysate and </w:t>
      </w:r>
      <w:r w:rsidRPr="008A5CB7">
        <w:rPr>
          <w:rFonts w:ascii="Arial" w:eastAsia="等线" w:hAnsi="Arial" w:cs="Arial"/>
          <w:szCs w:val="21"/>
        </w:rPr>
        <w:t>incubated</w:t>
      </w:r>
      <w:r w:rsidRPr="008A5CB7">
        <w:rPr>
          <w:rFonts w:ascii="Arial" w:hAnsi="Arial" w:cs="Arial"/>
          <w:szCs w:val="21"/>
        </w:rPr>
        <w:t xml:space="preserve"> them at 4°C overnight. The next day, we added magnetic beads to the above system and </w:t>
      </w:r>
      <w:r w:rsidRPr="008A5CB7">
        <w:rPr>
          <w:rFonts w:ascii="Arial" w:eastAsia="等线" w:hAnsi="Arial" w:cs="Arial"/>
          <w:szCs w:val="21"/>
        </w:rPr>
        <w:t>incubated</w:t>
      </w:r>
      <w:r w:rsidRPr="008A5CB7">
        <w:rPr>
          <w:rFonts w:ascii="Arial" w:hAnsi="Arial" w:cs="Arial"/>
          <w:szCs w:val="21"/>
        </w:rPr>
        <w:t xml:space="preserve"> them at 4°C. 2 h later, we eluted the beads and extracted the RNA complex for </w:t>
      </w:r>
      <w:proofErr w:type="spellStart"/>
      <w:r w:rsidRPr="008A5CB7">
        <w:rPr>
          <w:rFonts w:ascii="Arial" w:hAnsi="Arial" w:cs="Arial"/>
          <w:szCs w:val="21"/>
        </w:rPr>
        <w:t>qRT</w:t>
      </w:r>
      <w:proofErr w:type="spellEnd"/>
      <w:r w:rsidRPr="008A5CB7">
        <w:rPr>
          <w:rFonts w:ascii="Arial" w:hAnsi="Arial" w:cs="Arial"/>
          <w:szCs w:val="21"/>
        </w:rPr>
        <w:t>-PCR. The</w:t>
      </w:r>
      <w:r w:rsidRPr="008A5CB7">
        <w:rPr>
          <w:rFonts w:ascii="Arial" w:eastAsia="等线" w:hAnsi="Arial" w:cs="Arial"/>
          <w:szCs w:val="21"/>
        </w:rPr>
        <w:t xml:space="preserve"> antibody</w:t>
      </w:r>
      <w:r w:rsidRPr="008A5CB7">
        <w:rPr>
          <w:rFonts w:ascii="Arial" w:hAnsi="Arial" w:cs="Arial"/>
          <w:szCs w:val="21"/>
        </w:rPr>
        <w:t xml:space="preserve"> information </w:t>
      </w:r>
      <w:r w:rsidRPr="008A5CB7">
        <w:rPr>
          <w:rFonts w:ascii="Arial" w:eastAsia="等线" w:hAnsi="Arial" w:cs="Arial"/>
          <w:szCs w:val="21"/>
        </w:rPr>
        <w:t xml:space="preserve">is </w:t>
      </w:r>
      <w:r w:rsidRPr="008A5CB7">
        <w:rPr>
          <w:rFonts w:ascii="Arial" w:hAnsi="Arial" w:cs="Arial"/>
          <w:szCs w:val="21"/>
        </w:rPr>
        <w:t>shown in Supplementary Table 2.</w:t>
      </w:r>
    </w:p>
    <w:p w14:paraId="71A8680E" w14:textId="77777777" w:rsidR="00410D9B" w:rsidRPr="008A5CB7" w:rsidRDefault="00410D9B" w:rsidP="00410D9B">
      <w:pPr>
        <w:spacing w:line="360" w:lineRule="auto"/>
        <w:rPr>
          <w:rFonts w:ascii="Arial" w:hAnsi="Arial" w:cs="Arial"/>
          <w:szCs w:val="21"/>
        </w:rPr>
      </w:pPr>
    </w:p>
    <w:p w14:paraId="64ACCEB4" w14:textId="77777777" w:rsidR="00410D9B" w:rsidRPr="008A5CB7" w:rsidRDefault="00410D9B" w:rsidP="00410D9B">
      <w:pPr>
        <w:spacing w:line="360" w:lineRule="auto"/>
        <w:rPr>
          <w:rFonts w:ascii="Arial" w:hAnsi="Arial" w:cs="Arial"/>
          <w:szCs w:val="21"/>
        </w:rPr>
      </w:pPr>
      <w:r w:rsidRPr="008A5CB7">
        <w:rPr>
          <w:rFonts w:ascii="Arial" w:hAnsi="Arial" w:cs="Arial"/>
          <w:b/>
          <w:bCs/>
          <w:szCs w:val="21"/>
        </w:rPr>
        <w:t>Statistical analysis</w:t>
      </w:r>
    </w:p>
    <w:p w14:paraId="5482C5B4" w14:textId="77777777" w:rsidR="00410D9B" w:rsidRPr="008A5CB7" w:rsidRDefault="00410D9B" w:rsidP="00410D9B">
      <w:pPr>
        <w:spacing w:line="360" w:lineRule="auto"/>
        <w:rPr>
          <w:rFonts w:ascii="Arial" w:hAnsi="Arial" w:cs="Arial"/>
          <w:szCs w:val="21"/>
        </w:rPr>
      </w:pPr>
      <w:r w:rsidRPr="008A5CB7">
        <w:rPr>
          <w:rFonts w:ascii="Arial" w:hAnsi="Arial" w:cs="Arial"/>
          <w:szCs w:val="21"/>
        </w:rPr>
        <w:t>SPSS 20.0 (IBM, SPSS, Chicago, IL, USA) and GraphPad Prism 7.0 (GraphPad Software, La Jolla, CA, USA) were applied for statistical analyses. In functional assays, we used Student's t test to analyze the data of 2 groups. Analysis of variance (ANOVA) was used to analyze the data of multiple groups. In addition, we used</w:t>
      </w:r>
      <w:r w:rsidRPr="008A5CB7">
        <w:rPr>
          <w:rFonts w:ascii="Arial" w:eastAsia="等线" w:hAnsi="Arial" w:cs="Arial"/>
          <w:szCs w:val="21"/>
        </w:rPr>
        <w:t xml:space="preserve"> the</w:t>
      </w:r>
      <w:r w:rsidRPr="008A5CB7">
        <w:rPr>
          <w:rFonts w:ascii="Arial" w:hAnsi="Arial" w:cs="Arial"/>
          <w:szCs w:val="21"/>
        </w:rPr>
        <w:t xml:space="preserve"> chi-square test and Fisher's exact test to analyze the relationship between circLMO7 and clinicopathological characteristics. The Pearson correlation coefficient was used to analyze the correlation between the two variables as well. The data in this article </w:t>
      </w:r>
      <w:r w:rsidRPr="008A5CB7">
        <w:rPr>
          <w:rFonts w:ascii="Arial" w:eastAsia="等线" w:hAnsi="Arial" w:cs="Arial"/>
          <w:szCs w:val="21"/>
        </w:rPr>
        <w:t>are</w:t>
      </w:r>
      <w:r w:rsidRPr="008A5CB7">
        <w:rPr>
          <w:rFonts w:ascii="Arial" w:hAnsi="Arial" w:cs="Arial"/>
          <w:szCs w:val="21"/>
        </w:rPr>
        <w:t xml:space="preserve"> expressed as </w:t>
      </w:r>
      <w:r w:rsidRPr="008A5CB7">
        <w:rPr>
          <w:rFonts w:ascii="Arial" w:eastAsia="等线" w:hAnsi="Arial" w:cs="Arial"/>
          <w:szCs w:val="21"/>
        </w:rPr>
        <w:t xml:space="preserve">the </w:t>
      </w:r>
      <w:r w:rsidRPr="008A5CB7">
        <w:rPr>
          <w:rFonts w:ascii="Arial" w:hAnsi="Arial" w:cs="Arial"/>
          <w:szCs w:val="21"/>
        </w:rPr>
        <w:t xml:space="preserve">mean ± SD, </w:t>
      </w:r>
      <w:r w:rsidRPr="008A5CB7">
        <w:rPr>
          <w:rFonts w:ascii="Arial" w:eastAsia="等线" w:hAnsi="Arial" w:cs="Arial"/>
          <w:szCs w:val="21"/>
        </w:rPr>
        <w:t xml:space="preserve">and </w:t>
      </w:r>
      <w:r w:rsidRPr="008A5CB7">
        <w:rPr>
          <w:rFonts w:ascii="Arial" w:hAnsi="Arial" w:cs="Arial"/>
          <w:szCs w:val="21"/>
        </w:rPr>
        <w:t>P&lt;0.05 was considered statistically significant.</w:t>
      </w:r>
    </w:p>
    <w:p w14:paraId="3CEDC03E" w14:textId="77777777" w:rsidR="00410D9B" w:rsidRPr="008A5CB7" w:rsidRDefault="00410D9B" w:rsidP="00C531E0">
      <w:pPr>
        <w:spacing w:line="360" w:lineRule="auto"/>
        <w:rPr>
          <w:rFonts w:ascii="Arial" w:hAnsi="Arial" w:cs="Arial"/>
          <w:szCs w:val="21"/>
        </w:rPr>
      </w:pPr>
    </w:p>
    <w:sectPr w:rsidR="00410D9B" w:rsidRPr="008A5CB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D1856E7" w14:textId="77777777" w:rsidR="00762831" w:rsidRDefault="00762831" w:rsidP="0077500F">
      <w:r>
        <w:separator/>
      </w:r>
    </w:p>
  </w:endnote>
  <w:endnote w:type="continuationSeparator" w:id="0">
    <w:p w14:paraId="669F20AE" w14:textId="77777777" w:rsidR="00762831" w:rsidRDefault="00762831" w:rsidP="007750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vOTf9433e2d">
    <w:altName w:val="Cambria"/>
    <w:panose1 w:val="00000000000000000000"/>
    <w:charset w:val="00"/>
    <w:family w:val="roman"/>
    <w:notTrueType/>
    <w:pitch w:val="default"/>
  </w:font>
  <w:font w:name="AdvOTf9433e2d+fb">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A427D6" w14:textId="77777777" w:rsidR="00762831" w:rsidRDefault="00762831" w:rsidP="0077500F">
      <w:r>
        <w:separator/>
      </w:r>
    </w:p>
  </w:footnote>
  <w:footnote w:type="continuationSeparator" w:id="0">
    <w:p w14:paraId="456076AF" w14:textId="77777777" w:rsidR="00762831" w:rsidRDefault="00762831" w:rsidP="007750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6B2"/>
    <w:rsid w:val="00015F4B"/>
    <w:rsid w:val="000432A8"/>
    <w:rsid w:val="000F3B69"/>
    <w:rsid w:val="00172CCF"/>
    <w:rsid w:val="001A5CD3"/>
    <w:rsid w:val="001B0B08"/>
    <w:rsid w:val="00207577"/>
    <w:rsid w:val="00243192"/>
    <w:rsid w:val="00410D9B"/>
    <w:rsid w:val="00413CC1"/>
    <w:rsid w:val="004173B4"/>
    <w:rsid w:val="00430BA3"/>
    <w:rsid w:val="00456443"/>
    <w:rsid w:val="00484945"/>
    <w:rsid w:val="004A6E04"/>
    <w:rsid w:val="004D5457"/>
    <w:rsid w:val="006A22E6"/>
    <w:rsid w:val="00745118"/>
    <w:rsid w:val="00762831"/>
    <w:rsid w:val="0077500F"/>
    <w:rsid w:val="007E1C3A"/>
    <w:rsid w:val="008262CF"/>
    <w:rsid w:val="00855E3E"/>
    <w:rsid w:val="00876931"/>
    <w:rsid w:val="00886C9F"/>
    <w:rsid w:val="008A5CB7"/>
    <w:rsid w:val="008B36B2"/>
    <w:rsid w:val="008D4CFD"/>
    <w:rsid w:val="00920CA8"/>
    <w:rsid w:val="009A3498"/>
    <w:rsid w:val="00A372BE"/>
    <w:rsid w:val="00AA5B24"/>
    <w:rsid w:val="00B444DA"/>
    <w:rsid w:val="00B94384"/>
    <w:rsid w:val="00BD7D4B"/>
    <w:rsid w:val="00C531E0"/>
    <w:rsid w:val="00C92525"/>
    <w:rsid w:val="00CC3A12"/>
    <w:rsid w:val="00CF0CBF"/>
    <w:rsid w:val="00D82C43"/>
    <w:rsid w:val="00DA15A1"/>
    <w:rsid w:val="00DF049E"/>
    <w:rsid w:val="00E22A38"/>
    <w:rsid w:val="00E611D5"/>
    <w:rsid w:val="00EB3F89"/>
    <w:rsid w:val="00EF3E5C"/>
    <w:rsid w:val="00F37F27"/>
    <w:rsid w:val="00F74AB3"/>
    <w:rsid w:val="00F75A12"/>
    <w:rsid w:val="00FD1387"/>
    <w:rsid w:val="00FD6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30EF5F"/>
  <w15:chartTrackingRefBased/>
  <w15:docId w15:val="{C9300761-318E-48BB-84E0-8B843E3EC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50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500F"/>
    <w:rPr>
      <w:sz w:val="18"/>
      <w:szCs w:val="18"/>
    </w:rPr>
  </w:style>
  <w:style w:type="paragraph" w:styleId="a5">
    <w:name w:val="footer"/>
    <w:basedOn w:val="a"/>
    <w:link w:val="a6"/>
    <w:uiPriority w:val="99"/>
    <w:unhideWhenUsed/>
    <w:rsid w:val="0077500F"/>
    <w:pPr>
      <w:tabs>
        <w:tab w:val="center" w:pos="4153"/>
        <w:tab w:val="right" w:pos="8306"/>
      </w:tabs>
      <w:snapToGrid w:val="0"/>
      <w:jc w:val="left"/>
    </w:pPr>
    <w:rPr>
      <w:sz w:val="18"/>
      <w:szCs w:val="18"/>
    </w:rPr>
  </w:style>
  <w:style w:type="character" w:customStyle="1" w:styleId="a6">
    <w:name w:val="页脚 字符"/>
    <w:basedOn w:val="a0"/>
    <w:link w:val="a5"/>
    <w:uiPriority w:val="99"/>
    <w:rsid w:val="0077500F"/>
    <w:rPr>
      <w:sz w:val="18"/>
      <w:szCs w:val="18"/>
    </w:rPr>
  </w:style>
  <w:style w:type="character" w:styleId="a7">
    <w:name w:val="annotation reference"/>
    <w:basedOn w:val="a0"/>
    <w:uiPriority w:val="99"/>
    <w:semiHidden/>
    <w:unhideWhenUsed/>
    <w:rsid w:val="00BD7D4B"/>
    <w:rPr>
      <w:sz w:val="21"/>
      <w:szCs w:val="21"/>
    </w:rPr>
  </w:style>
  <w:style w:type="paragraph" w:styleId="a8">
    <w:name w:val="annotation text"/>
    <w:basedOn w:val="a"/>
    <w:link w:val="a9"/>
    <w:uiPriority w:val="99"/>
    <w:semiHidden/>
    <w:unhideWhenUsed/>
    <w:rsid w:val="00BD7D4B"/>
    <w:pPr>
      <w:jc w:val="left"/>
    </w:pPr>
  </w:style>
  <w:style w:type="character" w:customStyle="1" w:styleId="a9">
    <w:name w:val="批注文字 字符"/>
    <w:basedOn w:val="a0"/>
    <w:link w:val="a8"/>
    <w:uiPriority w:val="99"/>
    <w:semiHidden/>
    <w:rsid w:val="00BD7D4B"/>
  </w:style>
  <w:style w:type="paragraph" w:styleId="aa">
    <w:name w:val="annotation subject"/>
    <w:basedOn w:val="a8"/>
    <w:next w:val="a8"/>
    <w:link w:val="ab"/>
    <w:uiPriority w:val="99"/>
    <w:semiHidden/>
    <w:unhideWhenUsed/>
    <w:rsid w:val="00BD7D4B"/>
    <w:rPr>
      <w:b/>
      <w:bCs/>
    </w:rPr>
  </w:style>
  <w:style w:type="character" w:customStyle="1" w:styleId="ab">
    <w:name w:val="批注主题 字符"/>
    <w:basedOn w:val="a9"/>
    <w:link w:val="aa"/>
    <w:uiPriority w:val="99"/>
    <w:semiHidden/>
    <w:rsid w:val="00BD7D4B"/>
    <w:rPr>
      <w:b/>
      <w:bCs/>
    </w:rPr>
  </w:style>
  <w:style w:type="paragraph" w:styleId="ac">
    <w:name w:val="Balloon Text"/>
    <w:basedOn w:val="a"/>
    <w:link w:val="ad"/>
    <w:uiPriority w:val="99"/>
    <w:semiHidden/>
    <w:unhideWhenUsed/>
    <w:rsid w:val="00BD7D4B"/>
    <w:rPr>
      <w:rFonts w:ascii="宋体" w:eastAsia="宋体"/>
      <w:sz w:val="18"/>
      <w:szCs w:val="18"/>
    </w:rPr>
  </w:style>
  <w:style w:type="character" w:customStyle="1" w:styleId="ad">
    <w:name w:val="批注框文本 字符"/>
    <w:basedOn w:val="a0"/>
    <w:link w:val="ac"/>
    <w:uiPriority w:val="99"/>
    <w:semiHidden/>
    <w:rsid w:val="00BD7D4B"/>
    <w:rPr>
      <w:rFonts w:ascii="宋体" w:eastAsia="宋体"/>
      <w:sz w:val="18"/>
      <w:szCs w:val="18"/>
    </w:rPr>
  </w:style>
  <w:style w:type="character" w:customStyle="1" w:styleId="fontstyle01">
    <w:name w:val="fontstyle01"/>
    <w:basedOn w:val="a0"/>
    <w:rsid w:val="004D5457"/>
    <w:rPr>
      <w:rFonts w:ascii="AdvOTf9433e2d" w:hAnsi="AdvOTf9433e2d" w:hint="default"/>
      <w:b w:val="0"/>
      <w:bCs w:val="0"/>
      <w:i w:val="0"/>
      <w:iCs w:val="0"/>
      <w:color w:val="000000"/>
      <w:sz w:val="20"/>
      <w:szCs w:val="20"/>
    </w:rPr>
  </w:style>
  <w:style w:type="character" w:customStyle="1" w:styleId="fontstyle21">
    <w:name w:val="fontstyle21"/>
    <w:basedOn w:val="a0"/>
    <w:rsid w:val="004D5457"/>
    <w:rPr>
      <w:rFonts w:ascii="AdvOTf9433e2d+fb" w:hAnsi="AdvOTf9433e2d+fb"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719D0E-4170-443A-9023-A69D2ADB3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642</TotalTime>
  <Pages>7</Pages>
  <Words>2082</Words>
  <Characters>11873</Characters>
  <Application>Microsoft Office Word</Application>
  <DocSecurity>0</DocSecurity>
  <Lines>98</Lines>
  <Paragraphs>27</Paragraphs>
  <ScaleCrop>false</ScaleCrop>
  <Company/>
  <LinksUpToDate>false</LinksUpToDate>
  <CharactersWithSpaces>13928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18</cp:revision>
  <dcterms:created xsi:type="dcterms:W3CDTF">2020-05-21T02:45:00Z</dcterms:created>
  <dcterms:modified xsi:type="dcterms:W3CDTF">2020-07-01T12:42:00Z</dcterms:modified>
</cp:coreProperties>
</file>