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CB39A" w14:textId="77777777" w:rsidR="00F1591A" w:rsidRPr="00F70A8A" w:rsidRDefault="00F1591A" w:rsidP="00815C48">
      <w:pPr>
        <w:pStyle w:val="Paragraph"/>
        <w:snapToGrid w:val="0"/>
        <w:spacing w:before="0" w:line="480" w:lineRule="auto"/>
        <w:ind w:firstLine="0"/>
        <w:jc w:val="both"/>
        <w:rPr>
          <w:b/>
        </w:rPr>
      </w:pPr>
      <w:r w:rsidRPr="00F70A8A">
        <w:rPr>
          <w:b/>
        </w:rPr>
        <w:t>Supplementary Materials</w:t>
      </w:r>
    </w:p>
    <w:p w14:paraId="1F84542A" w14:textId="77777777" w:rsidR="00F37BAC" w:rsidRPr="006347D1" w:rsidRDefault="00F37BAC" w:rsidP="00F37BAC">
      <w:pPr>
        <w:snapToGrid w:val="0"/>
        <w:spacing w:line="480" w:lineRule="auto"/>
        <w:rPr>
          <w:sz w:val="24"/>
          <w:szCs w:val="24"/>
        </w:rPr>
      </w:pPr>
      <w:bookmarkStart w:id="0" w:name="OLE_LINK206"/>
      <w:bookmarkStart w:id="1" w:name="OLE_LINK207"/>
      <w:bookmarkStart w:id="2" w:name="OLE_LINK138"/>
      <w:bookmarkStart w:id="3" w:name="OLE_LINK139"/>
      <w:bookmarkStart w:id="4" w:name="OLE_LINK210"/>
      <w:bookmarkStart w:id="5" w:name="OLE_LINK211"/>
      <w:bookmarkStart w:id="6" w:name="OLE_LINK214"/>
      <w:bookmarkStart w:id="7" w:name="OLE_LINK215"/>
      <w:r w:rsidRPr="006347D1">
        <w:rPr>
          <w:rFonts w:eastAsia="Cambria-Bold"/>
          <w:b/>
          <w:bCs/>
          <w:sz w:val="24"/>
          <w:szCs w:val="24"/>
        </w:rPr>
        <w:t xml:space="preserve">Determination of </w:t>
      </w:r>
      <w:r>
        <w:rPr>
          <w:rFonts w:eastAsia="Cambria-Bold"/>
          <w:b/>
          <w:bCs/>
          <w:sz w:val="24"/>
          <w:szCs w:val="24"/>
        </w:rPr>
        <w:t>p</w:t>
      </w:r>
      <w:r w:rsidRPr="006347D1">
        <w:rPr>
          <w:rFonts w:eastAsia="Cambria-Bold"/>
          <w:b/>
          <w:bCs/>
          <w:sz w:val="24"/>
          <w:szCs w:val="24"/>
        </w:rPr>
        <w:t>athophysiological</w:t>
      </w:r>
      <w:bookmarkEnd w:id="0"/>
      <w:bookmarkEnd w:id="1"/>
      <w:r w:rsidRPr="006347D1">
        <w:rPr>
          <w:rFonts w:eastAsia="Cambria-Bold"/>
          <w:b/>
          <w:bCs/>
          <w:sz w:val="24"/>
          <w:szCs w:val="24"/>
        </w:rPr>
        <w:t xml:space="preserve"> </w:t>
      </w:r>
      <w:bookmarkEnd w:id="2"/>
      <w:bookmarkEnd w:id="3"/>
      <w:r>
        <w:rPr>
          <w:rFonts w:eastAsia="Cambria-Bold"/>
          <w:b/>
          <w:bCs/>
          <w:sz w:val="24"/>
          <w:szCs w:val="24"/>
        </w:rPr>
        <w:t>m</w:t>
      </w:r>
      <w:r w:rsidRPr="006347D1">
        <w:rPr>
          <w:rFonts w:eastAsia="Cambria-Bold"/>
          <w:b/>
          <w:bCs/>
          <w:sz w:val="24"/>
          <w:szCs w:val="24"/>
        </w:rPr>
        <w:t xml:space="preserve">echanisms of </w:t>
      </w:r>
      <w:bookmarkEnd w:id="4"/>
      <w:bookmarkEnd w:id="5"/>
      <w:bookmarkEnd w:id="6"/>
      <w:bookmarkEnd w:id="7"/>
      <w:r w:rsidRPr="006347D1">
        <w:rPr>
          <w:b/>
          <w:sz w:val="24"/>
          <w:szCs w:val="24"/>
        </w:rPr>
        <w:t xml:space="preserve">ALPPS in an </w:t>
      </w:r>
      <w:r>
        <w:rPr>
          <w:b/>
          <w:sz w:val="24"/>
          <w:szCs w:val="24"/>
        </w:rPr>
        <w:t>a</w:t>
      </w:r>
      <w:r w:rsidRPr="006347D1">
        <w:rPr>
          <w:b/>
          <w:sz w:val="24"/>
          <w:szCs w:val="24"/>
        </w:rPr>
        <w:t xml:space="preserve">nimal </w:t>
      </w:r>
      <w:r>
        <w:rPr>
          <w:b/>
          <w:sz w:val="24"/>
          <w:szCs w:val="24"/>
        </w:rPr>
        <w:t>m</w:t>
      </w:r>
      <w:r w:rsidRPr="006347D1">
        <w:rPr>
          <w:b/>
          <w:sz w:val="24"/>
          <w:szCs w:val="24"/>
        </w:rPr>
        <w:t>odel using</w:t>
      </w:r>
      <w:r w:rsidRPr="006347D1">
        <w:rPr>
          <w:rFonts w:eastAsia="Cambria-Bold"/>
          <w:b/>
          <w:bCs/>
          <w:sz w:val="24"/>
          <w:szCs w:val="24"/>
        </w:rPr>
        <w:t xml:space="preserve"> </w:t>
      </w:r>
      <w:r>
        <w:rPr>
          <w:rFonts w:eastAsia="Cambria-Bold"/>
          <w:b/>
          <w:bCs/>
          <w:sz w:val="24"/>
          <w:szCs w:val="24"/>
        </w:rPr>
        <w:t>m</w:t>
      </w:r>
      <w:r w:rsidRPr="006347D1">
        <w:rPr>
          <w:rFonts w:eastAsia="Cambria-Bold"/>
          <w:b/>
          <w:bCs/>
          <w:sz w:val="24"/>
          <w:szCs w:val="24"/>
        </w:rPr>
        <w:t xml:space="preserve">olecular and </w:t>
      </w:r>
      <w:r>
        <w:rPr>
          <w:rFonts w:eastAsia="Cambria-Bold"/>
          <w:b/>
          <w:bCs/>
          <w:sz w:val="24"/>
          <w:szCs w:val="24"/>
        </w:rPr>
        <w:t>f</w:t>
      </w:r>
      <w:r w:rsidRPr="006347D1">
        <w:rPr>
          <w:rFonts w:eastAsia="Cambria-Bold"/>
          <w:b/>
          <w:bCs/>
          <w:sz w:val="24"/>
          <w:szCs w:val="24"/>
        </w:rPr>
        <w:t xml:space="preserve">unctional </w:t>
      </w:r>
      <w:proofErr w:type="spellStart"/>
      <w:r>
        <w:rPr>
          <w:rFonts w:eastAsia="Cambria-Bold"/>
          <w:b/>
          <w:bCs/>
          <w:sz w:val="24"/>
          <w:szCs w:val="24"/>
        </w:rPr>
        <w:t>i</w:t>
      </w:r>
      <w:r w:rsidRPr="006347D1">
        <w:rPr>
          <w:rFonts w:eastAsia="Cambria-Bold"/>
          <w:b/>
          <w:bCs/>
          <w:sz w:val="24"/>
          <w:szCs w:val="24"/>
        </w:rPr>
        <w:t>maging</w:t>
      </w:r>
      <w:r w:rsidRPr="006347D1">
        <w:rPr>
          <w:b/>
          <w:sz w:val="24"/>
          <w:szCs w:val="24"/>
        </w:rPr>
        <w:t>s</w:t>
      </w:r>
      <w:proofErr w:type="spellEnd"/>
    </w:p>
    <w:p w14:paraId="1A503A10" w14:textId="77777777" w:rsidR="004744FF" w:rsidRPr="001D382A" w:rsidRDefault="004744FF" w:rsidP="004744FF">
      <w:pPr>
        <w:jc w:val="both"/>
        <w:rPr>
          <w:b/>
          <w:bCs/>
          <w:sz w:val="18"/>
          <w:szCs w:val="18"/>
        </w:rPr>
      </w:pPr>
      <w:r w:rsidRPr="001D382A">
        <w:rPr>
          <w:noProof/>
          <w:sz w:val="13"/>
          <w:szCs w:val="13"/>
        </w:rPr>
        <w:drawing>
          <wp:inline distT="0" distB="0" distL="0" distR="0" wp14:anchorId="5D902786" wp14:editId="7E493B02">
            <wp:extent cx="5998845" cy="4820285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482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03F72" w14:textId="77777777" w:rsidR="004744FF" w:rsidRPr="001D382A" w:rsidRDefault="004744FF" w:rsidP="004744FF">
      <w:pPr>
        <w:snapToGrid w:val="0"/>
        <w:jc w:val="both"/>
        <w:rPr>
          <w:rFonts w:ascii="Arial" w:hAnsi="Arial" w:cs="Arial"/>
          <w:b/>
          <w:bCs/>
          <w:sz w:val="24"/>
          <w:szCs w:val="24"/>
        </w:rPr>
      </w:pPr>
      <w:r w:rsidRPr="001D382A">
        <w:rPr>
          <w:b/>
          <w:bCs/>
          <w:sz w:val="24"/>
          <w:szCs w:val="24"/>
        </w:rPr>
        <w:t xml:space="preserve">Fig. S1. </w:t>
      </w:r>
      <w:r w:rsidRPr="001D382A">
        <w:rPr>
          <w:b/>
          <w:sz w:val="24"/>
          <w:szCs w:val="24"/>
        </w:rPr>
        <w:t xml:space="preserve">The H&amp;E staining of FLR and tumor.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A</w:t>
      </w:r>
      <w:r w:rsidRPr="001D382A">
        <w:rPr>
          <w:rFonts w:eastAsia="黑体"/>
          <w:bCs/>
          <w:sz w:val="24"/>
          <w:szCs w:val="24"/>
        </w:rPr>
        <w:t xml:space="preserve">) </w:t>
      </w:r>
      <w:r w:rsidRPr="001D382A">
        <w:rPr>
          <w:sz w:val="24"/>
          <w:szCs w:val="24"/>
        </w:rPr>
        <w:t>Liver VX2 tumors in the ALPPS and Sham  group were stained by hematoxylin and eosin (H&amp;E)</w:t>
      </w:r>
      <w:r w:rsidRPr="001D382A">
        <w:rPr>
          <w:rFonts w:eastAsia="黑体"/>
          <w:sz w:val="24"/>
          <w:szCs w:val="24"/>
        </w:rPr>
        <w:t xml:space="preserve"> (original magnification ×200)</w:t>
      </w:r>
      <w:r w:rsidRPr="001D382A">
        <w:rPr>
          <w:rFonts w:eastAsia="黑体"/>
          <w:bCs/>
          <w:sz w:val="24"/>
          <w:szCs w:val="24"/>
        </w:rPr>
        <w:t>. (</w:t>
      </w:r>
      <w:r w:rsidRPr="001D382A">
        <w:rPr>
          <w:rFonts w:eastAsia="黑体"/>
          <w:b/>
          <w:sz w:val="24"/>
          <w:szCs w:val="24"/>
        </w:rPr>
        <w:t>B</w:t>
      </w:r>
      <w:r w:rsidRPr="001D382A">
        <w:rPr>
          <w:rFonts w:eastAsia="黑体"/>
          <w:bCs/>
          <w:sz w:val="24"/>
          <w:szCs w:val="24"/>
        </w:rPr>
        <w:t xml:space="preserve">) </w:t>
      </w:r>
      <w:r w:rsidRPr="001D382A">
        <w:rPr>
          <w:sz w:val="24"/>
          <w:szCs w:val="24"/>
        </w:rPr>
        <w:t xml:space="preserve">FLR in both groups were stained by H&amp;E </w:t>
      </w:r>
      <w:r w:rsidRPr="001D382A">
        <w:rPr>
          <w:rFonts w:eastAsia="黑体"/>
          <w:sz w:val="24"/>
          <w:szCs w:val="24"/>
        </w:rPr>
        <w:t>(original magnification ×200).</w:t>
      </w:r>
    </w:p>
    <w:p w14:paraId="5A1EC4C4" w14:textId="77777777" w:rsidR="004744FF" w:rsidRPr="001D382A" w:rsidRDefault="004744FF" w:rsidP="004744FF">
      <w:pPr>
        <w:rPr>
          <w:rFonts w:ascii="Arial" w:eastAsia="黑体" w:hAnsi="Arial" w:cs="Arial"/>
          <w:sz w:val="13"/>
          <w:szCs w:val="13"/>
        </w:rPr>
      </w:pPr>
      <w:r w:rsidRPr="001D382A">
        <w:rPr>
          <w:noProof/>
          <w:sz w:val="13"/>
          <w:szCs w:val="13"/>
        </w:rPr>
        <w:lastRenderedPageBreak/>
        <w:drawing>
          <wp:inline distT="0" distB="0" distL="0" distR="0" wp14:anchorId="5A69BB2E" wp14:editId="253EAC81">
            <wp:extent cx="5998845" cy="4833620"/>
            <wp:effectExtent l="0" t="0" r="1905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483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F7090" w14:textId="77777777" w:rsidR="004744FF" w:rsidRPr="001D382A" w:rsidRDefault="004744FF" w:rsidP="004744FF">
      <w:pPr>
        <w:autoSpaceDE w:val="0"/>
        <w:autoSpaceDN w:val="0"/>
        <w:adjustRightInd w:val="0"/>
        <w:snapToGrid w:val="0"/>
        <w:jc w:val="both"/>
        <w:rPr>
          <w:rFonts w:eastAsia="黑体"/>
          <w:bCs/>
          <w:sz w:val="24"/>
          <w:szCs w:val="24"/>
        </w:rPr>
      </w:pPr>
      <w:r w:rsidRPr="001D382A">
        <w:rPr>
          <w:b/>
          <w:bCs/>
          <w:sz w:val="24"/>
          <w:szCs w:val="24"/>
        </w:rPr>
        <w:t xml:space="preserve">Fig. S2. The </w:t>
      </w:r>
      <w:proofErr w:type="spellStart"/>
      <w:r w:rsidRPr="001D382A">
        <w:rPr>
          <w:b/>
          <w:bCs/>
          <w:sz w:val="24"/>
          <w:szCs w:val="24"/>
        </w:rPr>
        <w:t>SUV</w:t>
      </w:r>
      <w:r w:rsidRPr="001D382A">
        <w:rPr>
          <w:b/>
          <w:bCs/>
          <w:sz w:val="24"/>
          <w:szCs w:val="24"/>
          <w:vertAlign w:val="subscript"/>
        </w:rPr>
        <w:t>max</w:t>
      </w:r>
      <w:proofErr w:type="spellEnd"/>
      <w:r w:rsidRPr="001D382A">
        <w:rPr>
          <w:b/>
          <w:bCs/>
          <w:sz w:val="24"/>
          <w:szCs w:val="24"/>
          <w:vertAlign w:val="subscript"/>
        </w:rPr>
        <w:t xml:space="preserve"> </w:t>
      </w:r>
      <w:r w:rsidRPr="001D382A">
        <w:rPr>
          <w:b/>
          <w:bCs/>
          <w:sz w:val="24"/>
          <w:szCs w:val="24"/>
        </w:rPr>
        <w:t xml:space="preserve">of </w:t>
      </w:r>
      <w:r w:rsidRPr="001D382A">
        <w:rPr>
          <w:b/>
          <w:bCs/>
          <w:sz w:val="24"/>
          <w:szCs w:val="24"/>
          <w:vertAlign w:val="superscript"/>
        </w:rPr>
        <w:t>18</w:t>
      </w:r>
      <w:r w:rsidRPr="001D382A">
        <w:rPr>
          <w:b/>
          <w:bCs/>
          <w:sz w:val="24"/>
          <w:szCs w:val="24"/>
        </w:rPr>
        <w:t>F-FDG,</w:t>
      </w:r>
      <w:r w:rsidRPr="001D382A">
        <w:rPr>
          <w:b/>
          <w:bCs/>
          <w:sz w:val="24"/>
          <w:szCs w:val="24"/>
          <w:vertAlign w:val="superscript"/>
        </w:rPr>
        <w:t>18</w:t>
      </w:r>
      <w:r w:rsidRPr="001D382A">
        <w:rPr>
          <w:b/>
          <w:bCs/>
          <w:sz w:val="24"/>
          <w:szCs w:val="24"/>
        </w:rPr>
        <w:t>F-FCH,</w:t>
      </w:r>
      <w:r w:rsidRPr="001D382A">
        <w:rPr>
          <w:b/>
          <w:bCs/>
          <w:sz w:val="24"/>
          <w:szCs w:val="24"/>
          <w:vertAlign w:val="superscript"/>
        </w:rPr>
        <w:t>18</w:t>
      </w:r>
      <w:r w:rsidRPr="001D382A">
        <w:rPr>
          <w:b/>
          <w:bCs/>
          <w:sz w:val="24"/>
          <w:szCs w:val="24"/>
        </w:rPr>
        <w:t xml:space="preserve">F-FLT of tumor and FLR.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A</w:t>
      </w:r>
      <w:r w:rsidRPr="001D382A">
        <w:rPr>
          <w:rFonts w:eastAsia="黑体"/>
          <w:bCs/>
          <w:sz w:val="24"/>
          <w:szCs w:val="24"/>
        </w:rPr>
        <w:t>)</w:t>
      </w:r>
      <w:r w:rsidRPr="001D382A">
        <w:rPr>
          <w:sz w:val="24"/>
          <w:szCs w:val="24"/>
        </w:rPr>
        <w:t xml:space="preserve"> The </w:t>
      </w:r>
      <w:r w:rsidRPr="001D382A">
        <w:rPr>
          <w:rFonts w:eastAsia="黑体"/>
          <w:bCs/>
          <w:sz w:val="24"/>
          <w:szCs w:val="24"/>
        </w:rPr>
        <w:t xml:space="preserve">normal liver tissue </w:t>
      </w:r>
      <w:proofErr w:type="spellStart"/>
      <w:r w:rsidRPr="001D382A">
        <w:rPr>
          <w:rFonts w:eastAsia="黑体"/>
          <w:bCs/>
          <w:sz w:val="24"/>
          <w:szCs w:val="24"/>
        </w:rPr>
        <w:t>SUV</w:t>
      </w:r>
      <w:r w:rsidRPr="001D382A">
        <w:rPr>
          <w:rFonts w:eastAsia="黑体"/>
          <w:bCs/>
          <w:sz w:val="24"/>
          <w:szCs w:val="24"/>
          <w:vertAlign w:val="subscript"/>
        </w:rPr>
        <w:t>max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of </w:t>
      </w:r>
      <w:r w:rsidRPr="001D382A">
        <w:rPr>
          <w:rFonts w:eastAsia="黑体"/>
          <w:bCs/>
          <w:sz w:val="24"/>
          <w:szCs w:val="24"/>
          <w:vertAlign w:val="superscript"/>
        </w:rPr>
        <w:t>18</w:t>
      </w:r>
      <w:r w:rsidRPr="001D382A">
        <w:rPr>
          <w:rFonts w:eastAsia="黑体"/>
          <w:bCs/>
          <w:sz w:val="24"/>
          <w:szCs w:val="24"/>
        </w:rPr>
        <w:t>F-FDG,</w:t>
      </w:r>
      <w:r w:rsidRPr="001D382A">
        <w:rPr>
          <w:rFonts w:eastAsia="黑体"/>
          <w:bCs/>
          <w:sz w:val="24"/>
          <w:szCs w:val="24"/>
          <w:lang w:val="en-GB"/>
        </w:rPr>
        <w:t xml:space="preserve"> </w:t>
      </w:r>
      <w:r w:rsidRPr="001D382A">
        <w:rPr>
          <w:rFonts w:eastAsia="黑体"/>
          <w:bCs/>
          <w:sz w:val="24"/>
          <w:szCs w:val="24"/>
          <w:vertAlign w:val="superscript"/>
          <w:lang w:val="en-GB"/>
        </w:rPr>
        <w:t>1</w:t>
      </w:r>
      <w:r w:rsidRPr="001D382A">
        <w:rPr>
          <w:rFonts w:eastAsia="黑体"/>
          <w:bCs/>
          <w:sz w:val="24"/>
          <w:szCs w:val="24"/>
          <w:vertAlign w:val="superscript"/>
        </w:rPr>
        <w:t>8</w:t>
      </w:r>
      <w:r w:rsidRPr="001D382A">
        <w:rPr>
          <w:rFonts w:eastAsia="黑体"/>
          <w:bCs/>
          <w:sz w:val="24"/>
          <w:szCs w:val="24"/>
        </w:rPr>
        <w:t>F-FCH,</w:t>
      </w:r>
      <w:r w:rsidRPr="001D382A">
        <w:rPr>
          <w:rFonts w:eastAsia="黑体"/>
          <w:bCs/>
          <w:sz w:val="24"/>
          <w:szCs w:val="24"/>
          <w:lang w:val="en-GB"/>
        </w:rPr>
        <w:t xml:space="preserve"> </w:t>
      </w:r>
      <w:r w:rsidRPr="001D382A">
        <w:rPr>
          <w:rFonts w:eastAsia="黑体"/>
          <w:bCs/>
          <w:sz w:val="24"/>
          <w:szCs w:val="24"/>
        </w:rPr>
        <w:t xml:space="preserve">and </w:t>
      </w:r>
      <w:r w:rsidRPr="001D382A">
        <w:rPr>
          <w:rFonts w:eastAsia="黑体"/>
          <w:bCs/>
          <w:sz w:val="24"/>
          <w:szCs w:val="24"/>
          <w:vertAlign w:val="superscript"/>
        </w:rPr>
        <w:t>18</w:t>
      </w:r>
      <w:r w:rsidRPr="001D382A">
        <w:rPr>
          <w:rFonts w:eastAsia="黑体"/>
          <w:bCs/>
          <w:sz w:val="24"/>
          <w:szCs w:val="24"/>
        </w:rPr>
        <w:t xml:space="preserve">F-FLT in VX2 tumor-bearing rabbit </w:t>
      </w:r>
      <w:r w:rsidRPr="001D382A">
        <w:rPr>
          <w:bCs/>
          <w:sz w:val="24"/>
          <w:szCs w:val="24"/>
        </w:rPr>
        <w:t>at day 7</w:t>
      </w:r>
      <w:r w:rsidRPr="001D382A">
        <w:rPr>
          <w:sz w:val="24"/>
          <w:szCs w:val="24"/>
        </w:rPr>
        <w:t xml:space="preserve"> (*</w:t>
      </w:r>
      <w:r w:rsidRPr="001D382A">
        <w:rPr>
          <w:i/>
          <w:iCs/>
          <w:sz w:val="24"/>
          <w:szCs w:val="24"/>
        </w:rPr>
        <w:t>P</w:t>
      </w:r>
      <w:r w:rsidRPr="001D382A">
        <w:rPr>
          <w:sz w:val="24"/>
          <w:szCs w:val="24"/>
        </w:rPr>
        <w:t>&lt;0.05; **</w:t>
      </w:r>
      <w:r w:rsidRPr="001D382A">
        <w:rPr>
          <w:i/>
          <w:iCs/>
          <w:sz w:val="24"/>
          <w:szCs w:val="24"/>
        </w:rPr>
        <w:t>P</w:t>
      </w:r>
      <w:r w:rsidRPr="001D382A">
        <w:rPr>
          <w:sz w:val="24"/>
          <w:szCs w:val="24"/>
        </w:rPr>
        <w:t>&lt;0.01; ***</w:t>
      </w:r>
      <w:r w:rsidRPr="001D382A">
        <w:rPr>
          <w:i/>
          <w:iCs/>
          <w:sz w:val="24"/>
          <w:szCs w:val="24"/>
        </w:rPr>
        <w:t>P</w:t>
      </w:r>
      <w:r w:rsidRPr="001D382A">
        <w:rPr>
          <w:sz w:val="24"/>
          <w:szCs w:val="24"/>
        </w:rPr>
        <w:t>&lt;0.001; ****</w:t>
      </w:r>
      <w:r w:rsidRPr="001D382A">
        <w:rPr>
          <w:i/>
          <w:iCs/>
          <w:sz w:val="24"/>
          <w:szCs w:val="24"/>
        </w:rPr>
        <w:t>P</w:t>
      </w:r>
      <w:r w:rsidRPr="001D382A">
        <w:rPr>
          <w:sz w:val="24"/>
          <w:szCs w:val="24"/>
        </w:rPr>
        <w:t xml:space="preserve">&lt;0.0001. </w:t>
      </w:r>
      <w:r w:rsidRPr="001D382A">
        <w:rPr>
          <w:iCs/>
          <w:sz w:val="24"/>
          <w:szCs w:val="24"/>
        </w:rPr>
        <w:t>N.S.</w:t>
      </w:r>
      <w:r w:rsidRPr="001D382A">
        <w:rPr>
          <w:sz w:val="24"/>
          <w:szCs w:val="24"/>
        </w:rPr>
        <w:t xml:space="preserve"> was regarded as not statistically significant).</w:t>
      </w:r>
      <w:r w:rsidRPr="001D382A">
        <w:rPr>
          <w:bCs/>
          <w:sz w:val="24"/>
          <w:szCs w:val="24"/>
          <w:lang w:val="en-GB"/>
        </w:rPr>
        <w:t xml:space="preserve">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B</w:t>
      </w:r>
      <w:r w:rsidRPr="001D382A">
        <w:rPr>
          <w:rFonts w:eastAsia="黑体"/>
          <w:bCs/>
          <w:sz w:val="24"/>
          <w:szCs w:val="24"/>
        </w:rPr>
        <w:t xml:space="preserve">)The tumor </w:t>
      </w:r>
      <w:proofErr w:type="spellStart"/>
      <w:r w:rsidRPr="001D382A">
        <w:rPr>
          <w:rFonts w:eastAsia="黑体"/>
          <w:bCs/>
          <w:sz w:val="24"/>
          <w:szCs w:val="24"/>
        </w:rPr>
        <w:t>SUV</w:t>
      </w:r>
      <w:r w:rsidRPr="001D382A">
        <w:rPr>
          <w:rFonts w:eastAsia="黑体"/>
          <w:bCs/>
          <w:sz w:val="24"/>
          <w:szCs w:val="24"/>
          <w:vertAlign w:val="subscript"/>
        </w:rPr>
        <w:t>max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of </w:t>
      </w:r>
      <w:r w:rsidRPr="001D382A">
        <w:rPr>
          <w:rFonts w:eastAsia="黑体"/>
          <w:bCs/>
          <w:sz w:val="24"/>
          <w:szCs w:val="24"/>
          <w:vertAlign w:val="superscript"/>
        </w:rPr>
        <w:t>18</w:t>
      </w:r>
      <w:r w:rsidRPr="001D382A">
        <w:rPr>
          <w:rFonts w:eastAsia="黑体"/>
          <w:bCs/>
          <w:sz w:val="24"/>
          <w:szCs w:val="24"/>
        </w:rPr>
        <w:t>F-FDG,</w:t>
      </w:r>
      <w:r w:rsidRPr="001D382A">
        <w:rPr>
          <w:rFonts w:eastAsia="黑体"/>
          <w:bCs/>
          <w:sz w:val="24"/>
          <w:szCs w:val="24"/>
          <w:lang w:val="en-GB"/>
        </w:rPr>
        <w:t xml:space="preserve"> </w:t>
      </w:r>
      <w:r w:rsidRPr="001D382A">
        <w:rPr>
          <w:rFonts w:eastAsia="黑体"/>
          <w:bCs/>
          <w:sz w:val="24"/>
          <w:szCs w:val="24"/>
          <w:vertAlign w:val="superscript"/>
          <w:lang w:val="en-GB"/>
        </w:rPr>
        <w:t>1</w:t>
      </w:r>
      <w:r w:rsidRPr="001D382A">
        <w:rPr>
          <w:rFonts w:eastAsia="黑体"/>
          <w:bCs/>
          <w:sz w:val="24"/>
          <w:szCs w:val="24"/>
          <w:vertAlign w:val="superscript"/>
        </w:rPr>
        <w:t>8</w:t>
      </w:r>
      <w:r w:rsidRPr="001D382A">
        <w:rPr>
          <w:rFonts w:eastAsia="黑体"/>
          <w:bCs/>
          <w:sz w:val="24"/>
          <w:szCs w:val="24"/>
        </w:rPr>
        <w:t>F-FCH,</w:t>
      </w:r>
      <w:r w:rsidRPr="001D382A">
        <w:rPr>
          <w:rFonts w:eastAsia="黑体"/>
          <w:bCs/>
          <w:sz w:val="24"/>
          <w:szCs w:val="24"/>
          <w:lang w:val="en-GB"/>
        </w:rPr>
        <w:t xml:space="preserve"> </w:t>
      </w:r>
      <w:r w:rsidRPr="001D382A">
        <w:rPr>
          <w:rFonts w:eastAsia="黑体"/>
          <w:bCs/>
          <w:sz w:val="24"/>
          <w:szCs w:val="24"/>
          <w:vertAlign w:val="superscript"/>
        </w:rPr>
        <w:t>18</w:t>
      </w:r>
      <w:r w:rsidRPr="001D382A">
        <w:rPr>
          <w:rFonts w:eastAsia="黑体"/>
          <w:bCs/>
          <w:sz w:val="24"/>
          <w:szCs w:val="24"/>
        </w:rPr>
        <w:t>F-FLT in VX2 tumor-bearing rabbit</w:t>
      </w:r>
      <w:r w:rsidRPr="001D382A">
        <w:rPr>
          <w:sz w:val="24"/>
          <w:szCs w:val="24"/>
        </w:rPr>
        <w:t>.</w:t>
      </w:r>
      <w:r w:rsidRPr="001D382A">
        <w:rPr>
          <w:bCs/>
          <w:sz w:val="24"/>
          <w:szCs w:val="24"/>
          <w:lang w:val="en-GB"/>
        </w:rPr>
        <w:t xml:space="preserve">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C</w:t>
      </w:r>
      <w:r w:rsidRPr="001D382A">
        <w:rPr>
          <w:rFonts w:eastAsia="黑体"/>
          <w:bCs/>
          <w:sz w:val="24"/>
          <w:szCs w:val="24"/>
        </w:rPr>
        <w:t>)</w:t>
      </w:r>
      <w:r w:rsidRPr="001D382A">
        <w:rPr>
          <w:rFonts w:eastAsia="黑体"/>
          <w:bCs/>
          <w:sz w:val="24"/>
          <w:szCs w:val="24"/>
          <w:vertAlign w:val="superscript"/>
        </w:rPr>
        <w:t xml:space="preserve"> 18</w:t>
      </w:r>
      <w:r w:rsidRPr="001D382A">
        <w:rPr>
          <w:rFonts w:eastAsia="黑体"/>
          <w:bCs/>
          <w:sz w:val="24"/>
          <w:szCs w:val="24"/>
        </w:rPr>
        <w:t xml:space="preserve">F-FLT PET/CT uptake in FLR in the ALPPS group (without tumor) </w:t>
      </w:r>
      <w:r w:rsidRPr="001D382A">
        <w:rPr>
          <w:rFonts w:eastAsia="黑体"/>
          <w:bCs/>
          <w:sz w:val="24"/>
          <w:szCs w:val="24"/>
          <w:lang w:val="en-GB"/>
        </w:rPr>
        <w:t xml:space="preserve">was negligible </w:t>
      </w:r>
      <w:r w:rsidRPr="001D382A">
        <w:rPr>
          <w:rFonts w:eastAsia="黑体"/>
          <w:bCs/>
          <w:sz w:val="24"/>
          <w:szCs w:val="24"/>
        </w:rPr>
        <w:t xml:space="preserve">at </w:t>
      </w:r>
      <w:proofErr w:type="spellStart"/>
      <w:r w:rsidRPr="001D382A">
        <w:rPr>
          <w:rFonts w:eastAsia="黑体"/>
          <w:bCs/>
          <w:sz w:val="24"/>
          <w:szCs w:val="24"/>
        </w:rPr>
        <w:t>all time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points.</w:t>
      </w:r>
    </w:p>
    <w:p w14:paraId="733E2A96" w14:textId="77777777" w:rsidR="004744FF" w:rsidRPr="001D382A" w:rsidRDefault="004744FF" w:rsidP="004744FF">
      <w:pPr>
        <w:autoSpaceDE w:val="0"/>
        <w:autoSpaceDN w:val="0"/>
        <w:adjustRightInd w:val="0"/>
        <w:rPr>
          <w:rFonts w:ascii="Arial" w:eastAsia="黑体" w:hAnsi="Arial" w:cs="Arial"/>
          <w:bCs/>
          <w:sz w:val="13"/>
          <w:szCs w:val="13"/>
        </w:rPr>
      </w:pPr>
    </w:p>
    <w:p w14:paraId="32F4BA5F" w14:textId="77777777" w:rsidR="004744FF" w:rsidRPr="001D382A" w:rsidRDefault="004744FF" w:rsidP="004744FF">
      <w:pPr>
        <w:autoSpaceDE w:val="0"/>
        <w:autoSpaceDN w:val="0"/>
        <w:adjustRightInd w:val="0"/>
        <w:rPr>
          <w:rFonts w:ascii="Arial" w:hAnsi="Arial" w:cs="Arial"/>
          <w:sz w:val="13"/>
          <w:szCs w:val="13"/>
        </w:rPr>
      </w:pPr>
      <w:r w:rsidRPr="001D382A">
        <w:rPr>
          <w:noProof/>
          <w:sz w:val="13"/>
          <w:szCs w:val="13"/>
        </w:rPr>
        <w:lastRenderedPageBreak/>
        <w:drawing>
          <wp:inline distT="0" distB="0" distL="0" distR="0" wp14:anchorId="706C8DB4" wp14:editId="0F851F1D">
            <wp:extent cx="5998845" cy="4464685"/>
            <wp:effectExtent l="0" t="0" r="190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446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EAE58" w14:textId="77777777" w:rsidR="004744FF" w:rsidRPr="001D382A" w:rsidRDefault="004744FF" w:rsidP="004744FF">
      <w:pPr>
        <w:snapToGrid w:val="0"/>
        <w:jc w:val="both"/>
        <w:rPr>
          <w:b/>
          <w:bCs/>
          <w:sz w:val="24"/>
          <w:szCs w:val="24"/>
        </w:rPr>
      </w:pPr>
      <w:r w:rsidRPr="001D382A">
        <w:rPr>
          <w:b/>
          <w:bCs/>
          <w:sz w:val="24"/>
          <w:szCs w:val="24"/>
        </w:rPr>
        <w:t xml:space="preserve">Fig. S3. Quantitative PET region-of-interest analysis of tumor or FLR uptake for </w:t>
      </w:r>
      <w:r w:rsidRPr="001D382A">
        <w:rPr>
          <w:b/>
          <w:bCs/>
          <w:sz w:val="24"/>
          <w:szCs w:val="24"/>
          <w:vertAlign w:val="superscript"/>
        </w:rPr>
        <w:t>18</w:t>
      </w:r>
      <w:r w:rsidRPr="001D382A">
        <w:rPr>
          <w:b/>
          <w:bCs/>
          <w:sz w:val="24"/>
          <w:szCs w:val="24"/>
        </w:rPr>
        <w:t xml:space="preserve">F-FDG and </w:t>
      </w:r>
      <w:r w:rsidRPr="001D382A">
        <w:rPr>
          <w:b/>
          <w:bCs/>
          <w:sz w:val="24"/>
          <w:szCs w:val="24"/>
          <w:vertAlign w:val="superscript"/>
        </w:rPr>
        <w:t>18</w:t>
      </w:r>
      <w:r w:rsidRPr="001D382A">
        <w:rPr>
          <w:b/>
          <w:bCs/>
          <w:sz w:val="24"/>
          <w:szCs w:val="24"/>
        </w:rPr>
        <w:t>F-FCH.</w:t>
      </w:r>
      <w:r w:rsidRPr="001D382A">
        <w:rPr>
          <w:b/>
          <w:bCs/>
          <w:sz w:val="24"/>
          <w:szCs w:val="24"/>
          <w:vertAlign w:val="superscript"/>
        </w:rPr>
        <w:t xml:space="preserve">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A</w:t>
      </w:r>
      <w:r w:rsidRPr="001D382A">
        <w:rPr>
          <w:rFonts w:eastAsia="黑体"/>
          <w:bCs/>
          <w:sz w:val="24"/>
          <w:szCs w:val="24"/>
        </w:rPr>
        <w:t xml:space="preserve">) </w:t>
      </w:r>
      <w:r w:rsidRPr="001D382A">
        <w:rPr>
          <w:bCs/>
          <w:sz w:val="24"/>
          <w:szCs w:val="24"/>
        </w:rPr>
        <w:t xml:space="preserve">The </w:t>
      </w:r>
      <w:r w:rsidRPr="001D382A">
        <w:rPr>
          <w:bCs/>
          <w:sz w:val="24"/>
          <w:szCs w:val="24"/>
          <w:vertAlign w:val="superscript"/>
        </w:rPr>
        <w:t>18</w:t>
      </w:r>
      <w:r w:rsidRPr="001D382A">
        <w:rPr>
          <w:bCs/>
          <w:sz w:val="24"/>
          <w:szCs w:val="24"/>
        </w:rPr>
        <w:t xml:space="preserve">F-FDG </w:t>
      </w:r>
      <w:proofErr w:type="spellStart"/>
      <w:r w:rsidRPr="001D382A">
        <w:rPr>
          <w:bCs/>
          <w:sz w:val="24"/>
          <w:szCs w:val="24"/>
        </w:rPr>
        <w:t>SUV</w:t>
      </w:r>
      <w:r w:rsidRPr="001D382A">
        <w:rPr>
          <w:bCs/>
          <w:sz w:val="24"/>
          <w:szCs w:val="24"/>
          <w:vertAlign w:val="subscript"/>
        </w:rPr>
        <w:t>max</w:t>
      </w:r>
      <w:proofErr w:type="spellEnd"/>
      <w:r w:rsidRPr="001D382A">
        <w:rPr>
          <w:bCs/>
          <w:sz w:val="24"/>
          <w:szCs w:val="24"/>
        </w:rPr>
        <w:t xml:space="preserve"> of the FLR kept at the low level all the time in both groups</w:t>
      </w:r>
      <w:r w:rsidRPr="001D382A">
        <w:rPr>
          <w:rFonts w:eastAsia="黑体"/>
          <w:bCs/>
          <w:sz w:val="24"/>
          <w:szCs w:val="24"/>
        </w:rPr>
        <w:t>. (</w:t>
      </w:r>
      <w:r w:rsidRPr="001D382A">
        <w:rPr>
          <w:rFonts w:eastAsia="黑体"/>
          <w:b/>
          <w:sz w:val="24"/>
          <w:szCs w:val="24"/>
        </w:rPr>
        <w:t>B</w:t>
      </w:r>
      <w:r w:rsidRPr="001D382A">
        <w:rPr>
          <w:rFonts w:eastAsia="黑体"/>
          <w:bCs/>
          <w:sz w:val="24"/>
          <w:szCs w:val="24"/>
        </w:rPr>
        <w:t>) The GLUT1 scores of tumor in both groups, the</w:t>
      </w:r>
      <w:r w:rsidRPr="001D382A">
        <w:rPr>
          <w:sz w:val="24"/>
          <w:szCs w:val="24"/>
          <w:lang w:val="en-GB"/>
        </w:rPr>
        <w:t xml:space="preserve"> difference</w:t>
      </w:r>
      <w:r w:rsidRPr="001D382A">
        <w:rPr>
          <w:sz w:val="24"/>
          <w:szCs w:val="24"/>
        </w:rPr>
        <w:t xml:space="preserve"> </w:t>
      </w:r>
      <w:r w:rsidRPr="001D382A">
        <w:rPr>
          <w:sz w:val="24"/>
          <w:szCs w:val="24"/>
          <w:lang w:val="en-GB"/>
        </w:rPr>
        <w:t xml:space="preserve">was </w:t>
      </w:r>
      <w:r w:rsidRPr="001D382A">
        <w:rPr>
          <w:sz w:val="24"/>
          <w:szCs w:val="24"/>
        </w:rPr>
        <w:t>statistically significant on day 7</w:t>
      </w:r>
      <w:r w:rsidRPr="001D382A">
        <w:rPr>
          <w:rFonts w:eastAsia="黑体"/>
          <w:bCs/>
          <w:sz w:val="24"/>
          <w:szCs w:val="24"/>
        </w:rPr>
        <w:t xml:space="preserve"> (</w:t>
      </w:r>
      <w:r w:rsidRPr="001D382A">
        <w:rPr>
          <w:sz w:val="24"/>
          <w:szCs w:val="24"/>
        </w:rPr>
        <w:t>*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>&lt;0.05)</w:t>
      </w:r>
      <w:r w:rsidRPr="001D382A">
        <w:rPr>
          <w:rFonts w:eastAsia="黑体"/>
          <w:bCs/>
          <w:sz w:val="24"/>
          <w:szCs w:val="24"/>
        </w:rPr>
        <w:t>.</w:t>
      </w:r>
      <w:r w:rsidRPr="001D382A" w:rsidDel="00B8761A">
        <w:rPr>
          <w:rFonts w:eastAsia="黑体"/>
          <w:bCs/>
          <w:sz w:val="24"/>
          <w:szCs w:val="24"/>
        </w:rPr>
        <w:t xml:space="preserve">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C</w:t>
      </w:r>
      <w:r w:rsidRPr="001D382A">
        <w:rPr>
          <w:rFonts w:eastAsia="黑体"/>
          <w:bCs/>
          <w:sz w:val="24"/>
          <w:szCs w:val="24"/>
        </w:rPr>
        <w:t>)</w:t>
      </w:r>
      <w:r w:rsidRPr="001D382A">
        <w:rPr>
          <w:sz w:val="24"/>
          <w:szCs w:val="24"/>
          <w:lang w:val="en-GB"/>
        </w:rPr>
        <w:t xml:space="preserve"> C</w:t>
      </w:r>
      <w:proofErr w:type="spellStart"/>
      <w:r w:rsidRPr="001D382A">
        <w:rPr>
          <w:sz w:val="24"/>
          <w:szCs w:val="24"/>
        </w:rPr>
        <w:t>orrelation</w:t>
      </w:r>
      <w:proofErr w:type="spellEnd"/>
      <w:r w:rsidRPr="001D382A">
        <w:rPr>
          <w:sz w:val="24"/>
          <w:szCs w:val="24"/>
        </w:rPr>
        <w:t xml:space="preserve"> analysis between </w:t>
      </w:r>
      <w:r w:rsidRPr="001D382A">
        <w:rPr>
          <w:sz w:val="24"/>
          <w:szCs w:val="24"/>
          <w:vertAlign w:val="superscript"/>
        </w:rPr>
        <w:t>18</w:t>
      </w:r>
      <w:r w:rsidRPr="001D382A">
        <w:rPr>
          <w:sz w:val="24"/>
          <w:szCs w:val="24"/>
        </w:rPr>
        <w:t xml:space="preserve">F-FDG </w:t>
      </w:r>
      <w:proofErr w:type="spellStart"/>
      <w:r w:rsidRPr="001D382A">
        <w:rPr>
          <w:sz w:val="24"/>
          <w:szCs w:val="24"/>
        </w:rPr>
        <w:t>SUV</w:t>
      </w:r>
      <w:r w:rsidRPr="001D382A">
        <w:rPr>
          <w:sz w:val="24"/>
          <w:szCs w:val="24"/>
          <w:vertAlign w:val="subscript"/>
        </w:rPr>
        <w:t>max</w:t>
      </w:r>
      <w:proofErr w:type="spellEnd"/>
      <w:r w:rsidRPr="001D382A">
        <w:rPr>
          <w:sz w:val="24"/>
          <w:szCs w:val="24"/>
        </w:rPr>
        <w:t xml:space="preserve"> and </w:t>
      </w:r>
      <w:r w:rsidRPr="001D382A">
        <w:rPr>
          <w:rFonts w:eastAsia="黑体"/>
          <w:sz w:val="24"/>
          <w:szCs w:val="24"/>
        </w:rPr>
        <w:t>GLUT1</w:t>
      </w:r>
      <w:r w:rsidRPr="001D382A">
        <w:rPr>
          <w:rFonts w:eastAsia="黑体"/>
          <w:sz w:val="24"/>
          <w:szCs w:val="24"/>
          <w:lang w:val="en-GB"/>
        </w:rPr>
        <w:t>-</w:t>
      </w:r>
      <w:r w:rsidRPr="001D382A">
        <w:rPr>
          <w:rFonts w:eastAsia="黑体"/>
          <w:sz w:val="24"/>
          <w:szCs w:val="24"/>
        </w:rPr>
        <w:t>positive scores</w:t>
      </w:r>
      <w:r w:rsidRPr="001D382A">
        <w:rPr>
          <w:sz w:val="24"/>
          <w:szCs w:val="24"/>
        </w:rPr>
        <w:t>.</w:t>
      </w:r>
      <w:r w:rsidRPr="001D382A">
        <w:rPr>
          <w:rFonts w:eastAsia="黑体"/>
          <w:sz w:val="24"/>
          <w:szCs w:val="24"/>
        </w:rPr>
        <w:t xml:space="preserve"> (</w:t>
      </w:r>
      <w:r w:rsidRPr="001D382A">
        <w:rPr>
          <w:sz w:val="24"/>
          <w:szCs w:val="24"/>
        </w:rPr>
        <w:t>Spearman  r =0.4505,</w:t>
      </w:r>
      <w:r w:rsidRPr="001D382A">
        <w:rPr>
          <w:i/>
          <w:sz w:val="24"/>
          <w:szCs w:val="24"/>
        </w:rPr>
        <w:t xml:space="preserve"> P</w:t>
      </w:r>
      <w:r w:rsidRPr="001D382A">
        <w:rPr>
          <w:sz w:val="24"/>
          <w:szCs w:val="24"/>
        </w:rPr>
        <w:t xml:space="preserve">&lt;0.05). </w:t>
      </w:r>
      <w:r w:rsidRPr="001D382A">
        <w:rPr>
          <w:rFonts w:eastAsia="黑体"/>
          <w:bCs/>
          <w:sz w:val="24"/>
          <w:szCs w:val="24"/>
        </w:rPr>
        <w:t>(</w:t>
      </w:r>
      <w:r w:rsidRPr="001D382A">
        <w:rPr>
          <w:rFonts w:eastAsia="黑体"/>
          <w:b/>
          <w:sz w:val="24"/>
          <w:szCs w:val="24"/>
        </w:rPr>
        <w:t>D</w:t>
      </w:r>
      <w:r w:rsidRPr="001D382A">
        <w:rPr>
          <w:rFonts w:eastAsia="黑体"/>
          <w:bCs/>
          <w:sz w:val="24"/>
          <w:szCs w:val="24"/>
        </w:rPr>
        <w:t xml:space="preserve">) </w:t>
      </w:r>
      <w:r w:rsidRPr="001D382A">
        <w:rPr>
          <w:bCs/>
          <w:sz w:val="24"/>
          <w:szCs w:val="24"/>
        </w:rPr>
        <w:t xml:space="preserve">The </w:t>
      </w:r>
      <w:r w:rsidRPr="001D382A">
        <w:rPr>
          <w:bCs/>
          <w:sz w:val="24"/>
          <w:szCs w:val="24"/>
          <w:vertAlign w:val="superscript"/>
        </w:rPr>
        <w:t>18</w:t>
      </w:r>
      <w:r w:rsidRPr="001D382A">
        <w:rPr>
          <w:bCs/>
          <w:sz w:val="24"/>
          <w:szCs w:val="24"/>
        </w:rPr>
        <w:t xml:space="preserve">F-FCH </w:t>
      </w:r>
      <w:proofErr w:type="spellStart"/>
      <w:r w:rsidRPr="001D382A">
        <w:rPr>
          <w:bCs/>
          <w:sz w:val="24"/>
          <w:szCs w:val="24"/>
        </w:rPr>
        <w:t>SUV</w:t>
      </w:r>
      <w:r w:rsidRPr="001D382A">
        <w:rPr>
          <w:bCs/>
          <w:sz w:val="24"/>
          <w:szCs w:val="24"/>
          <w:vertAlign w:val="subscript"/>
        </w:rPr>
        <w:t>max</w:t>
      </w:r>
      <w:proofErr w:type="spellEnd"/>
      <w:r w:rsidRPr="001D382A">
        <w:rPr>
          <w:bCs/>
          <w:sz w:val="24"/>
          <w:szCs w:val="24"/>
        </w:rPr>
        <w:t xml:space="preserve"> of the tumor remained at the baseline level in both groups</w:t>
      </w:r>
      <w:r w:rsidRPr="001D382A">
        <w:rPr>
          <w:rFonts w:eastAsia="黑体"/>
          <w:bCs/>
          <w:sz w:val="24"/>
          <w:szCs w:val="24"/>
        </w:rPr>
        <w:t>.</w:t>
      </w:r>
    </w:p>
    <w:p w14:paraId="6F934C05" w14:textId="77777777" w:rsidR="004744FF" w:rsidRPr="001D382A" w:rsidRDefault="004744FF" w:rsidP="004744FF">
      <w:pPr>
        <w:rPr>
          <w:rFonts w:ascii="Arial" w:hAnsi="Arial" w:cs="Arial"/>
          <w:b/>
          <w:bCs/>
          <w:sz w:val="13"/>
          <w:szCs w:val="13"/>
        </w:rPr>
      </w:pPr>
      <w:r w:rsidRPr="001D382A">
        <w:rPr>
          <w:rFonts w:ascii="Arial" w:eastAsia="Times New Roman" w:hAnsi="Arial" w:cs="Arial"/>
          <w:snapToGrid w:val="0"/>
          <w:w w:val="0"/>
          <w:sz w:val="2"/>
          <w:szCs w:val="2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1D382A">
        <w:rPr>
          <w:noProof/>
          <w:sz w:val="13"/>
          <w:szCs w:val="13"/>
        </w:rPr>
        <w:drawing>
          <wp:inline distT="0" distB="0" distL="0" distR="0" wp14:anchorId="01076498" wp14:editId="13AAD285">
            <wp:extent cx="5998845" cy="4451350"/>
            <wp:effectExtent l="0" t="0" r="190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445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844F2" w14:textId="77777777" w:rsidR="004744FF" w:rsidRPr="001D382A" w:rsidRDefault="004744FF" w:rsidP="004744FF">
      <w:pPr>
        <w:autoSpaceDE w:val="0"/>
        <w:autoSpaceDN w:val="0"/>
        <w:adjustRightInd w:val="0"/>
        <w:snapToGrid w:val="0"/>
        <w:jc w:val="both"/>
        <w:rPr>
          <w:sz w:val="24"/>
          <w:szCs w:val="24"/>
        </w:rPr>
      </w:pPr>
      <w:r w:rsidRPr="001D382A">
        <w:rPr>
          <w:b/>
          <w:bCs/>
          <w:sz w:val="24"/>
          <w:szCs w:val="24"/>
        </w:rPr>
        <w:t xml:space="preserve">Fig. S4. </w:t>
      </w:r>
      <w:r w:rsidRPr="001D382A">
        <w:rPr>
          <w:b/>
          <w:sz w:val="24"/>
          <w:szCs w:val="24"/>
        </w:rPr>
        <w:t xml:space="preserve">The correlation analysis between </w:t>
      </w:r>
      <w:r w:rsidRPr="001D382A">
        <w:rPr>
          <w:rFonts w:eastAsia="黑体"/>
          <w:b/>
          <w:sz w:val="24"/>
          <w:szCs w:val="24"/>
        </w:rPr>
        <w:t>Ki67-positive rate</w:t>
      </w:r>
      <w:r w:rsidRPr="001D382A">
        <w:rPr>
          <w:b/>
          <w:sz w:val="24"/>
          <w:szCs w:val="24"/>
          <w:vertAlign w:val="superscript"/>
        </w:rPr>
        <w:t xml:space="preserve"> </w:t>
      </w:r>
      <w:r w:rsidRPr="001D382A">
        <w:rPr>
          <w:b/>
          <w:sz w:val="24"/>
          <w:szCs w:val="24"/>
        </w:rPr>
        <w:t xml:space="preserve">and </w:t>
      </w:r>
      <w:r w:rsidRPr="001D382A">
        <w:rPr>
          <w:rFonts w:eastAsia="黑体"/>
          <w:b/>
          <w:sz w:val="24"/>
          <w:szCs w:val="24"/>
          <w:vertAlign w:val="superscript"/>
        </w:rPr>
        <w:t>18</w:t>
      </w:r>
      <w:r w:rsidRPr="001D382A">
        <w:rPr>
          <w:rFonts w:eastAsia="黑体"/>
          <w:b/>
          <w:sz w:val="24"/>
          <w:szCs w:val="24"/>
        </w:rPr>
        <w:t>F-FCH SUV of FLR</w:t>
      </w:r>
      <w:r w:rsidRPr="001D382A">
        <w:rPr>
          <w:b/>
          <w:sz w:val="24"/>
          <w:szCs w:val="24"/>
        </w:rPr>
        <w:t xml:space="preserve">, correlation analysis between </w:t>
      </w:r>
      <w:r w:rsidRPr="001D382A">
        <w:rPr>
          <w:rFonts w:eastAsia="黑体"/>
          <w:b/>
          <w:bCs/>
          <w:sz w:val="24"/>
          <w:szCs w:val="24"/>
        </w:rPr>
        <w:t>FLRV</w:t>
      </w:r>
      <w:r w:rsidRPr="001D382A">
        <w:rPr>
          <w:rFonts w:eastAsia="黑体"/>
          <w:b/>
          <w:bCs/>
          <w:sz w:val="24"/>
          <w:szCs w:val="24"/>
          <w:vertAlign w:val="subscript"/>
        </w:rPr>
        <w:t>FCH</w:t>
      </w:r>
      <w:r w:rsidRPr="001D382A">
        <w:rPr>
          <w:b/>
          <w:bCs/>
          <w:sz w:val="24"/>
          <w:szCs w:val="24"/>
        </w:rPr>
        <w:t xml:space="preserve"> and </w:t>
      </w:r>
      <w:proofErr w:type="spellStart"/>
      <w:r w:rsidRPr="001D382A">
        <w:rPr>
          <w:rFonts w:eastAsia="黑体"/>
          <w:b/>
          <w:bCs/>
          <w:sz w:val="24"/>
          <w:szCs w:val="24"/>
        </w:rPr>
        <w:t>FLRV</w:t>
      </w:r>
      <w:r w:rsidRPr="001D382A">
        <w:rPr>
          <w:rFonts w:eastAsia="黑体"/>
          <w:b/>
          <w:bCs/>
          <w:sz w:val="24"/>
          <w:szCs w:val="24"/>
          <w:vertAlign w:val="subscript"/>
        </w:rPr>
        <w:t>water</w:t>
      </w:r>
      <w:proofErr w:type="spellEnd"/>
      <w:r w:rsidRPr="001D382A">
        <w:rPr>
          <w:rFonts w:eastAsia="黑体"/>
          <w:b/>
          <w:bCs/>
          <w:sz w:val="24"/>
          <w:szCs w:val="24"/>
        </w:rPr>
        <w:t xml:space="preserve"> or FLRV</w:t>
      </w:r>
      <w:r w:rsidRPr="001D382A">
        <w:rPr>
          <w:rFonts w:eastAsia="黑体"/>
          <w:b/>
          <w:bCs/>
          <w:sz w:val="24"/>
          <w:szCs w:val="24"/>
          <w:vertAlign w:val="subscript"/>
        </w:rPr>
        <w:t>MRI</w:t>
      </w:r>
      <w:r w:rsidRPr="001D382A">
        <w:rPr>
          <w:rFonts w:eastAsia="黑体"/>
          <w:b/>
          <w:bCs/>
          <w:sz w:val="24"/>
          <w:szCs w:val="24"/>
        </w:rPr>
        <w:t>.</w:t>
      </w:r>
      <w:r w:rsidRPr="001D382A">
        <w:rPr>
          <w:rFonts w:eastAsia="黑体"/>
          <w:bCs/>
          <w:sz w:val="24"/>
          <w:szCs w:val="24"/>
        </w:rPr>
        <w:t xml:space="preserve"> (A) Correlation analysis between Ki67-positive rate of FLR and </w:t>
      </w:r>
      <w:r w:rsidRPr="001D382A">
        <w:rPr>
          <w:rFonts w:eastAsia="黑体"/>
          <w:bCs/>
          <w:sz w:val="24"/>
          <w:szCs w:val="24"/>
          <w:vertAlign w:val="superscript"/>
        </w:rPr>
        <w:t>18</w:t>
      </w:r>
      <w:r w:rsidRPr="001D382A">
        <w:rPr>
          <w:rFonts w:eastAsia="黑体"/>
          <w:bCs/>
          <w:sz w:val="24"/>
          <w:szCs w:val="24"/>
        </w:rPr>
        <w:t xml:space="preserve">F-FCH </w:t>
      </w:r>
      <w:proofErr w:type="spellStart"/>
      <w:r w:rsidRPr="001D382A">
        <w:rPr>
          <w:sz w:val="24"/>
          <w:szCs w:val="24"/>
        </w:rPr>
        <w:t>SUV</w:t>
      </w:r>
      <w:r w:rsidRPr="001D382A">
        <w:rPr>
          <w:sz w:val="24"/>
          <w:szCs w:val="24"/>
          <w:vertAlign w:val="subscript"/>
        </w:rPr>
        <w:t>max</w:t>
      </w:r>
      <w:proofErr w:type="spellEnd"/>
      <w:r w:rsidRPr="001D382A">
        <w:rPr>
          <w:sz w:val="24"/>
          <w:szCs w:val="24"/>
        </w:rPr>
        <w:t xml:space="preserve"> (Pearson r=0.8780, 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>&lt;0.0001</w:t>
      </w:r>
      <w:r w:rsidRPr="001D382A">
        <w:rPr>
          <w:rFonts w:eastAsia="黑体"/>
          <w:bCs/>
          <w:sz w:val="24"/>
          <w:szCs w:val="24"/>
        </w:rPr>
        <w:t>)</w:t>
      </w:r>
      <w:r w:rsidRPr="001D382A">
        <w:rPr>
          <w:sz w:val="24"/>
          <w:szCs w:val="24"/>
        </w:rPr>
        <w:t>.</w:t>
      </w:r>
      <w:r w:rsidRPr="001D382A">
        <w:rPr>
          <w:rFonts w:eastAsia="黑体"/>
          <w:bCs/>
          <w:sz w:val="24"/>
          <w:szCs w:val="24"/>
        </w:rPr>
        <w:t xml:space="preserve"> (B) Correlation analysis between Ki67-positive rate of FLR and </w:t>
      </w:r>
      <w:r w:rsidRPr="001D382A">
        <w:rPr>
          <w:rFonts w:eastAsia="黑体"/>
          <w:bCs/>
          <w:sz w:val="24"/>
          <w:szCs w:val="24"/>
          <w:vertAlign w:val="superscript"/>
        </w:rPr>
        <w:t>18</w:t>
      </w:r>
      <w:r w:rsidRPr="001D382A">
        <w:rPr>
          <w:rFonts w:eastAsia="黑体"/>
          <w:bCs/>
          <w:sz w:val="24"/>
          <w:szCs w:val="24"/>
        </w:rPr>
        <w:t xml:space="preserve">F-FCH </w:t>
      </w:r>
      <w:proofErr w:type="spellStart"/>
      <w:r w:rsidRPr="001D382A">
        <w:rPr>
          <w:sz w:val="24"/>
          <w:szCs w:val="24"/>
        </w:rPr>
        <w:t>SUV</w:t>
      </w:r>
      <w:r w:rsidRPr="001D382A">
        <w:rPr>
          <w:sz w:val="24"/>
          <w:szCs w:val="24"/>
          <w:vertAlign w:val="subscript"/>
        </w:rPr>
        <w:t>mean</w:t>
      </w:r>
      <w:proofErr w:type="spellEnd"/>
      <w:r w:rsidRPr="001D382A">
        <w:rPr>
          <w:sz w:val="24"/>
          <w:szCs w:val="24"/>
        </w:rPr>
        <w:t xml:space="preserve"> (Pearson r=0.8655, 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>&lt;0.0001</w:t>
      </w:r>
      <w:r w:rsidRPr="001D382A">
        <w:rPr>
          <w:rFonts w:eastAsia="黑体"/>
          <w:bCs/>
          <w:sz w:val="24"/>
          <w:szCs w:val="24"/>
        </w:rPr>
        <w:t>). (C) Correlation analysis between FLRV</w:t>
      </w:r>
      <w:r w:rsidRPr="001D382A">
        <w:rPr>
          <w:rFonts w:eastAsia="黑体"/>
          <w:bCs/>
          <w:sz w:val="24"/>
          <w:szCs w:val="24"/>
          <w:vertAlign w:val="subscript"/>
        </w:rPr>
        <w:t>FCH</w:t>
      </w:r>
      <w:r w:rsidRPr="001D382A">
        <w:rPr>
          <w:rFonts w:eastAsia="黑体"/>
          <w:bCs/>
          <w:sz w:val="24"/>
          <w:szCs w:val="24"/>
        </w:rPr>
        <w:t xml:space="preserve"> and </w:t>
      </w:r>
      <w:proofErr w:type="spellStart"/>
      <w:r w:rsidRPr="001D382A">
        <w:rPr>
          <w:rFonts w:eastAsia="黑体"/>
          <w:bCs/>
          <w:sz w:val="24"/>
          <w:szCs w:val="24"/>
        </w:rPr>
        <w:t>FLRV</w:t>
      </w:r>
      <w:r w:rsidRPr="001D382A">
        <w:rPr>
          <w:rFonts w:eastAsia="黑体"/>
          <w:bCs/>
          <w:sz w:val="24"/>
          <w:szCs w:val="24"/>
          <w:vertAlign w:val="subscript"/>
        </w:rPr>
        <w:t>water</w:t>
      </w:r>
      <w:proofErr w:type="spellEnd"/>
      <w:r w:rsidRPr="001D382A" w:rsidDel="00651606">
        <w:rPr>
          <w:rFonts w:eastAsia="黑体"/>
          <w:bCs/>
          <w:sz w:val="24"/>
          <w:szCs w:val="24"/>
        </w:rPr>
        <w:t xml:space="preserve"> </w:t>
      </w:r>
      <w:r w:rsidRPr="001D382A">
        <w:rPr>
          <w:sz w:val="24"/>
          <w:szCs w:val="24"/>
        </w:rPr>
        <w:t>(Pearson r =0.9057</w:t>
      </w:r>
      <w:r w:rsidRPr="001D382A">
        <w:rPr>
          <w:iCs/>
          <w:sz w:val="24"/>
          <w:szCs w:val="24"/>
        </w:rPr>
        <w:t xml:space="preserve">, 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 xml:space="preserve">&lt;0.0001). </w:t>
      </w:r>
      <w:r w:rsidRPr="001D382A">
        <w:rPr>
          <w:rFonts w:eastAsia="黑体"/>
          <w:bCs/>
          <w:sz w:val="24"/>
          <w:szCs w:val="24"/>
        </w:rPr>
        <w:t>(D) Correlation analysis between FLRV</w:t>
      </w:r>
      <w:r w:rsidRPr="001D382A">
        <w:rPr>
          <w:rFonts w:eastAsia="黑体"/>
          <w:bCs/>
          <w:sz w:val="24"/>
          <w:szCs w:val="24"/>
          <w:vertAlign w:val="subscript"/>
        </w:rPr>
        <w:t>FCH</w:t>
      </w:r>
      <w:r w:rsidRPr="001D382A">
        <w:rPr>
          <w:rFonts w:eastAsia="黑体"/>
          <w:bCs/>
          <w:sz w:val="24"/>
          <w:szCs w:val="24"/>
        </w:rPr>
        <w:t xml:space="preserve"> and FLRV</w:t>
      </w:r>
      <w:r w:rsidRPr="001D382A">
        <w:rPr>
          <w:rFonts w:eastAsia="黑体"/>
          <w:bCs/>
          <w:sz w:val="24"/>
          <w:szCs w:val="24"/>
          <w:vertAlign w:val="subscript"/>
        </w:rPr>
        <w:t xml:space="preserve">MRI. </w:t>
      </w:r>
      <w:r w:rsidRPr="001D382A">
        <w:rPr>
          <w:sz w:val="24"/>
          <w:szCs w:val="24"/>
        </w:rPr>
        <w:t>(Pearson r =0.9319</w:t>
      </w:r>
      <w:r w:rsidRPr="001D382A">
        <w:rPr>
          <w:iCs/>
          <w:sz w:val="24"/>
          <w:szCs w:val="24"/>
        </w:rPr>
        <w:t xml:space="preserve">, 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>&lt;0.0001).</w:t>
      </w:r>
    </w:p>
    <w:p w14:paraId="03D9A566" w14:textId="77777777" w:rsidR="004744FF" w:rsidRPr="001D382A" w:rsidRDefault="004744FF" w:rsidP="004744FF">
      <w:pPr>
        <w:autoSpaceDE w:val="0"/>
        <w:autoSpaceDN w:val="0"/>
        <w:adjustRightInd w:val="0"/>
        <w:rPr>
          <w:rFonts w:ascii="Arial" w:hAnsi="Arial" w:cs="Arial"/>
          <w:sz w:val="13"/>
          <w:szCs w:val="13"/>
        </w:rPr>
      </w:pPr>
      <w:r w:rsidRPr="001D382A">
        <w:rPr>
          <w:noProof/>
          <w:sz w:val="13"/>
          <w:szCs w:val="13"/>
        </w:rPr>
        <w:lastRenderedPageBreak/>
        <w:drawing>
          <wp:inline distT="0" distB="0" distL="0" distR="0" wp14:anchorId="1B5AEDBE" wp14:editId="0A5F6490">
            <wp:extent cx="5555151" cy="7274560"/>
            <wp:effectExtent l="0" t="0" r="762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854" cy="7279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AF759" w14:textId="77777777" w:rsidR="004744FF" w:rsidRPr="001D382A" w:rsidRDefault="004744FF" w:rsidP="004744FF">
      <w:pPr>
        <w:snapToGrid w:val="0"/>
        <w:jc w:val="both"/>
        <w:rPr>
          <w:rFonts w:eastAsia="黑体"/>
          <w:bCs/>
          <w:sz w:val="24"/>
          <w:szCs w:val="24"/>
        </w:rPr>
      </w:pPr>
      <w:r w:rsidRPr="001D382A">
        <w:rPr>
          <w:b/>
          <w:bCs/>
          <w:sz w:val="24"/>
          <w:szCs w:val="24"/>
        </w:rPr>
        <w:t xml:space="preserve">Fig. S5. </w:t>
      </w:r>
      <w:r w:rsidRPr="001D382A">
        <w:rPr>
          <w:b/>
          <w:sz w:val="24"/>
          <w:szCs w:val="24"/>
        </w:rPr>
        <w:t xml:space="preserve">The IHC of CD31 and </w:t>
      </w:r>
      <w:r w:rsidRPr="001D382A">
        <w:rPr>
          <w:rFonts w:ascii="Symbol" w:hAnsi="Symbol"/>
          <w:b/>
          <w:sz w:val="24"/>
          <w:szCs w:val="24"/>
        </w:rPr>
        <w:t>a</w:t>
      </w:r>
      <w:r w:rsidRPr="001D382A">
        <w:rPr>
          <w:b/>
          <w:sz w:val="24"/>
          <w:szCs w:val="24"/>
        </w:rPr>
        <w:t>-</w:t>
      </w:r>
      <w:proofErr w:type="spellStart"/>
      <w:r w:rsidRPr="001D382A">
        <w:rPr>
          <w:b/>
          <w:sz w:val="24"/>
          <w:szCs w:val="24"/>
        </w:rPr>
        <w:t>sma</w:t>
      </w:r>
      <w:proofErr w:type="spellEnd"/>
      <w:r w:rsidRPr="001D382A">
        <w:rPr>
          <w:b/>
          <w:sz w:val="24"/>
          <w:szCs w:val="24"/>
        </w:rPr>
        <w:t xml:space="preserve"> </w:t>
      </w:r>
      <w:r w:rsidRPr="001D382A">
        <w:rPr>
          <w:rFonts w:eastAsia="黑体"/>
          <w:bCs/>
          <w:sz w:val="24"/>
          <w:szCs w:val="24"/>
        </w:rPr>
        <w:t>(A)</w:t>
      </w:r>
      <w:bookmarkStart w:id="8" w:name="_Hlk37752334"/>
      <w:r w:rsidRPr="001D382A">
        <w:rPr>
          <w:rFonts w:eastAsia="黑体"/>
          <w:bCs/>
          <w:sz w:val="24"/>
          <w:szCs w:val="24"/>
        </w:rPr>
        <w:t xml:space="preserve"> </w:t>
      </w:r>
      <w:bookmarkStart w:id="9" w:name="_Hlk37752353"/>
      <w:bookmarkEnd w:id="8"/>
      <w:r w:rsidRPr="001D382A">
        <w:rPr>
          <w:sz w:val="24"/>
          <w:szCs w:val="24"/>
        </w:rPr>
        <w:t>Angiogenesis of tumor and FLR were assessed by IHC of CD31 in the ALPPS and Sham group (original magnification ×200)</w:t>
      </w:r>
      <w:r w:rsidRPr="001D382A">
        <w:rPr>
          <w:rFonts w:eastAsia="黑体"/>
          <w:bCs/>
          <w:sz w:val="24"/>
          <w:szCs w:val="24"/>
        </w:rPr>
        <w:t>.</w:t>
      </w:r>
      <w:bookmarkEnd w:id="9"/>
      <w:r w:rsidRPr="001D382A">
        <w:rPr>
          <w:rFonts w:eastAsia="黑体"/>
          <w:bCs/>
          <w:sz w:val="24"/>
          <w:szCs w:val="24"/>
        </w:rPr>
        <w:t xml:space="preserve"> (B)</w:t>
      </w:r>
      <w:bookmarkStart w:id="10" w:name="_Hlk37752421"/>
      <w:r w:rsidRPr="001D382A">
        <w:rPr>
          <w:sz w:val="24"/>
          <w:szCs w:val="24"/>
        </w:rPr>
        <w:t xml:space="preserve"> Vessel maturation of tumor and FLR were assessed by IHC of </w:t>
      </w:r>
      <w:r w:rsidRPr="001D382A">
        <w:rPr>
          <w:rFonts w:ascii="Symbol" w:hAnsi="Symbol"/>
          <w:sz w:val="24"/>
          <w:szCs w:val="24"/>
        </w:rPr>
        <w:t>a</w:t>
      </w:r>
      <w:r w:rsidRPr="001D382A">
        <w:rPr>
          <w:sz w:val="24"/>
          <w:szCs w:val="24"/>
        </w:rPr>
        <w:t>-</w:t>
      </w:r>
      <w:proofErr w:type="spellStart"/>
      <w:r w:rsidRPr="001D382A">
        <w:rPr>
          <w:sz w:val="24"/>
          <w:szCs w:val="24"/>
        </w:rPr>
        <w:t>sma</w:t>
      </w:r>
      <w:proofErr w:type="spellEnd"/>
      <w:r w:rsidRPr="001D382A">
        <w:rPr>
          <w:sz w:val="24"/>
          <w:szCs w:val="24"/>
        </w:rPr>
        <w:t xml:space="preserve"> in both groups (original magnification ×200)</w:t>
      </w:r>
      <w:r w:rsidRPr="001D382A">
        <w:rPr>
          <w:rFonts w:eastAsia="黑体"/>
          <w:bCs/>
          <w:sz w:val="24"/>
          <w:szCs w:val="24"/>
        </w:rPr>
        <w:t xml:space="preserve">. </w:t>
      </w:r>
      <w:bookmarkStart w:id="11" w:name="_Hlk37752448"/>
      <w:bookmarkEnd w:id="10"/>
      <w:r w:rsidRPr="001D382A">
        <w:rPr>
          <w:rFonts w:eastAsia="黑体"/>
          <w:bCs/>
          <w:sz w:val="24"/>
          <w:szCs w:val="24"/>
        </w:rPr>
        <w:t xml:space="preserve">  </w:t>
      </w:r>
      <w:bookmarkEnd w:id="11"/>
      <w:r w:rsidRPr="001D382A">
        <w:rPr>
          <w:rFonts w:eastAsia="黑体"/>
          <w:bCs/>
          <w:sz w:val="24"/>
          <w:szCs w:val="24"/>
        </w:rPr>
        <w:t xml:space="preserve"> </w:t>
      </w:r>
      <w:bookmarkStart w:id="12" w:name="_Hlk37752434"/>
    </w:p>
    <w:bookmarkEnd w:id="12"/>
    <w:p w14:paraId="6CDFE6A1" w14:textId="77777777" w:rsidR="004744FF" w:rsidRPr="001D382A" w:rsidRDefault="004744FF" w:rsidP="004744FF">
      <w:pPr>
        <w:snapToGrid w:val="0"/>
        <w:rPr>
          <w:rFonts w:ascii="Arial" w:hAnsi="Arial" w:cs="Arial"/>
          <w:b/>
          <w:bCs/>
          <w:sz w:val="13"/>
          <w:szCs w:val="13"/>
        </w:rPr>
      </w:pPr>
      <w:r w:rsidRPr="001D382A">
        <w:rPr>
          <w:noProof/>
          <w:sz w:val="13"/>
          <w:szCs w:val="13"/>
        </w:rPr>
        <w:lastRenderedPageBreak/>
        <w:drawing>
          <wp:inline distT="0" distB="0" distL="0" distR="0" wp14:anchorId="08A18B92" wp14:editId="3874120E">
            <wp:extent cx="5998845" cy="4701540"/>
            <wp:effectExtent l="0" t="0" r="190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8845" cy="47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FB283" w14:textId="77777777" w:rsidR="004744FF" w:rsidRPr="001D382A" w:rsidRDefault="004744FF" w:rsidP="004744FF">
      <w:pPr>
        <w:snapToGrid w:val="0"/>
        <w:jc w:val="both"/>
        <w:rPr>
          <w:rFonts w:eastAsia="黑体"/>
          <w:bCs/>
          <w:sz w:val="24"/>
          <w:szCs w:val="24"/>
        </w:rPr>
      </w:pPr>
      <w:r w:rsidRPr="001D382A">
        <w:rPr>
          <w:b/>
          <w:bCs/>
          <w:sz w:val="24"/>
          <w:szCs w:val="24"/>
        </w:rPr>
        <w:t xml:space="preserve">Fig. S6. </w:t>
      </w:r>
      <w:r w:rsidRPr="001D382A">
        <w:rPr>
          <w:b/>
          <w:sz w:val="24"/>
          <w:szCs w:val="24"/>
        </w:rPr>
        <w:t xml:space="preserve">The correlation analysis between </w:t>
      </w:r>
      <w:proofErr w:type="spellStart"/>
      <w:r w:rsidRPr="001D382A">
        <w:rPr>
          <w:b/>
          <w:sz w:val="24"/>
          <w:szCs w:val="24"/>
        </w:rPr>
        <w:t>K</w:t>
      </w:r>
      <w:r w:rsidRPr="001D382A">
        <w:rPr>
          <w:b/>
          <w:sz w:val="24"/>
          <w:szCs w:val="24"/>
          <w:vertAlign w:val="superscript"/>
        </w:rPr>
        <w:t>trans</w:t>
      </w:r>
      <w:proofErr w:type="spellEnd"/>
      <w:r w:rsidRPr="001D382A">
        <w:rPr>
          <w:b/>
          <w:sz w:val="24"/>
          <w:szCs w:val="24"/>
          <w:vertAlign w:val="superscript"/>
        </w:rPr>
        <w:t xml:space="preserve"> </w:t>
      </w:r>
      <w:r w:rsidRPr="001D382A">
        <w:rPr>
          <w:b/>
          <w:sz w:val="24"/>
          <w:szCs w:val="24"/>
        </w:rPr>
        <w:t>value</w:t>
      </w:r>
      <w:r w:rsidRPr="001D382A">
        <w:rPr>
          <w:b/>
          <w:sz w:val="24"/>
          <w:szCs w:val="24"/>
          <w:vertAlign w:val="superscript"/>
        </w:rPr>
        <w:t xml:space="preserve"> </w:t>
      </w:r>
      <w:r w:rsidRPr="001D382A">
        <w:rPr>
          <w:b/>
          <w:sz w:val="24"/>
          <w:szCs w:val="24"/>
        </w:rPr>
        <w:t>and CD31 MVD count,</w:t>
      </w:r>
      <w:r w:rsidRPr="001D382A">
        <w:rPr>
          <w:rFonts w:ascii="Symbol" w:hAnsi="Symbol"/>
          <w:b/>
          <w:bCs/>
          <w:sz w:val="24"/>
          <w:szCs w:val="24"/>
        </w:rPr>
        <w:t></w:t>
      </w:r>
      <w:r w:rsidRPr="001D382A">
        <w:rPr>
          <w:b/>
          <w:bCs/>
          <w:sz w:val="24"/>
          <w:szCs w:val="24"/>
        </w:rPr>
        <w:t>-SMA-positive stained area (%)</w:t>
      </w:r>
      <w:r w:rsidRPr="001D382A">
        <w:rPr>
          <w:b/>
          <w:sz w:val="24"/>
          <w:szCs w:val="24"/>
        </w:rPr>
        <w:t xml:space="preserve">. </w:t>
      </w:r>
      <w:r w:rsidRPr="001D382A">
        <w:rPr>
          <w:rFonts w:eastAsia="黑体"/>
          <w:bCs/>
          <w:sz w:val="24"/>
          <w:szCs w:val="24"/>
        </w:rPr>
        <w:t xml:space="preserve">(A) Correlation analysis of tumor between </w:t>
      </w:r>
      <w:proofErr w:type="spellStart"/>
      <w:r w:rsidRPr="001D382A">
        <w:rPr>
          <w:rFonts w:eastAsia="黑体"/>
          <w:bCs/>
          <w:sz w:val="24"/>
          <w:szCs w:val="24"/>
        </w:rPr>
        <w:t>K</w:t>
      </w:r>
      <w:r w:rsidRPr="001D382A">
        <w:rPr>
          <w:rFonts w:eastAsia="黑体"/>
          <w:bCs/>
          <w:sz w:val="24"/>
          <w:szCs w:val="24"/>
          <w:vertAlign w:val="superscript"/>
        </w:rPr>
        <w:t>trans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and CD31 MVD count (Pearson</w:t>
      </w:r>
      <w:r w:rsidRPr="001D382A">
        <w:rPr>
          <w:bCs/>
          <w:i/>
          <w:iCs/>
          <w:sz w:val="24"/>
          <w:szCs w:val="24"/>
        </w:rPr>
        <w:t xml:space="preserve"> </w:t>
      </w:r>
      <w:r w:rsidRPr="001D382A">
        <w:rPr>
          <w:sz w:val="24"/>
          <w:szCs w:val="24"/>
        </w:rPr>
        <w:t>r =0.8540</w:t>
      </w:r>
      <w:r w:rsidRPr="001D382A">
        <w:rPr>
          <w:iCs/>
          <w:sz w:val="24"/>
          <w:szCs w:val="24"/>
        </w:rPr>
        <w:t xml:space="preserve">, 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>&lt;0.0001)</w:t>
      </w:r>
      <w:r w:rsidRPr="001D382A">
        <w:rPr>
          <w:rFonts w:eastAsia="黑体"/>
          <w:bCs/>
          <w:sz w:val="24"/>
          <w:szCs w:val="24"/>
        </w:rPr>
        <w:t xml:space="preserve">. (B) Correlation analysis of FLR between </w:t>
      </w:r>
      <w:proofErr w:type="spellStart"/>
      <w:r w:rsidRPr="001D382A">
        <w:rPr>
          <w:rFonts w:eastAsia="黑体"/>
          <w:bCs/>
          <w:sz w:val="24"/>
          <w:szCs w:val="24"/>
        </w:rPr>
        <w:t>K</w:t>
      </w:r>
      <w:r w:rsidRPr="001D382A">
        <w:rPr>
          <w:rFonts w:eastAsia="黑体"/>
          <w:bCs/>
          <w:sz w:val="24"/>
          <w:szCs w:val="24"/>
          <w:vertAlign w:val="superscript"/>
        </w:rPr>
        <w:t>trans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and CD31 MVD count (Pearson</w:t>
      </w:r>
      <w:r w:rsidRPr="001D382A">
        <w:rPr>
          <w:i/>
          <w:sz w:val="24"/>
          <w:szCs w:val="24"/>
        </w:rPr>
        <w:t xml:space="preserve"> </w:t>
      </w:r>
      <w:r w:rsidRPr="001D382A">
        <w:rPr>
          <w:sz w:val="24"/>
          <w:szCs w:val="24"/>
        </w:rPr>
        <w:t>r =0.7734</w:t>
      </w:r>
      <w:r w:rsidRPr="001D382A">
        <w:rPr>
          <w:iCs/>
          <w:sz w:val="24"/>
          <w:szCs w:val="24"/>
        </w:rPr>
        <w:t>,</w:t>
      </w:r>
      <w:r w:rsidRPr="001D382A">
        <w:rPr>
          <w:i/>
          <w:sz w:val="24"/>
          <w:szCs w:val="24"/>
        </w:rPr>
        <w:t xml:space="preserve"> P</w:t>
      </w:r>
      <w:r w:rsidRPr="001D382A">
        <w:rPr>
          <w:sz w:val="24"/>
          <w:szCs w:val="24"/>
        </w:rPr>
        <w:t>&lt;0.0001)</w:t>
      </w:r>
      <w:r w:rsidRPr="001D382A">
        <w:rPr>
          <w:rFonts w:eastAsia="黑体"/>
          <w:bCs/>
          <w:sz w:val="24"/>
          <w:szCs w:val="24"/>
        </w:rPr>
        <w:t xml:space="preserve">. (C) Correlation analysis of tumor between </w:t>
      </w:r>
      <w:proofErr w:type="spellStart"/>
      <w:r w:rsidRPr="001D382A">
        <w:rPr>
          <w:rFonts w:eastAsia="黑体"/>
          <w:bCs/>
          <w:sz w:val="24"/>
          <w:szCs w:val="24"/>
        </w:rPr>
        <w:t>K</w:t>
      </w:r>
      <w:r w:rsidRPr="001D382A">
        <w:rPr>
          <w:rFonts w:eastAsia="黑体"/>
          <w:bCs/>
          <w:sz w:val="24"/>
          <w:szCs w:val="24"/>
          <w:vertAlign w:val="superscript"/>
        </w:rPr>
        <w:t>trans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and</w:t>
      </w:r>
      <w:r w:rsidRPr="001D382A">
        <w:rPr>
          <w:sz w:val="24"/>
          <w:szCs w:val="24"/>
        </w:rPr>
        <w:t></w:t>
      </w:r>
      <w:r w:rsidRPr="001D382A">
        <w:rPr>
          <w:rFonts w:ascii="Symbol" w:hAnsi="Symbol"/>
          <w:sz w:val="24"/>
          <w:szCs w:val="24"/>
        </w:rPr>
        <w:t></w:t>
      </w:r>
      <w:r w:rsidRPr="001D382A">
        <w:rPr>
          <w:sz w:val="24"/>
          <w:szCs w:val="24"/>
        </w:rPr>
        <w:t>-SMA-positive stained area (%)</w:t>
      </w:r>
      <w:r w:rsidRPr="001D382A">
        <w:rPr>
          <w:i/>
          <w:sz w:val="24"/>
          <w:szCs w:val="24"/>
        </w:rPr>
        <w:t xml:space="preserve"> </w:t>
      </w:r>
      <w:r w:rsidRPr="001D382A">
        <w:rPr>
          <w:rFonts w:eastAsia="黑体"/>
          <w:bCs/>
          <w:sz w:val="24"/>
          <w:szCs w:val="24"/>
        </w:rPr>
        <w:t>(Pearson</w:t>
      </w:r>
      <w:r w:rsidRPr="001D382A">
        <w:rPr>
          <w:i/>
          <w:sz w:val="24"/>
          <w:szCs w:val="24"/>
        </w:rPr>
        <w:t xml:space="preserve"> </w:t>
      </w:r>
      <w:r w:rsidRPr="001D382A">
        <w:rPr>
          <w:sz w:val="24"/>
          <w:szCs w:val="24"/>
        </w:rPr>
        <w:t xml:space="preserve">r =0.7238, </w:t>
      </w:r>
      <w:r w:rsidRPr="001D382A">
        <w:rPr>
          <w:i/>
          <w:sz w:val="24"/>
          <w:szCs w:val="24"/>
        </w:rPr>
        <w:t>P</w:t>
      </w:r>
      <w:r w:rsidRPr="001D382A">
        <w:rPr>
          <w:sz w:val="24"/>
          <w:szCs w:val="24"/>
        </w:rPr>
        <w:t>&lt;0.0001)</w:t>
      </w:r>
      <w:r w:rsidRPr="001D382A">
        <w:rPr>
          <w:rFonts w:eastAsia="黑体"/>
          <w:bCs/>
          <w:sz w:val="24"/>
          <w:szCs w:val="24"/>
        </w:rPr>
        <w:t xml:space="preserve">. (D) Correlation analysis of FLR between </w:t>
      </w:r>
      <w:proofErr w:type="spellStart"/>
      <w:r w:rsidRPr="001D382A">
        <w:rPr>
          <w:rFonts w:eastAsia="黑体"/>
          <w:bCs/>
          <w:sz w:val="24"/>
          <w:szCs w:val="24"/>
        </w:rPr>
        <w:t>K</w:t>
      </w:r>
      <w:r w:rsidRPr="001D382A">
        <w:rPr>
          <w:rFonts w:eastAsia="黑体"/>
          <w:bCs/>
          <w:sz w:val="24"/>
          <w:szCs w:val="24"/>
          <w:vertAlign w:val="superscript"/>
        </w:rPr>
        <w:t>trans</w:t>
      </w:r>
      <w:proofErr w:type="spellEnd"/>
      <w:r w:rsidRPr="001D382A">
        <w:rPr>
          <w:rFonts w:eastAsia="黑体"/>
          <w:bCs/>
          <w:sz w:val="24"/>
          <w:szCs w:val="24"/>
        </w:rPr>
        <w:t xml:space="preserve"> and </w:t>
      </w:r>
      <w:r w:rsidRPr="001D382A">
        <w:rPr>
          <w:b/>
          <w:bCs/>
          <w:sz w:val="24"/>
          <w:szCs w:val="24"/>
        </w:rPr>
        <w:t></w:t>
      </w:r>
      <w:r w:rsidRPr="001D382A">
        <w:rPr>
          <w:rFonts w:ascii="Symbol" w:hAnsi="Symbol"/>
          <w:sz w:val="24"/>
          <w:szCs w:val="24"/>
        </w:rPr>
        <w:t></w:t>
      </w:r>
      <w:r w:rsidRPr="001D382A">
        <w:rPr>
          <w:sz w:val="24"/>
          <w:szCs w:val="24"/>
        </w:rPr>
        <w:t>-SMA-positive stained area (%)</w:t>
      </w:r>
      <w:r w:rsidRPr="001D382A">
        <w:rPr>
          <w:rFonts w:eastAsia="黑体"/>
          <w:bCs/>
          <w:sz w:val="24"/>
          <w:szCs w:val="24"/>
        </w:rPr>
        <w:t xml:space="preserve">. (Pearson </w:t>
      </w:r>
      <w:r w:rsidRPr="001D382A">
        <w:rPr>
          <w:sz w:val="24"/>
          <w:szCs w:val="24"/>
        </w:rPr>
        <w:t>r =0.8021,</w:t>
      </w:r>
      <w:r w:rsidRPr="001D382A">
        <w:rPr>
          <w:i/>
          <w:sz w:val="24"/>
          <w:szCs w:val="24"/>
        </w:rPr>
        <w:t xml:space="preserve"> P</w:t>
      </w:r>
      <w:r w:rsidRPr="001D382A">
        <w:rPr>
          <w:sz w:val="24"/>
          <w:szCs w:val="24"/>
        </w:rPr>
        <w:t>&lt;0.0001)</w:t>
      </w:r>
      <w:r w:rsidRPr="001D382A">
        <w:rPr>
          <w:rFonts w:eastAsia="黑体"/>
          <w:bCs/>
          <w:sz w:val="24"/>
          <w:szCs w:val="24"/>
        </w:rPr>
        <w:t>.</w:t>
      </w:r>
    </w:p>
    <w:p w14:paraId="1FAAC6F7" w14:textId="77777777" w:rsidR="00F1591A" w:rsidRPr="008A608A" w:rsidRDefault="00F1591A" w:rsidP="00F1591A">
      <w:pPr>
        <w:autoSpaceDE w:val="0"/>
        <w:autoSpaceDN w:val="0"/>
        <w:adjustRightInd w:val="0"/>
        <w:snapToGrid w:val="0"/>
        <w:spacing w:line="480" w:lineRule="auto"/>
        <w:rPr>
          <w:rFonts w:ascii="Arial" w:hAnsi="Arial" w:cs="Arial"/>
        </w:rPr>
      </w:pPr>
    </w:p>
    <w:p w14:paraId="71A46E0E" w14:textId="77777777" w:rsidR="00F1591A" w:rsidRDefault="00F1591A" w:rsidP="00F1591A">
      <w:pPr>
        <w:widowControl w:val="0"/>
        <w:spacing w:line="480" w:lineRule="auto"/>
        <w:rPr>
          <w:b/>
          <w:bCs/>
          <w:kern w:val="2"/>
        </w:rPr>
      </w:pPr>
    </w:p>
    <w:p w14:paraId="32331C77" w14:textId="652E1128" w:rsidR="00F37BAC" w:rsidRDefault="00F37BAC" w:rsidP="00F1591A">
      <w:pPr>
        <w:widowControl w:val="0"/>
        <w:spacing w:line="480" w:lineRule="auto"/>
        <w:rPr>
          <w:b/>
          <w:bCs/>
          <w:kern w:val="2"/>
        </w:rPr>
      </w:pPr>
    </w:p>
    <w:p w14:paraId="335526B7" w14:textId="64BB05A2" w:rsidR="004744FF" w:rsidRDefault="004744FF" w:rsidP="00F1591A">
      <w:pPr>
        <w:widowControl w:val="0"/>
        <w:spacing w:line="480" w:lineRule="auto"/>
        <w:rPr>
          <w:b/>
          <w:bCs/>
          <w:kern w:val="2"/>
        </w:rPr>
      </w:pPr>
    </w:p>
    <w:p w14:paraId="75D3F8CE" w14:textId="5FFCF8AF" w:rsidR="004744FF" w:rsidRDefault="004744FF" w:rsidP="00F1591A">
      <w:pPr>
        <w:widowControl w:val="0"/>
        <w:spacing w:line="480" w:lineRule="auto"/>
        <w:rPr>
          <w:b/>
          <w:bCs/>
          <w:kern w:val="2"/>
        </w:rPr>
      </w:pPr>
    </w:p>
    <w:p w14:paraId="06DD498A" w14:textId="725ADF30" w:rsidR="004744FF" w:rsidRDefault="004744FF" w:rsidP="00F1591A">
      <w:pPr>
        <w:widowControl w:val="0"/>
        <w:spacing w:line="480" w:lineRule="auto"/>
        <w:rPr>
          <w:b/>
          <w:bCs/>
          <w:kern w:val="2"/>
        </w:rPr>
      </w:pPr>
    </w:p>
    <w:p w14:paraId="23312D26" w14:textId="309DD642" w:rsidR="004744FF" w:rsidRDefault="004744FF" w:rsidP="00F1591A">
      <w:pPr>
        <w:widowControl w:val="0"/>
        <w:spacing w:line="480" w:lineRule="auto"/>
        <w:rPr>
          <w:b/>
          <w:bCs/>
          <w:kern w:val="2"/>
        </w:rPr>
      </w:pPr>
    </w:p>
    <w:p w14:paraId="4CC7B7BF" w14:textId="77777777" w:rsidR="00F1591A" w:rsidRDefault="00F1591A" w:rsidP="00F1591A">
      <w:pPr>
        <w:widowControl w:val="0"/>
        <w:spacing w:line="480" w:lineRule="auto"/>
        <w:rPr>
          <w:b/>
          <w:bCs/>
          <w:kern w:val="2"/>
        </w:rPr>
      </w:pPr>
    </w:p>
    <w:p w14:paraId="618B2361" w14:textId="7A340662" w:rsidR="00812209" w:rsidRPr="00B91E35" w:rsidRDefault="00812209" w:rsidP="00812209">
      <w:pPr>
        <w:snapToGrid w:val="0"/>
        <w:spacing w:line="480" w:lineRule="auto"/>
      </w:pPr>
      <w:r w:rsidRPr="00B91E35">
        <w:rPr>
          <w:b/>
        </w:rPr>
        <w:t>Table S1</w:t>
      </w:r>
      <w:r w:rsidRPr="00B91E35">
        <w:rPr>
          <w:szCs w:val="28"/>
        </w:rPr>
        <w:t xml:space="preserve">. </w:t>
      </w:r>
      <w:r w:rsidRPr="00B91E35">
        <w:rPr>
          <w:b/>
          <w:bCs/>
          <w:szCs w:val="28"/>
        </w:rPr>
        <w:t xml:space="preserve">The volume increase rate(%) of FLR measured by </w:t>
      </w:r>
      <w:r w:rsidRPr="00B91E35">
        <w:rPr>
          <w:b/>
          <w:bCs/>
          <w:szCs w:val="28"/>
          <w:vertAlign w:val="superscript"/>
        </w:rPr>
        <w:t>18</w:t>
      </w:r>
      <w:r w:rsidRPr="00B91E35">
        <w:rPr>
          <w:b/>
          <w:bCs/>
          <w:szCs w:val="28"/>
        </w:rPr>
        <w:t>F-FCH PET/CT,MRI.</w:t>
      </w:r>
    </w:p>
    <w:tbl>
      <w:tblPr>
        <w:tblW w:w="0" w:type="auto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1186"/>
        <w:gridCol w:w="1397"/>
        <w:gridCol w:w="1186"/>
        <w:gridCol w:w="1437"/>
        <w:gridCol w:w="1327"/>
        <w:gridCol w:w="282"/>
      </w:tblGrid>
      <w:tr w:rsidR="00812209" w:rsidRPr="00B91E35" w14:paraId="60DEFE78" w14:textId="77777777" w:rsidTr="00E03A45">
        <w:trPr>
          <w:gridAfter w:val="1"/>
          <w:wAfter w:w="282" w:type="dxa"/>
          <w:jc w:val="center"/>
        </w:trPr>
        <w:tc>
          <w:tcPr>
            <w:tcW w:w="1186" w:type="dxa"/>
            <w:tcBorders>
              <w:top w:val="single" w:sz="12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31D91A3A" w14:textId="77777777" w:rsidR="00812209" w:rsidRPr="00B91E35" w:rsidRDefault="00812209" w:rsidP="00E03A45">
            <w:pPr>
              <w:snapToGrid w:val="0"/>
              <w:spacing w:line="480" w:lineRule="auto"/>
            </w:pPr>
          </w:p>
        </w:tc>
        <w:tc>
          <w:tcPr>
            <w:tcW w:w="2583" w:type="dxa"/>
            <w:gridSpan w:val="2"/>
            <w:tcBorders>
              <w:top w:val="single" w:sz="12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0D002AD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FLRV</w:t>
            </w:r>
            <w:r w:rsidRPr="00B91E35">
              <w:rPr>
                <w:vertAlign w:val="subscript"/>
              </w:rPr>
              <w:t>FCH</w:t>
            </w:r>
            <w:r w:rsidRPr="00B91E35">
              <w:t xml:space="preserve">(%)  </w:t>
            </w:r>
          </w:p>
        </w:tc>
        <w:tc>
          <w:tcPr>
            <w:tcW w:w="2764" w:type="dxa"/>
            <w:gridSpan w:val="2"/>
            <w:tcBorders>
              <w:top w:val="single" w:sz="12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77039E5B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FLRV</w:t>
            </w:r>
            <w:r w:rsidRPr="00B91E35">
              <w:rPr>
                <w:vertAlign w:val="subscript"/>
              </w:rPr>
              <w:t>MRI</w:t>
            </w:r>
            <w:r w:rsidRPr="00B91E35">
              <w:t>(%)</w:t>
            </w:r>
          </w:p>
        </w:tc>
      </w:tr>
      <w:tr w:rsidR="00812209" w:rsidRPr="00B91E35" w14:paraId="19AA8C75" w14:textId="77777777" w:rsidTr="00E03A45">
        <w:trPr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533B5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Time(d)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D9918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ALPPS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570E9A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Sham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D7FE77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ALPPS</w:t>
            </w:r>
          </w:p>
        </w:tc>
        <w:tc>
          <w:tcPr>
            <w:tcW w:w="160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49F0DF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Sham</w:t>
            </w:r>
          </w:p>
        </w:tc>
      </w:tr>
      <w:tr w:rsidR="00812209" w:rsidRPr="00B91E35" w14:paraId="0B49D1C4" w14:textId="77777777" w:rsidTr="00E03A45">
        <w:trPr>
          <w:gridAfter w:val="1"/>
          <w:wAfter w:w="282" w:type="dxa"/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DB1848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0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3F4956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D5782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0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430C63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F1D0A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0</w:t>
            </w:r>
          </w:p>
        </w:tc>
      </w:tr>
      <w:tr w:rsidR="00812209" w:rsidRPr="00B91E35" w14:paraId="2BD6139F" w14:textId="77777777" w:rsidTr="00E03A45">
        <w:trPr>
          <w:gridAfter w:val="1"/>
          <w:wAfter w:w="282" w:type="dxa"/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010A78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FB7544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5.19±6.73</w:t>
            </w:r>
            <w:r w:rsidRPr="00B91E35">
              <w:rPr>
                <w:vertAlign w:val="superscript"/>
              </w:rPr>
              <w:t>*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E52BF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-5.69±5.38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94733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12.12±13.69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3D32E4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2.69±18.10</w:t>
            </w:r>
          </w:p>
        </w:tc>
      </w:tr>
      <w:tr w:rsidR="00812209" w:rsidRPr="00B91E35" w14:paraId="0DEBE1F6" w14:textId="77777777" w:rsidTr="00E03A45">
        <w:trPr>
          <w:gridAfter w:val="1"/>
          <w:wAfter w:w="282" w:type="dxa"/>
          <w:jc w:val="center"/>
        </w:trPr>
        <w:tc>
          <w:tcPr>
            <w:tcW w:w="118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4EBB767B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3</w:t>
            </w:r>
          </w:p>
          <w:p w14:paraId="08BD1D9C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7</w:t>
            </w:r>
          </w:p>
          <w:p w14:paraId="5A25A3BD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14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71078118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24.81±8.17</w:t>
            </w:r>
            <w:r w:rsidRPr="00B91E35">
              <w:rPr>
                <w:vertAlign w:val="superscript"/>
              </w:rPr>
              <w:t>*</w:t>
            </w:r>
          </w:p>
          <w:p w14:paraId="47F06417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60.55±1.99</w:t>
            </w:r>
            <w:r w:rsidRPr="00B91E35">
              <w:rPr>
                <w:vertAlign w:val="superscript"/>
              </w:rPr>
              <w:t>*</w:t>
            </w:r>
          </w:p>
          <w:p w14:paraId="6C3C8F42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96.13±16.92</w:t>
            </w:r>
            <w:r w:rsidRPr="00B91E35">
              <w:rPr>
                <w:vertAlign w:val="superscript"/>
              </w:rPr>
              <w:t>*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6A50CD10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-2.47±3.84</w:t>
            </w:r>
          </w:p>
          <w:p w14:paraId="38D7C2D8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-4.03±1.39</w:t>
            </w:r>
          </w:p>
          <w:p w14:paraId="485A9EC0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6.45±0.68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57891420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28.03±7.18</w:t>
            </w:r>
          </w:p>
          <w:p w14:paraId="40D5EA70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65.66±33.31</w:t>
            </w:r>
          </w:p>
          <w:p w14:paraId="698FAA38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103.39±38.00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478216E3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5.30±18.50</w:t>
            </w:r>
          </w:p>
          <w:p w14:paraId="64B4D58F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4.69±7.10</w:t>
            </w:r>
          </w:p>
          <w:p w14:paraId="0871B9A7" w14:textId="77777777" w:rsidR="00812209" w:rsidRPr="00B91E35" w:rsidRDefault="00812209" w:rsidP="00E03A45">
            <w:pPr>
              <w:snapToGrid w:val="0"/>
              <w:spacing w:line="480" w:lineRule="auto"/>
            </w:pPr>
            <w:r w:rsidRPr="00B91E35">
              <w:t>10.24±25.34</w:t>
            </w:r>
          </w:p>
        </w:tc>
      </w:tr>
    </w:tbl>
    <w:p w14:paraId="2D4846E0" w14:textId="77777777" w:rsidR="00812209" w:rsidRPr="00B91E35" w:rsidRDefault="00812209" w:rsidP="00812209">
      <w:pPr>
        <w:snapToGrid w:val="0"/>
        <w:spacing w:line="480" w:lineRule="auto"/>
      </w:pPr>
      <w:r w:rsidRPr="00B91E35">
        <w:t>*</w:t>
      </w:r>
      <w:r w:rsidRPr="00B91E35">
        <w:rPr>
          <w:i/>
        </w:rPr>
        <w:t>P</w:t>
      </w:r>
      <w:r w:rsidRPr="00B91E35">
        <w:t xml:space="preserve">&lt;0.05. </w:t>
      </w:r>
      <w:r w:rsidRPr="00B91E35">
        <w:rPr>
          <w:i/>
        </w:rPr>
        <w:t>P</w:t>
      </w:r>
      <w:r w:rsidRPr="00B91E35">
        <w:t>&lt;0.05 was regarded as statistically significant.</w:t>
      </w:r>
    </w:p>
    <w:p w14:paraId="24E0E89D" w14:textId="77777777" w:rsidR="00F1591A" w:rsidRDefault="00F1591A" w:rsidP="00F1591A">
      <w:pPr>
        <w:widowControl w:val="0"/>
        <w:spacing w:line="480" w:lineRule="auto"/>
        <w:rPr>
          <w:b/>
          <w:bCs/>
          <w:kern w:val="2"/>
        </w:rPr>
      </w:pPr>
    </w:p>
    <w:p w14:paraId="63489AC9" w14:textId="77777777" w:rsidR="00F1591A" w:rsidRDefault="00F1591A" w:rsidP="00F1591A">
      <w:pPr>
        <w:widowControl w:val="0"/>
        <w:spacing w:line="480" w:lineRule="auto"/>
        <w:rPr>
          <w:b/>
          <w:bCs/>
          <w:kern w:val="2"/>
        </w:rPr>
      </w:pPr>
    </w:p>
    <w:p w14:paraId="1C1F1004" w14:textId="77777777" w:rsidR="00F1591A" w:rsidRDefault="00F1591A" w:rsidP="00F1591A">
      <w:pPr>
        <w:snapToGrid w:val="0"/>
        <w:spacing w:line="480" w:lineRule="auto"/>
        <w:rPr>
          <w:rFonts w:ascii="Arial" w:hAnsi="Arial" w:cs="Arial"/>
          <w:sz w:val="21"/>
          <w:szCs w:val="22"/>
        </w:rPr>
      </w:pPr>
    </w:p>
    <w:p w14:paraId="7FF6B187" w14:textId="77777777" w:rsidR="00F1591A" w:rsidRPr="008A608A" w:rsidRDefault="00F1591A" w:rsidP="00F1591A">
      <w:pPr>
        <w:snapToGrid w:val="0"/>
        <w:spacing w:line="480" w:lineRule="auto"/>
        <w:rPr>
          <w:rFonts w:ascii="Arial" w:hAnsi="Arial" w:cs="Arial"/>
          <w:sz w:val="21"/>
          <w:szCs w:val="22"/>
        </w:rPr>
      </w:pPr>
    </w:p>
    <w:p w14:paraId="36058938" w14:textId="1E4B00A7" w:rsidR="00F1591A" w:rsidRPr="001D36B4" w:rsidRDefault="00F1591A" w:rsidP="00F1591A">
      <w:pPr>
        <w:snapToGrid w:val="0"/>
        <w:spacing w:line="480" w:lineRule="auto"/>
        <w:rPr>
          <w:b/>
          <w:bCs/>
        </w:rPr>
      </w:pPr>
      <w:r w:rsidRPr="001D36B4">
        <w:rPr>
          <w:b/>
        </w:rPr>
        <w:t>Table S</w:t>
      </w:r>
      <w:r w:rsidR="004921A4">
        <w:rPr>
          <w:b/>
        </w:rPr>
        <w:t>2</w:t>
      </w:r>
      <w:r w:rsidRPr="001D36B4">
        <w:t>.</w:t>
      </w:r>
      <w:r w:rsidRPr="001D36B4">
        <w:rPr>
          <w:b/>
          <w:bCs/>
        </w:rPr>
        <w:t xml:space="preserve"> The VVF and VVF increase rate (%) of FLR.</w:t>
      </w:r>
    </w:p>
    <w:tbl>
      <w:tblPr>
        <w:tblW w:w="0" w:type="auto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1186"/>
        <w:gridCol w:w="1326"/>
        <w:gridCol w:w="1226"/>
        <w:gridCol w:w="1491"/>
        <w:gridCol w:w="1417"/>
        <w:gridCol w:w="102"/>
      </w:tblGrid>
      <w:tr w:rsidR="00F1591A" w:rsidRPr="001D36B4" w14:paraId="5A34D2ED" w14:textId="77777777" w:rsidTr="007D1F59">
        <w:trPr>
          <w:gridAfter w:val="1"/>
          <w:wAfter w:w="505" w:type="dxa"/>
          <w:jc w:val="center"/>
        </w:trPr>
        <w:tc>
          <w:tcPr>
            <w:tcW w:w="1186" w:type="dxa"/>
            <w:tcBorders>
              <w:top w:val="single" w:sz="12" w:space="0" w:color="000000" w:themeColor="text1"/>
              <w:left w:val="nil"/>
              <w:bottom w:val="single" w:sz="6" w:space="0" w:color="000000" w:themeColor="text1"/>
              <w:right w:val="nil"/>
            </w:tcBorders>
          </w:tcPr>
          <w:p w14:paraId="0D6E08E1" w14:textId="77777777" w:rsidR="00F1591A" w:rsidRPr="001D36B4" w:rsidRDefault="00F1591A" w:rsidP="007D1F59">
            <w:pPr>
              <w:snapToGrid w:val="0"/>
              <w:spacing w:line="480" w:lineRule="auto"/>
            </w:pPr>
          </w:p>
        </w:tc>
        <w:tc>
          <w:tcPr>
            <w:tcW w:w="2552" w:type="dxa"/>
            <w:gridSpan w:val="2"/>
            <w:tcBorders>
              <w:top w:val="single" w:sz="12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515769EB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 xml:space="preserve">VVF  </w:t>
            </w:r>
          </w:p>
        </w:tc>
        <w:tc>
          <w:tcPr>
            <w:tcW w:w="2843" w:type="dxa"/>
            <w:gridSpan w:val="2"/>
            <w:tcBorders>
              <w:top w:val="single" w:sz="12" w:space="0" w:color="000000" w:themeColor="text1"/>
              <w:left w:val="nil"/>
              <w:bottom w:val="single" w:sz="6" w:space="0" w:color="000000" w:themeColor="text1"/>
              <w:right w:val="nil"/>
            </w:tcBorders>
            <w:hideMark/>
          </w:tcPr>
          <w:p w14:paraId="21872F78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VVF increase rate (%)</w:t>
            </w:r>
          </w:p>
        </w:tc>
      </w:tr>
      <w:tr w:rsidR="00F1591A" w:rsidRPr="001D36B4" w14:paraId="313F7EC2" w14:textId="77777777" w:rsidTr="007D1F59">
        <w:trPr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CC11D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Time(d)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D94868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ALPPS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B9394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Sham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9476B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ALPPS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D5A59E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Sham</w:t>
            </w:r>
          </w:p>
        </w:tc>
      </w:tr>
      <w:tr w:rsidR="00F1591A" w:rsidRPr="001D36B4" w14:paraId="747B6374" w14:textId="77777777" w:rsidTr="007D1F59">
        <w:trPr>
          <w:gridAfter w:val="1"/>
          <w:wAfter w:w="403" w:type="dxa"/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EEA294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0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DFFA42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66.49±10.39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907E6E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67.65±16.18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F3499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A1CE7C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0</w:t>
            </w:r>
          </w:p>
        </w:tc>
      </w:tr>
      <w:tr w:rsidR="00F1591A" w:rsidRPr="001D36B4" w14:paraId="1818202C" w14:textId="77777777" w:rsidTr="007D1F59">
        <w:trPr>
          <w:gridAfter w:val="1"/>
          <w:wAfter w:w="102" w:type="dxa"/>
          <w:jc w:val="center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A3555F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1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EFDA5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104.17±7.78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57E82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56.16±21.88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72F35B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60.42±36.35</w:t>
            </w:r>
            <w:r w:rsidRPr="001D36B4">
              <w:rPr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EB165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2.85±55.59</w:t>
            </w:r>
          </w:p>
        </w:tc>
      </w:tr>
      <w:tr w:rsidR="00F1591A" w:rsidRPr="001D36B4" w14:paraId="12C94BE3" w14:textId="77777777" w:rsidTr="007D1F59">
        <w:trPr>
          <w:gridAfter w:val="1"/>
          <w:wAfter w:w="102" w:type="dxa"/>
          <w:jc w:val="center"/>
        </w:trPr>
        <w:tc>
          <w:tcPr>
            <w:tcW w:w="118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7096FF77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3</w:t>
            </w:r>
          </w:p>
          <w:p w14:paraId="6BD35D02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7</w:t>
            </w:r>
          </w:p>
          <w:p w14:paraId="26A3FB68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14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7BF08AFC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195.32±31.77</w:t>
            </w:r>
          </w:p>
          <w:p w14:paraId="5610ED51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289.72±89.56</w:t>
            </w:r>
          </w:p>
          <w:p w14:paraId="626D1B5C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190.21±63.66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0EBF7796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55.93±1.73</w:t>
            </w:r>
          </w:p>
          <w:p w14:paraId="625B5CD4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56.86±6.95</w:t>
            </w:r>
          </w:p>
          <w:p w14:paraId="660518B7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66.81±10.14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6C920D4E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200.83±82.23</w:t>
            </w:r>
            <w:r w:rsidRPr="001D36B4">
              <w:rPr>
                <w:vertAlign w:val="superscript"/>
              </w:rPr>
              <w:t>*</w:t>
            </w:r>
          </w:p>
          <w:p w14:paraId="3A154799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336.50±109.47</w:t>
            </w:r>
            <w:r w:rsidRPr="001D36B4">
              <w:rPr>
                <w:vertAlign w:val="superscript"/>
              </w:rPr>
              <w:t>*</w:t>
            </w:r>
          </w:p>
          <w:p w14:paraId="5D687F8A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202.79±89.67</w:t>
            </w:r>
            <w:r w:rsidRPr="001D36B4">
              <w:rPr>
                <w:vertAlign w:val="superscript"/>
              </w:rPr>
              <w:t>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14:paraId="0CF1AB80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-8.52±32.65</w:t>
            </w:r>
          </w:p>
          <w:p w14:paraId="2E4D033A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-13.43±17.08</w:t>
            </w:r>
          </w:p>
          <w:p w14:paraId="5B81849C" w14:textId="77777777" w:rsidR="00F1591A" w:rsidRPr="001D36B4" w:rsidRDefault="00F1591A" w:rsidP="007D1F59">
            <w:pPr>
              <w:snapToGrid w:val="0"/>
              <w:spacing w:line="480" w:lineRule="auto"/>
            </w:pPr>
            <w:r w:rsidRPr="001D36B4">
              <w:t>5.98±45.51</w:t>
            </w:r>
          </w:p>
        </w:tc>
      </w:tr>
    </w:tbl>
    <w:p w14:paraId="4F70F691" w14:textId="77777777" w:rsidR="00F1591A" w:rsidRPr="001D36B4" w:rsidRDefault="00F1591A" w:rsidP="00F1591A">
      <w:pPr>
        <w:snapToGrid w:val="0"/>
        <w:spacing w:line="480" w:lineRule="auto"/>
        <w:rPr>
          <w:b/>
          <w:noProof/>
        </w:rPr>
      </w:pPr>
      <w:r w:rsidRPr="001D36B4">
        <w:t>*</w:t>
      </w:r>
      <w:r w:rsidRPr="001D36B4">
        <w:rPr>
          <w:i/>
        </w:rPr>
        <w:t>P</w:t>
      </w:r>
      <w:r w:rsidRPr="001D36B4">
        <w:t xml:space="preserve">&lt;0.05. </w:t>
      </w:r>
      <w:r w:rsidRPr="001D36B4">
        <w:rPr>
          <w:i/>
        </w:rPr>
        <w:t>P</w:t>
      </w:r>
      <w:r w:rsidRPr="001D36B4">
        <w:t>&lt;0.05 was regarded as statistically significant.</w:t>
      </w:r>
    </w:p>
    <w:p w14:paraId="3BAFEDDF" w14:textId="77777777" w:rsidR="00F1591A" w:rsidRPr="00692D9F" w:rsidRDefault="00F1591A" w:rsidP="00F1591A"/>
    <w:p w14:paraId="25BF5BF4" w14:textId="77777777" w:rsidR="00600338" w:rsidRDefault="00600338"/>
    <w:sectPr w:rsidR="00600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017436" w14:textId="77777777" w:rsidR="002C0431" w:rsidRDefault="002C0431" w:rsidP="00F1591A">
      <w:r>
        <w:separator/>
      </w:r>
    </w:p>
  </w:endnote>
  <w:endnote w:type="continuationSeparator" w:id="0">
    <w:p w14:paraId="4A956C2C" w14:textId="77777777" w:rsidR="002C0431" w:rsidRDefault="002C0431" w:rsidP="00F15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-Bold">
    <w:altName w:val="等线"/>
    <w:charset w:val="86"/>
    <w:family w:val="auto"/>
    <w:pitch w:val="default"/>
    <w:sig w:usb0="00002A87" w:usb1="080E0000" w:usb2="00000010" w:usb3="00000000" w:csb0="0004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36F02" w14:textId="77777777" w:rsidR="002C0431" w:rsidRDefault="002C0431" w:rsidP="00F1591A">
      <w:r>
        <w:separator/>
      </w:r>
    </w:p>
  </w:footnote>
  <w:footnote w:type="continuationSeparator" w:id="0">
    <w:p w14:paraId="7BE3F07B" w14:textId="77777777" w:rsidR="002C0431" w:rsidRDefault="002C0431" w:rsidP="00F159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A4B6543D-A5C1-4A10-B430-58898CC39EB9}"/>
    <w:docVar w:name="KY_MEDREF_VERSION" w:val="3"/>
  </w:docVars>
  <w:rsids>
    <w:rsidRoot w:val="00F1591A"/>
    <w:rsid w:val="0017630E"/>
    <w:rsid w:val="002C0431"/>
    <w:rsid w:val="003E7A3A"/>
    <w:rsid w:val="004744FF"/>
    <w:rsid w:val="004921A4"/>
    <w:rsid w:val="00600338"/>
    <w:rsid w:val="00812209"/>
    <w:rsid w:val="00815C48"/>
    <w:rsid w:val="008368D6"/>
    <w:rsid w:val="00B23D65"/>
    <w:rsid w:val="00B91E35"/>
    <w:rsid w:val="00EC683E"/>
    <w:rsid w:val="00EE35D4"/>
    <w:rsid w:val="00F1591A"/>
    <w:rsid w:val="00F37BAC"/>
    <w:rsid w:val="00F5339F"/>
    <w:rsid w:val="00F5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25BDC"/>
  <w15:chartTrackingRefBased/>
  <w15:docId w15:val="{66D32D78-D9FB-4E69-8C92-05120C005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591A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591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F159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591A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F1591A"/>
    <w:rPr>
      <w:sz w:val="18"/>
      <w:szCs w:val="18"/>
    </w:rPr>
  </w:style>
  <w:style w:type="paragraph" w:customStyle="1" w:styleId="AbstractSummary">
    <w:name w:val="Abstract/Summary"/>
    <w:basedOn w:val="a"/>
    <w:rsid w:val="00F1591A"/>
    <w:pPr>
      <w:spacing w:before="120"/>
    </w:pPr>
    <w:rPr>
      <w:rFonts w:eastAsia="Times New Roman"/>
      <w:sz w:val="24"/>
      <w:szCs w:val="24"/>
    </w:rPr>
  </w:style>
  <w:style w:type="paragraph" w:customStyle="1" w:styleId="Paragraph">
    <w:name w:val="Paragraph"/>
    <w:basedOn w:val="a"/>
    <w:rsid w:val="00F1591A"/>
    <w:pPr>
      <w:spacing w:before="120"/>
      <w:ind w:firstLine="720"/>
    </w:pPr>
    <w:rPr>
      <w:rFonts w:eastAsia="Times New Roman"/>
      <w:sz w:val="24"/>
      <w:szCs w:val="24"/>
    </w:rPr>
  </w:style>
  <w:style w:type="character" w:styleId="a7">
    <w:name w:val="Hyperlink"/>
    <w:uiPriority w:val="99"/>
    <w:rsid w:val="00F159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523</Words>
  <Characters>2983</Characters>
  <Application>Microsoft Office Word</Application>
  <DocSecurity>0</DocSecurity>
  <Lines>24</Lines>
  <Paragraphs>6</Paragraphs>
  <ScaleCrop>false</ScaleCrop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18845893425@163.com</dc:creator>
  <cp:keywords/>
  <dc:description/>
  <cp:lastModifiedBy>18845893425@163.com</cp:lastModifiedBy>
  <cp:revision>3</cp:revision>
  <dcterms:created xsi:type="dcterms:W3CDTF">2020-08-04T04:48:00Z</dcterms:created>
  <dcterms:modified xsi:type="dcterms:W3CDTF">2020-08-04T05:24:00Z</dcterms:modified>
</cp:coreProperties>
</file>