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8C2497" w14:textId="77777777" w:rsidR="003C206A" w:rsidRPr="005A191D" w:rsidRDefault="003C206A" w:rsidP="003C206A">
      <w:pPr>
        <w:pBdr>
          <w:top w:val="nil"/>
          <w:left w:val="nil"/>
          <w:bottom w:val="nil"/>
          <w:right w:val="nil"/>
          <w:between w:val="nil"/>
        </w:pBdr>
        <w:spacing w:before="1" w:line="360" w:lineRule="auto"/>
        <w:ind w:right="220"/>
        <w:jc w:val="both"/>
        <w:rPr>
          <w:b/>
          <w:bCs/>
          <w:sz w:val="24"/>
          <w:szCs w:val="24"/>
        </w:rPr>
      </w:pPr>
      <w:r w:rsidRPr="005A191D">
        <w:rPr>
          <w:b/>
          <w:bCs/>
          <w:sz w:val="24"/>
          <w:szCs w:val="24"/>
        </w:rPr>
        <w:t>Extended Data Figure legends</w:t>
      </w:r>
    </w:p>
    <w:p w14:paraId="5764A16D" w14:textId="77777777" w:rsidR="003C206A" w:rsidRPr="005A191D" w:rsidRDefault="003C206A" w:rsidP="003C206A">
      <w:pPr>
        <w:pBdr>
          <w:top w:val="nil"/>
          <w:left w:val="nil"/>
          <w:bottom w:val="nil"/>
          <w:right w:val="nil"/>
          <w:between w:val="nil"/>
        </w:pBdr>
        <w:spacing w:before="1" w:line="360" w:lineRule="auto"/>
        <w:ind w:right="220"/>
        <w:jc w:val="both"/>
        <w:rPr>
          <w:sz w:val="24"/>
          <w:szCs w:val="24"/>
        </w:rPr>
      </w:pPr>
    </w:p>
    <w:p w14:paraId="4A91B414" w14:textId="77777777" w:rsidR="003C206A" w:rsidRPr="005A191D" w:rsidRDefault="003C206A" w:rsidP="003C206A">
      <w:pPr>
        <w:pBdr>
          <w:top w:val="nil"/>
          <w:left w:val="nil"/>
          <w:bottom w:val="nil"/>
          <w:right w:val="nil"/>
          <w:between w:val="nil"/>
        </w:pBdr>
        <w:spacing w:before="1" w:line="360" w:lineRule="auto"/>
        <w:ind w:right="218"/>
        <w:jc w:val="both"/>
        <w:rPr>
          <w:sz w:val="24"/>
          <w:szCs w:val="24"/>
        </w:rPr>
      </w:pPr>
      <w:r w:rsidRPr="005A191D">
        <w:rPr>
          <w:b/>
          <w:sz w:val="24"/>
          <w:szCs w:val="24"/>
        </w:rPr>
        <w:t>Extended Data Fig.1 SSH1 regulates LFA-1 but not VLA-4 active conformation in JK T cells after TCR stimulation</w:t>
      </w:r>
      <w:r w:rsidRPr="005A191D">
        <w:rPr>
          <w:sz w:val="24"/>
          <w:szCs w:val="24"/>
        </w:rPr>
        <w:t>.</w:t>
      </w:r>
      <w:r w:rsidRPr="005A191D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a </w:t>
      </w:r>
      <w:r w:rsidRPr="005A191D">
        <w:rPr>
          <w:sz w:val="24"/>
          <w:szCs w:val="24"/>
        </w:rPr>
        <w:t xml:space="preserve">SSH1 </w:t>
      </w:r>
      <w:r>
        <w:rPr>
          <w:sz w:val="24"/>
          <w:szCs w:val="24"/>
        </w:rPr>
        <w:t>expression</w:t>
      </w:r>
      <w:r w:rsidRPr="005A191D">
        <w:rPr>
          <w:sz w:val="24"/>
          <w:szCs w:val="24"/>
        </w:rPr>
        <w:t xml:space="preserve"> in human primary CD4 T cells nucleofected with si</w:t>
      </w:r>
      <w:r>
        <w:rPr>
          <w:sz w:val="24"/>
          <w:szCs w:val="24"/>
        </w:rPr>
        <w:t>CTRL</w:t>
      </w:r>
      <w:r w:rsidRPr="005A191D">
        <w:rPr>
          <w:sz w:val="24"/>
          <w:szCs w:val="24"/>
        </w:rPr>
        <w:t xml:space="preserve"> or siSSH1 siRNAs</w:t>
      </w:r>
      <w:r>
        <w:rPr>
          <w:sz w:val="24"/>
          <w:szCs w:val="24"/>
        </w:rPr>
        <w:t xml:space="preserve"> as indicated</w:t>
      </w:r>
      <w:r w:rsidRPr="005A191D">
        <w:rPr>
          <w:sz w:val="24"/>
          <w:szCs w:val="24"/>
        </w:rPr>
        <w:t>. Mw indicates the molecular weight markers (kDa). Numbers indicate the densitometry values normalized to siCTRL cells</w:t>
      </w:r>
      <w:r>
        <w:rPr>
          <w:sz w:val="24"/>
          <w:szCs w:val="24"/>
        </w:rPr>
        <w:t xml:space="preserve"> indicating that </w:t>
      </w:r>
      <w:r w:rsidRPr="005A191D">
        <w:rPr>
          <w:sz w:val="24"/>
          <w:szCs w:val="24"/>
        </w:rPr>
        <w:t>SSH1 expression was reduced by approximately 60%.</w:t>
      </w:r>
      <w:r w:rsidRPr="00F6663F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c</w:t>
      </w:r>
      <w:r w:rsidRPr="005A191D">
        <w:rPr>
          <w:b/>
          <w:sz w:val="24"/>
          <w:szCs w:val="24"/>
        </w:rPr>
        <w:t>-</w:t>
      </w:r>
      <w:r>
        <w:rPr>
          <w:b/>
          <w:sz w:val="24"/>
          <w:szCs w:val="24"/>
        </w:rPr>
        <w:t>f</w:t>
      </w:r>
      <w:r w:rsidRPr="005A191D">
        <w:rPr>
          <w:b/>
          <w:sz w:val="24"/>
          <w:szCs w:val="24"/>
        </w:rPr>
        <w:t xml:space="preserve"> </w:t>
      </w:r>
      <w:r w:rsidRPr="005A191D">
        <w:rPr>
          <w:sz w:val="24"/>
          <w:szCs w:val="24"/>
        </w:rPr>
        <w:t xml:space="preserve">Graphs showing the geometric mean of </w:t>
      </w:r>
      <w:r>
        <w:rPr>
          <w:b/>
          <w:bCs/>
          <w:sz w:val="24"/>
          <w:szCs w:val="24"/>
        </w:rPr>
        <w:t>b</w:t>
      </w:r>
      <w:r w:rsidRPr="005A191D">
        <w:rPr>
          <w:sz w:val="24"/>
          <w:szCs w:val="24"/>
        </w:rPr>
        <w:t xml:space="preserve"> KIM127, </w:t>
      </w:r>
      <w:r>
        <w:rPr>
          <w:b/>
          <w:bCs/>
          <w:sz w:val="24"/>
          <w:szCs w:val="24"/>
        </w:rPr>
        <w:t>c</w:t>
      </w:r>
      <w:r w:rsidRPr="005A191D">
        <w:rPr>
          <w:sz w:val="24"/>
          <w:szCs w:val="24"/>
        </w:rPr>
        <w:t xml:space="preserve"> m24 and </w:t>
      </w:r>
      <w:r>
        <w:rPr>
          <w:b/>
          <w:bCs/>
          <w:sz w:val="24"/>
          <w:szCs w:val="24"/>
        </w:rPr>
        <w:t>d,e</w:t>
      </w:r>
      <w:r w:rsidRPr="005A191D">
        <w:rPr>
          <w:sz w:val="24"/>
          <w:szCs w:val="24"/>
        </w:rPr>
        <w:t xml:space="preserve"> HUTS21 in </w:t>
      </w:r>
      <w:r>
        <w:rPr>
          <w:b/>
          <w:bCs/>
          <w:sz w:val="24"/>
          <w:szCs w:val="24"/>
        </w:rPr>
        <w:t>d</w:t>
      </w:r>
      <w:r>
        <w:rPr>
          <w:sz w:val="24"/>
          <w:szCs w:val="24"/>
        </w:rPr>
        <w:t xml:space="preserve"> </w:t>
      </w:r>
      <w:r w:rsidRPr="005A191D">
        <w:rPr>
          <w:sz w:val="24"/>
          <w:szCs w:val="24"/>
        </w:rPr>
        <w:t>control and</w:t>
      </w:r>
      <w:r w:rsidRPr="00665FAD">
        <w:rPr>
          <w:b/>
          <w:bCs/>
          <w:sz w:val="24"/>
          <w:szCs w:val="24"/>
        </w:rPr>
        <w:t xml:space="preserve"> </w:t>
      </w:r>
      <w:r w:rsidRPr="00665FAD">
        <w:rPr>
          <w:i/>
          <w:iCs/>
          <w:sz w:val="24"/>
          <w:szCs w:val="24"/>
        </w:rPr>
        <w:t>SSH1</w:t>
      </w:r>
      <w:r w:rsidRPr="005A191D">
        <w:rPr>
          <w:sz w:val="24"/>
          <w:szCs w:val="24"/>
        </w:rPr>
        <w:t xml:space="preserve"> KO JK T cells or in </w:t>
      </w:r>
      <w:r>
        <w:rPr>
          <w:b/>
          <w:bCs/>
          <w:sz w:val="24"/>
          <w:szCs w:val="24"/>
        </w:rPr>
        <w:t>e</w:t>
      </w:r>
      <w:r w:rsidRPr="005A191D">
        <w:rPr>
          <w:sz w:val="24"/>
          <w:szCs w:val="24"/>
        </w:rPr>
        <w:t xml:space="preserve"> siCTRL and siSSH1 transfected CD4 T cells activated or not over surfaces coated with stimulatory anti-CD3/anti-CD28 antibodies. </w:t>
      </w:r>
      <w:r>
        <w:rPr>
          <w:b/>
          <w:sz w:val="24"/>
          <w:szCs w:val="24"/>
        </w:rPr>
        <w:t>f</w:t>
      </w:r>
      <w:r w:rsidRPr="005A191D">
        <w:rPr>
          <w:b/>
          <w:sz w:val="24"/>
          <w:szCs w:val="24"/>
        </w:rPr>
        <w:t xml:space="preserve"> </w:t>
      </w:r>
      <w:r w:rsidRPr="005A191D">
        <w:rPr>
          <w:sz w:val="24"/>
          <w:szCs w:val="24"/>
        </w:rPr>
        <w:t xml:space="preserve">Expression of surface receptors in control and </w:t>
      </w:r>
      <w:r w:rsidRPr="005A191D">
        <w:rPr>
          <w:i/>
          <w:iCs/>
          <w:sz w:val="24"/>
          <w:szCs w:val="24"/>
        </w:rPr>
        <w:t>SSH1</w:t>
      </w:r>
      <w:r w:rsidRPr="005A191D">
        <w:rPr>
          <w:sz w:val="24"/>
          <w:szCs w:val="24"/>
        </w:rPr>
        <w:t xml:space="preserve"> KO Jurkat T cells. Graphs, geometric mean of indicated surface markers fluorescence intensity in control and </w:t>
      </w:r>
      <w:r w:rsidRPr="005A191D">
        <w:rPr>
          <w:i/>
          <w:iCs/>
          <w:sz w:val="24"/>
          <w:szCs w:val="24"/>
        </w:rPr>
        <w:t>SSH1</w:t>
      </w:r>
      <w:r w:rsidRPr="005A191D">
        <w:rPr>
          <w:sz w:val="24"/>
          <w:szCs w:val="24"/>
        </w:rPr>
        <w:t xml:space="preserve"> KO Jurkat T cells. </w:t>
      </w:r>
      <w:r>
        <w:rPr>
          <w:b/>
          <w:sz w:val="24"/>
          <w:szCs w:val="24"/>
        </w:rPr>
        <w:t>g</w:t>
      </w:r>
      <w:r w:rsidRPr="005A191D">
        <w:rPr>
          <w:b/>
          <w:sz w:val="24"/>
          <w:szCs w:val="24"/>
        </w:rPr>
        <w:t xml:space="preserve"> </w:t>
      </w:r>
      <w:r w:rsidRPr="005A191D">
        <w:rPr>
          <w:sz w:val="24"/>
          <w:szCs w:val="24"/>
        </w:rPr>
        <w:t xml:space="preserve">Confocal fluorescence images showing the localization of LFA-1 (magenta) and F-actin (green) at the IS in conjugates of control or </w:t>
      </w:r>
      <w:r w:rsidRPr="005A191D">
        <w:rPr>
          <w:i/>
          <w:iCs/>
          <w:sz w:val="24"/>
          <w:szCs w:val="24"/>
        </w:rPr>
        <w:t>SSH1</w:t>
      </w:r>
      <w:r w:rsidRPr="005A191D">
        <w:rPr>
          <w:sz w:val="24"/>
          <w:szCs w:val="24"/>
        </w:rPr>
        <w:t xml:space="preserve"> KO JK T cells and CMAC-labelled, SEE-preloaded Raji B cells</w:t>
      </w:r>
      <w:r>
        <w:rPr>
          <w:sz w:val="24"/>
          <w:szCs w:val="24"/>
        </w:rPr>
        <w:t xml:space="preserve"> (blue)</w:t>
      </w:r>
      <w:r w:rsidRPr="005A191D">
        <w:rPr>
          <w:sz w:val="24"/>
          <w:szCs w:val="24"/>
        </w:rPr>
        <w:t xml:space="preserve">. Bar, 5 µm. </w:t>
      </w:r>
      <w:r>
        <w:rPr>
          <w:b/>
          <w:sz w:val="24"/>
          <w:szCs w:val="24"/>
        </w:rPr>
        <w:t>h</w:t>
      </w:r>
      <w:r w:rsidRPr="005A191D">
        <w:rPr>
          <w:b/>
          <w:sz w:val="24"/>
          <w:szCs w:val="24"/>
        </w:rPr>
        <w:t xml:space="preserve"> </w:t>
      </w:r>
      <w:r w:rsidRPr="005A191D">
        <w:rPr>
          <w:sz w:val="24"/>
          <w:szCs w:val="24"/>
        </w:rPr>
        <w:t>A 3D reconstruction of the IS in (</w:t>
      </w:r>
      <w:r>
        <w:rPr>
          <w:sz w:val="24"/>
          <w:szCs w:val="24"/>
        </w:rPr>
        <w:t>g</w:t>
      </w:r>
      <w:r w:rsidRPr="005A191D">
        <w:rPr>
          <w:sz w:val="24"/>
          <w:szCs w:val="24"/>
        </w:rPr>
        <w:t xml:space="preserve">) is shown. </w:t>
      </w:r>
      <w:r>
        <w:rPr>
          <w:b/>
          <w:bCs/>
          <w:sz w:val="24"/>
          <w:szCs w:val="24"/>
        </w:rPr>
        <w:t>i</w:t>
      </w:r>
      <w:r w:rsidRPr="005A191D">
        <w:rPr>
          <w:b/>
          <w:bCs/>
          <w:sz w:val="24"/>
          <w:szCs w:val="24"/>
        </w:rPr>
        <w:t xml:space="preserve"> </w:t>
      </w:r>
      <w:r w:rsidRPr="005A191D">
        <w:rPr>
          <w:sz w:val="24"/>
          <w:szCs w:val="24"/>
        </w:rPr>
        <w:t xml:space="preserve">Images showing LFA-1 and F-actin masks, to calculate LFA-1 particles inside the F-actin mask in control or </w:t>
      </w:r>
      <w:r w:rsidRPr="005A191D">
        <w:rPr>
          <w:i/>
          <w:iCs/>
          <w:sz w:val="24"/>
          <w:szCs w:val="24"/>
        </w:rPr>
        <w:t>SSH1</w:t>
      </w:r>
      <w:r w:rsidRPr="005A191D">
        <w:rPr>
          <w:sz w:val="24"/>
          <w:szCs w:val="24"/>
        </w:rPr>
        <w:t xml:space="preserve"> KO JK T cells</w:t>
      </w:r>
      <w:r>
        <w:rPr>
          <w:sz w:val="24"/>
          <w:szCs w:val="24"/>
        </w:rPr>
        <w:t>.</w:t>
      </w:r>
      <w:r w:rsidRPr="005A191D">
        <w:rPr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j</w:t>
      </w:r>
      <w:r w:rsidRPr="005A191D">
        <w:rPr>
          <w:b/>
          <w:bCs/>
          <w:sz w:val="24"/>
          <w:szCs w:val="24"/>
        </w:rPr>
        <w:t xml:space="preserve"> </w:t>
      </w:r>
      <w:r w:rsidRPr="005A191D">
        <w:rPr>
          <w:sz w:val="24"/>
          <w:szCs w:val="24"/>
        </w:rPr>
        <w:t>Graph showing LFA-1 particles per cell inside the F-actin mask</w:t>
      </w:r>
      <w:r>
        <w:rPr>
          <w:sz w:val="24"/>
          <w:szCs w:val="24"/>
        </w:rPr>
        <w:t>.</w:t>
      </w:r>
      <w:r w:rsidRPr="005A191D">
        <w:rPr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k</w:t>
      </w:r>
      <w:r w:rsidRPr="005A191D">
        <w:rPr>
          <w:sz w:val="24"/>
          <w:szCs w:val="24"/>
        </w:rPr>
        <w:t xml:space="preserve"> Confocal fluorescence images showing the localization of HUTS21 (cyan), VLA-4 (magenta) and F-actin (green) at the IS in conjugates of control or </w:t>
      </w:r>
      <w:r w:rsidRPr="005A191D">
        <w:rPr>
          <w:i/>
          <w:iCs/>
          <w:sz w:val="24"/>
          <w:szCs w:val="24"/>
        </w:rPr>
        <w:t>SSH1</w:t>
      </w:r>
      <w:r w:rsidRPr="005A191D">
        <w:rPr>
          <w:sz w:val="24"/>
          <w:szCs w:val="24"/>
        </w:rPr>
        <w:t xml:space="preserve"> KO JK T cells and CMAC-labelled, SEE-preloaded Raji B cells. Bar, 5 µm.</w:t>
      </w:r>
      <w:r>
        <w:rPr>
          <w:b/>
          <w:bCs/>
          <w:sz w:val="24"/>
          <w:szCs w:val="24"/>
        </w:rPr>
        <w:t xml:space="preserve"> l </w:t>
      </w:r>
      <w:r w:rsidRPr="005A191D">
        <w:rPr>
          <w:sz w:val="24"/>
          <w:szCs w:val="24"/>
        </w:rPr>
        <w:t>A 3D reconstruction of the IS</w:t>
      </w:r>
      <w:r>
        <w:rPr>
          <w:sz w:val="24"/>
          <w:szCs w:val="24"/>
        </w:rPr>
        <w:t xml:space="preserve"> from (l)</w:t>
      </w:r>
      <w:r w:rsidRPr="005A191D">
        <w:rPr>
          <w:sz w:val="24"/>
          <w:szCs w:val="24"/>
        </w:rPr>
        <w:t xml:space="preserve"> is shown</w:t>
      </w:r>
      <w:r>
        <w:rPr>
          <w:sz w:val="24"/>
          <w:szCs w:val="24"/>
        </w:rPr>
        <w:t xml:space="preserve"> as IS interface</w:t>
      </w:r>
      <w:r w:rsidRPr="005A191D">
        <w:rPr>
          <w:sz w:val="24"/>
          <w:szCs w:val="24"/>
        </w:rPr>
        <w:t xml:space="preserve">. </w:t>
      </w:r>
      <w:r>
        <w:rPr>
          <w:b/>
          <w:bCs/>
          <w:sz w:val="24"/>
          <w:szCs w:val="24"/>
        </w:rPr>
        <w:t>m</w:t>
      </w:r>
      <w:r w:rsidRPr="005A191D">
        <w:rPr>
          <w:sz w:val="24"/>
          <w:szCs w:val="24"/>
        </w:rPr>
        <w:t xml:space="preserve"> Western blot showing the phosphorylation of pY402 Pyk2, pY174 Vav1 and pT18/S19 MLC2 in control or </w:t>
      </w:r>
      <w:r w:rsidRPr="005A191D">
        <w:rPr>
          <w:i/>
          <w:iCs/>
          <w:sz w:val="24"/>
          <w:szCs w:val="24"/>
        </w:rPr>
        <w:t>SSH1</w:t>
      </w:r>
      <w:r w:rsidRPr="005A191D">
        <w:rPr>
          <w:sz w:val="24"/>
          <w:szCs w:val="24"/>
        </w:rPr>
        <w:t xml:space="preserve"> KO JK T cells after conjugation with SEE-preloaded Raji cells for the indicated times. α-tubulin and β-actin were loading controls. A representative experiment from four is shown</w:t>
      </w:r>
      <w:r>
        <w:rPr>
          <w:sz w:val="24"/>
          <w:szCs w:val="24"/>
        </w:rPr>
        <w:t>.</w:t>
      </w:r>
      <w:r w:rsidRPr="005A191D">
        <w:rPr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n</w:t>
      </w:r>
      <w:r w:rsidRPr="005A191D">
        <w:rPr>
          <w:sz w:val="24"/>
          <w:szCs w:val="24"/>
        </w:rPr>
        <w:t xml:space="preserve"> Graphs, ratio of pY402 Pyk2, pY174 Vav1 and pT18/S19 MLC2 phosphorylation to total protein normalized to unstimulated control. Data are individual experiments shown as dots and lines representing the mean ± SD: (</w:t>
      </w:r>
      <w:r>
        <w:rPr>
          <w:sz w:val="24"/>
          <w:szCs w:val="24"/>
        </w:rPr>
        <w:t>b,c</w:t>
      </w:r>
      <w:r w:rsidRPr="005A191D">
        <w:rPr>
          <w:sz w:val="24"/>
          <w:szCs w:val="24"/>
        </w:rPr>
        <w:t>) n=4 independent experiments, two-tailed unpaired t-test; (</w:t>
      </w:r>
      <w:r>
        <w:rPr>
          <w:sz w:val="24"/>
          <w:szCs w:val="24"/>
        </w:rPr>
        <w:t>d</w:t>
      </w:r>
      <w:r w:rsidRPr="005A191D">
        <w:rPr>
          <w:sz w:val="24"/>
          <w:szCs w:val="24"/>
        </w:rPr>
        <w:t>) n=9 independent experiments, two-tailed unpaired t-test;</w:t>
      </w:r>
      <w:r w:rsidRPr="00761C58">
        <w:rPr>
          <w:sz w:val="24"/>
          <w:szCs w:val="24"/>
        </w:rPr>
        <w:t xml:space="preserve"> </w:t>
      </w:r>
      <w:r w:rsidRPr="005A191D">
        <w:rPr>
          <w:sz w:val="24"/>
          <w:szCs w:val="24"/>
        </w:rPr>
        <w:t>(</w:t>
      </w:r>
      <w:r>
        <w:rPr>
          <w:sz w:val="24"/>
          <w:szCs w:val="24"/>
        </w:rPr>
        <w:t>e</w:t>
      </w:r>
      <w:r w:rsidRPr="005A191D">
        <w:rPr>
          <w:sz w:val="24"/>
          <w:szCs w:val="24"/>
        </w:rPr>
        <w:t>) n=5 independent donors, two-tailed unpaired t-test;</w:t>
      </w:r>
      <w:r>
        <w:rPr>
          <w:sz w:val="24"/>
          <w:szCs w:val="24"/>
        </w:rPr>
        <w:t xml:space="preserve"> (j) Ctrl </w:t>
      </w:r>
      <w:r w:rsidRPr="00773155">
        <w:rPr>
          <w:sz w:val="24"/>
          <w:szCs w:val="24"/>
        </w:rPr>
        <w:t xml:space="preserve">(n=60), </w:t>
      </w:r>
      <w:r w:rsidRPr="00773155">
        <w:rPr>
          <w:i/>
          <w:iCs/>
          <w:sz w:val="24"/>
          <w:szCs w:val="24"/>
        </w:rPr>
        <w:t>SSH1</w:t>
      </w:r>
      <w:r w:rsidRPr="00773155">
        <w:rPr>
          <w:sz w:val="24"/>
          <w:szCs w:val="24"/>
        </w:rPr>
        <w:t xml:space="preserve"> KO (n=62)</w:t>
      </w:r>
      <w:r>
        <w:rPr>
          <w:sz w:val="24"/>
          <w:szCs w:val="24"/>
        </w:rPr>
        <w:t xml:space="preserve"> cells analyzed from four independent experiments,</w:t>
      </w:r>
      <w:r w:rsidRPr="00773155">
        <w:rPr>
          <w:sz w:val="24"/>
          <w:szCs w:val="24"/>
        </w:rPr>
        <w:t xml:space="preserve"> </w:t>
      </w:r>
      <w:r w:rsidRPr="005A191D">
        <w:rPr>
          <w:sz w:val="24"/>
          <w:szCs w:val="24"/>
        </w:rPr>
        <w:t>Mann-Whitney test</w:t>
      </w:r>
      <w:r>
        <w:rPr>
          <w:sz w:val="24"/>
          <w:szCs w:val="24"/>
        </w:rPr>
        <w:t>;</w:t>
      </w:r>
      <w:r w:rsidRPr="005A191D">
        <w:rPr>
          <w:sz w:val="24"/>
          <w:szCs w:val="24"/>
        </w:rPr>
        <w:t xml:space="preserve"> (</w:t>
      </w:r>
      <w:r>
        <w:rPr>
          <w:sz w:val="24"/>
          <w:szCs w:val="24"/>
        </w:rPr>
        <w:t>n</w:t>
      </w:r>
      <w:r w:rsidRPr="005A191D">
        <w:rPr>
          <w:sz w:val="24"/>
          <w:szCs w:val="24"/>
        </w:rPr>
        <w:t>) n=4 independent experiments, two-way ANOVA. ns, not significant; *p&lt;0.05; **p&lt;0.01; ***p&lt;0.001; ****p&lt;0.0001.</w:t>
      </w:r>
    </w:p>
    <w:p w14:paraId="52B6492B" w14:textId="77777777" w:rsidR="003C206A" w:rsidRPr="005A191D" w:rsidRDefault="003C206A" w:rsidP="003C206A">
      <w:pPr>
        <w:pBdr>
          <w:top w:val="nil"/>
          <w:left w:val="nil"/>
          <w:bottom w:val="nil"/>
          <w:right w:val="nil"/>
          <w:between w:val="nil"/>
        </w:pBdr>
        <w:spacing w:before="124" w:line="360" w:lineRule="auto"/>
        <w:ind w:right="218"/>
        <w:jc w:val="both"/>
        <w:rPr>
          <w:sz w:val="24"/>
          <w:szCs w:val="24"/>
        </w:rPr>
      </w:pPr>
      <w:r w:rsidRPr="005A191D">
        <w:rPr>
          <w:b/>
          <w:sz w:val="24"/>
          <w:szCs w:val="24"/>
        </w:rPr>
        <w:t xml:space="preserve">Extended Data Fig. 2 SSH1 promotes tubulin cytoskeleton and </w:t>
      </w:r>
      <w:r>
        <w:rPr>
          <w:b/>
          <w:sz w:val="24"/>
          <w:szCs w:val="24"/>
        </w:rPr>
        <w:t>G</w:t>
      </w:r>
      <w:r w:rsidRPr="005A191D">
        <w:rPr>
          <w:b/>
          <w:sz w:val="24"/>
          <w:szCs w:val="24"/>
        </w:rPr>
        <w:t>olgi dynamics after TCR activation</w:t>
      </w:r>
      <w:r w:rsidRPr="005A191D">
        <w:rPr>
          <w:sz w:val="24"/>
          <w:szCs w:val="24"/>
        </w:rPr>
        <w:t>.</w:t>
      </w:r>
      <w:r w:rsidRPr="005A191D">
        <w:rPr>
          <w:b/>
          <w:sz w:val="24"/>
          <w:szCs w:val="24"/>
        </w:rPr>
        <w:t xml:space="preserve"> a </w:t>
      </w:r>
      <w:r w:rsidRPr="005A191D">
        <w:rPr>
          <w:sz w:val="24"/>
          <w:szCs w:val="24"/>
        </w:rPr>
        <w:t xml:space="preserve">Confocal fluorescence images showing the localization of PCM1 (green), Golgi (magenta) and α-tubulin (cyan) at the IS in conjugates of control or </w:t>
      </w:r>
      <w:r w:rsidRPr="005A191D">
        <w:rPr>
          <w:i/>
          <w:iCs/>
          <w:sz w:val="24"/>
          <w:szCs w:val="24"/>
        </w:rPr>
        <w:t>SSH1</w:t>
      </w:r>
      <w:r w:rsidRPr="005A191D">
        <w:rPr>
          <w:sz w:val="24"/>
          <w:szCs w:val="24"/>
        </w:rPr>
        <w:t xml:space="preserve"> KO JK T cells and CMAC-labelled, SEE-preloaded Raji B cells</w:t>
      </w:r>
      <w:r>
        <w:rPr>
          <w:sz w:val="24"/>
          <w:szCs w:val="24"/>
        </w:rPr>
        <w:t xml:space="preserve"> (blue)</w:t>
      </w:r>
      <w:r w:rsidRPr="005A191D">
        <w:rPr>
          <w:sz w:val="24"/>
          <w:szCs w:val="24"/>
        </w:rPr>
        <w:t xml:space="preserve">. Bar, 5 µm. </w:t>
      </w:r>
      <w:r>
        <w:rPr>
          <w:b/>
          <w:bCs/>
          <w:sz w:val="24"/>
          <w:szCs w:val="24"/>
        </w:rPr>
        <w:t>b</w:t>
      </w:r>
      <w:r w:rsidRPr="005A191D">
        <w:rPr>
          <w:sz w:val="24"/>
          <w:szCs w:val="24"/>
        </w:rPr>
        <w:t xml:space="preserve"> Graph showing the Golgi-IS distance from </w:t>
      </w:r>
      <w:r w:rsidRPr="005A191D">
        <w:rPr>
          <w:sz w:val="24"/>
          <w:szCs w:val="24"/>
        </w:rPr>
        <w:lastRenderedPageBreak/>
        <w:t>(</w:t>
      </w:r>
      <w:r>
        <w:rPr>
          <w:sz w:val="24"/>
          <w:szCs w:val="24"/>
        </w:rPr>
        <w:t>a)</w:t>
      </w:r>
      <w:r w:rsidRPr="005A191D">
        <w:rPr>
          <w:b/>
          <w:bCs/>
          <w:sz w:val="24"/>
          <w:szCs w:val="24"/>
        </w:rPr>
        <w:t xml:space="preserve"> </w:t>
      </w:r>
      <w:r>
        <w:rPr>
          <w:b/>
          <w:sz w:val="24"/>
          <w:szCs w:val="24"/>
        </w:rPr>
        <w:t>c</w:t>
      </w:r>
      <w:r w:rsidRPr="005A191D">
        <w:rPr>
          <w:sz w:val="24"/>
          <w:szCs w:val="24"/>
        </w:rPr>
        <w:t xml:space="preserve"> Western blot showing the phosphorylation of pT508/505 LIMK1/2 and pT288 Aurora A in siCTRL and siSSH1 transfected CD4 T cells after the stimulation with anti‐CD3+anti‐CD28 antibodies for the indicated times. A representative experiment </w:t>
      </w:r>
      <w:r>
        <w:rPr>
          <w:sz w:val="24"/>
          <w:szCs w:val="24"/>
        </w:rPr>
        <w:t>out of</w:t>
      </w:r>
      <w:r w:rsidRPr="005A191D">
        <w:rPr>
          <w:sz w:val="24"/>
          <w:szCs w:val="24"/>
        </w:rPr>
        <w:t xml:space="preserve"> </w:t>
      </w:r>
      <w:r>
        <w:rPr>
          <w:sz w:val="24"/>
          <w:szCs w:val="24"/>
        </w:rPr>
        <w:t>three</w:t>
      </w:r>
      <w:r w:rsidRPr="005A191D">
        <w:rPr>
          <w:sz w:val="24"/>
          <w:szCs w:val="24"/>
        </w:rPr>
        <w:t xml:space="preserve"> is shown. SSH1 is also shown, and p150</w:t>
      </w:r>
      <w:r w:rsidRPr="00E933E7">
        <w:rPr>
          <w:sz w:val="24"/>
          <w:szCs w:val="24"/>
          <w:vertAlign w:val="superscript"/>
        </w:rPr>
        <w:t>glued</w:t>
      </w:r>
      <w:r w:rsidRPr="005A191D">
        <w:rPr>
          <w:sz w:val="24"/>
          <w:szCs w:val="24"/>
        </w:rPr>
        <w:t xml:space="preserve"> as loading control.</w:t>
      </w:r>
      <w:r>
        <w:rPr>
          <w:sz w:val="24"/>
          <w:szCs w:val="24"/>
        </w:rPr>
        <w:t xml:space="preserve"> </w:t>
      </w:r>
      <w:r w:rsidRPr="00804C8C">
        <w:rPr>
          <w:b/>
          <w:bCs/>
          <w:sz w:val="24"/>
          <w:szCs w:val="24"/>
        </w:rPr>
        <w:t>d</w:t>
      </w:r>
      <w:r w:rsidRPr="005A3498">
        <w:t xml:space="preserve"> </w:t>
      </w:r>
      <w:r w:rsidRPr="005A3498">
        <w:rPr>
          <w:sz w:val="24"/>
          <w:szCs w:val="24"/>
        </w:rPr>
        <w:t>Graphs showing the ratio of</w:t>
      </w:r>
      <w:r>
        <w:rPr>
          <w:sz w:val="24"/>
          <w:szCs w:val="24"/>
        </w:rPr>
        <w:t xml:space="preserve"> </w:t>
      </w:r>
      <w:r w:rsidRPr="005A3498">
        <w:rPr>
          <w:sz w:val="24"/>
          <w:szCs w:val="24"/>
        </w:rPr>
        <w:t xml:space="preserve"> pT508/505 LIMK1/2 and pT288 Aurora A phosphorylation </w:t>
      </w:r>
      <w:r>
        <w:rPr>
          <w:sz w:val="24"/>
          <w:szCs w:val="24"/>
        </w:rPr>
        <w:t xml:space="preserve">to </w:t>
      </w:r>
      <w:r w:rsidRPr="005A3498">
        <w:rPr>
          <w:sz w:val="24"/>
          <w:szCs w:val="24"/>
        </w:rPr>
        <w:t xml:space="preserve">total protein </w:t>
      </w:r>
      <w:r>
        <w:rPr>
          <w:sz w:val="24"/>
          <w:szCs w:val="24"/>
        </w:rPr>
        <w:t xml:space="preserve">and </w:t>
      </w:r>
      <w:r w:rsidRPr="005A3498">
        <w:rPr>
          <w:sz w:val="24"/>
          <w:szCs w:val="24"/>
        </w:rPr>
        <w:t>normalized to unstimulated control</w:t>
      </w:r>
      <w:r>
        <w:rPr>
          <w:sz w:val="24"/>
          <w:szCs w:val="24"/>
        </w:rPr>
        <w:t>.</w:t>
      </w:r>
      <w:r w:rsidRPr="005A191D"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e,f</w:t>
      </w:r>
      <w:r w:rsidRPr="005A191D">
        <w:rPr>
          <w:sz w:val="24"/>
          <w:szCs w:val="24"/>
        </w:rPr>
        <w:t xml:space="preserve"> </w:t>
      </w:r>
      <w:r>
        <w:rPr>
          <w:sz w:val="24"/>
          <w:szCs w:val="24"/>
        </w:rPr>
        <w:t>Confocal f</w:t>
      </w:r>
      <w:r w:rsidRPr="005A191D">
        <w:rPr>
          <w:sz w:val="24"/>
          <w:szCs w:val="24"/>
        </w:rPr>
        <w:t xml:space="preserve">luorescence images of </w:t>
      </w:r>
      <w:r>
        <w:rPr>
          <w:b/>
          <w:bCs/>
          <w:sz w:val="24"/>
          <w:szCs w:val="24"/>
        </w:rPr>
        <w:t>e</w:t>
      </w:r>
      <w:r w:rsidRPr="005A191D">
        <w:rPr>
          <w:sz w:val="24"/>
          <w:szCs w:val="24"/>
        </w:rPr>
        <w:t xml:space="preserve"> control and </w:t>
      </w:r>
      <w:r w:rsidRPr="005A191D">
        <w:rPr>
          <w:i/>
          <w:iCs/>
          <w:sz w:val="24"/>
          <w:szCs w:val="24"/>
        </w:rPr>
        <w:t>SSH1</w:t>
      </w:r>
      <w:r w:rsidRPr="005A191D">
        <w:rPr>
          <w:sz w:val="24"/>
          <w:szCs w:val="24"/>
        </w:rPr>
        <w:t xml:space="preserve"> KO JK T cells or </w:t>
      </w:r>
      <w:r>
        <w:rPr>
          <w:b/>
          <w:bCs/>
          <w:sz w:val="24"/>
          <w:szCs w:val="24"/>
        </w:rPr>
        <w:t>f</w:t>
      </w:r>
      <w:r w:rsidRPr="005A191D">
        <w:rPr>
          <w:sz w:val="24"/>
          <w:szCs w:val="24"/>
        </w:rPr>
        <w:t xml:space="preserve"> siCTRL and siSSH1 transfected CD4 T cells activated over surfaces coated with stimulatory anti-CD3/anti-CD28 antibodies for 10 min. K40-acetylated-α-tubulin, magenta; α-tubulin, green. Bar, 5 μm.</w:t>
      </w:r>
      <w:r>
        <w:rPr>
          <w:sz w:val="24"/>
          <w:szCs w:val="24"/>
        </w:rPr>
        <w:t xml:space="preserve"> </w:t>
      </w:r>
      <w:r w:rsidRPr="005A191D">
        <w:rPr>
          <w:sz w:val="24"/>
          <w:szCs w:val="24"/>
        </w:rPr>
        <w:t xml:space="preserve">Graphs showing quantification of the ratio between K40-acetylated-α-tubulin and total α-tubulin MFI </w:t>
      </w:r>
      <w:r>
        <w:rPr>
          <w:sz w:val="24"/>
          <w:szCs w:val="24"/>
        </w:rPr>
        <w:t>from (e,f)</w:t>
      </w:r>
      <w:r w:rsidRPr="005A191D">
        <w:rPr>
          <w:sz w:val="24"/>
          <w:szCs w:val="24"/>
        </w:rPr>
        <w:t>. Data are individual experiments</w:t>
      </w:r>
      <w:r>
        <w:rPr>
          <w:sz w:val="24"/>
          <w:szCs w:val="24"/>
        </w:rPr>
        <w:t xml:space="preserve"> or cells</w:t>
      </w:r>
      <w:r w:rsidRPr="005A191D">
        <w:rPr>
          <w:sz w:val="24"/>
          <w:szCs w:val="24"/>
        </w:rPr>
        <w:t xml:space="preserve"> shown as dots and lines representing the mean ± SD: (</w:t>
      </w:r>
      <w:r>
        <w:rPr>
          <w:sz w:val="24"/>
          <w:szCs w:val="24"/>
        </w:rPr>
        <w:t>b</w:t>
      </w:r>
      <w:r w:rsidRPr="005A191D">
        <w:rPr>
          <w:sz w:val="24"/>
          <w:szCs w:val="24"/>
        </w:rPr>
        <w:t xml:space="preserve">) Ctrl(-) n=72, Ctrl(+) n=86, </w:t>
      </w:r>
      <w:r w:rsidRPr="00266C7D">
        <w:rPr>
          <w:i/>
          <w:iCs/>
          <w:sz w:val="24"/>
          <w:szCs w:val="24"/>
        </w:rPr>
        <w:t>SSH1</w:t>
      </w:r>
      <w:r w:rsidRPr="005A191D">
        <w:rPr>
          <w:sz w:val="24"/>
          <w:szCs w:val="24"/>
        </w:rPr>
        <w:t xml:space="preserve"> KO(-) n=73, </w:t>
      </w:r>
      <w:r w:rsidRPr="00266C7D">
        <w:rPr>
          <w:i/>
          <w:iCs/>
          <w:sz w:val="24"/>
          <w:szCs w:val="24"/>
        </w:rPr>
        <w:t>SSH1</w:t>
      </w:r>
      <w:r w:rsidRPr="005A191D">
        <w:rPr>
          <w:sz w:val="24"/>
          <w:szCs w:val="24"/>
        </w:rPr>
        <w:t xml:space="preserve"> KO(+) n=76 cells analyzed from four independent experiments, Mann-Whitney test;</w:t>
      </w:r>
      <w:r>
        <w:rPr>
          <w:sz w:val="24"/>
          <w:szCs w:val="24"/>
        </w:rPr>
        <w:t xml:space="preserve"> (d) </w:t>
      </w:r>
      <w:r w:rsidRPr="00E67603">
        <w:rPr>
          <w:sz w:val="24"/>
          <w:szCs w:val="24"/>
        </w:rPr>
        <w:t>n=</w:t>
      </w:r>
      <w:r>
        <w:rPr>
          <w:sz w:val="24"/>
          <w:szCs w:val="24"/>
        </w:rPr>
        <w:t>3</w:t>
      </w:r>
      <w:r w:rsidRPr="00E67603">
        <w:rPr>
          <w:sz w:val="24"/>
          <w:szCs w:val="24"/>
        </w:rPr>
        <w:t xml:space="preserve"> independent </w:t>
      </w:r>
      <w:r>
        <w:rPr>
          <w:sz w:val="24"/>
          <w:szCs w:val="24"/>
        </w:rPr>
        <w:t>donors</w:t>
      </w:r>
      <w:r w:rsidRPr="00E67603">
        <w:rPr>
          <w:sz w:val="24"/>
          <w:szCs w:val="24"/>
        </w:rPr>
        <w:t>, two-way ANOVA</w:t>
      </w:r>
      <w:r>
        <w:rPr>
          <w:sz w:val="24"/>
          <w:szCs w:val="24"/>
        </w:rPr>
        <w:t>;</w:t>
      </w:r>
      <w:r w:rsidRPr="005A191D">
        <w:rPr>
          <w:sz w:val="24"/>
          <w:szCs w:val="24"/>
        </w:rPr>
        <w:t xml:space="preserve"> (</w:t>
      </w:r>
      <w:r>
        <w:rPr>
          <w:sz w:val="24"/>
          <w:szCs w:val="24"/>
        </w:rPr>
        <w:t>e</w:t>
      </w:r>
      <w:r w:rsidRPr="005A191D">
        <w:rPr>
          <w:sz w:val="24"/>
          <w:szCs w:val="24"/>
        </w:rPr>
        <w:t xml:space="preserve">) Ctrl(-) n=52, Ctrl(+) n=66, </w:t>
      </w:r>
      <w:r w:rsidRPr="00266C7D">
        <w:rPr>
          <w:i/>
          <w:iCs/>
          <w:sz w:val="24"/>
          <w:szCs w:val="24"/>
        </w:rPr>
        <w:t>SSH1</w:t>
      </w:r>
      <w:r w:rsidRPr="005A191D">
        <w:rPr>
          <w:sz w:val="24"/>
          <w:szCs w:val="24"/>
        </w:rPr>
        <w:t xml:space="preserve"> KO(-) n=82, </w:t>
      </w:r>
      <w:r w:rsidRPr="00266C7D">
        <w:rPr>
          <w:i/>
          <w:iCs/>
          <w:sz w:val="24"/>
          <w:szCs w:val="24"/>
        </w:rPr>
        <w:t>SSH1</w:t>
      </w:r>
      <w:r w:rsidRPr="005A191D">
        <w:rPr>
          <w:sz w:val="24"/>
          <w:szCs w:val="24"/>
        </w:rPr>
        <w:t xml:space="preserve"> KO(+) n=69 cells analyzed from four independent experiments, Mann-Whitney test; (</w:t>
      </w:r>
      <w:r>
        <w:rPr>
          <w:sz w:val="24"/>
          <w:szCs w:val="24"/>
        </w:rPr>
        <w:t>f</w:t>
      </w:r>
      <w:r w:rsidRPr="005A191D">
        <w:rPr>
          <w:sz w:val="24"/>
          <w:szCs w:val="24"/>
        </w:rPr>
        <w:t>) siCTRL(-) n=57, siCTRL(+) n=66, siSSH1(-) n=82, siSSH1(+) n=65 cells analyzed from four independent donors, Mann-Whitney test. ns, not significant; *p&lt;0.05; **p&lt;0.01; ***p&lt;0.001; ****p&lt;0.0001.</w:t>
      </w:r>
    </w:p>
    <w:p w14:paraId="3621D1A9" w14:textId="77777777" w:rsidR="003C206A" w:rsidRPr="005A191D" w:rsidRDefault="003C206A" w:rsidP="003C206A">
      <w:pPr>
        <w:pBdr>
          <w:top w:val="nil"/>
          <w:left w:val="nil"/>
          <w:bottom w:val="nil"/>
          <w:right w:val="nil"/>
          <w:between w:val="nil"/>
        </w:pBdr>
        <w:spacing w:before="124" w:line="360" w:lineRule="auto"/>
        <w:ind w:right="218"/>
        <w:jc w:val="both"/>
        <w:rPr>
          <w:sz w:val="24"/>
          <w:szCs w:val="24"/>
        </w:rPr>
      </w:pPr>
    </w:p>
    <w:p w14:paraId="4A750E78" w14:textId="77777777" w:rsidR="003C206A" w:rsidRPr="005A191D" w:rsidRDefault="003C206A" w:rsidP="003C206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right="218"/>
        <w:jc w:val="both"/>
        <w:rPr>
          <w:sz w:val="24"/>
          <w:szCs w:val="24"/>
        </w:rPr>
      </w:pPr>
      <w:r w:rsidRPr="005A191D">
        <w:rPr>
          <w:b/>
          <w:sz w:val="24"/>
          <w:szCs w:val="24"/>
        </w:rPr>
        <w:t>Extended Data Fig. 3 SSH1 controls mitochondrial organization and function after T cell activation.</w:t>
      </w:r>
      <w:r w:rsidRPr="005A191D">
        <w:rPr>
          <w:sz w:val="24"/>
          <w:szCs w:val="24"/>
        </w:rPr>
        <w:t xml:space="preserve"> </w:t>
      </w:r>
      <w:r w:rsidRPr="005A191D">
        <w:rPr>
          <w:b/>
          <w:bCs/>
          <w:sz w:val="24"/>
          <w:szCs w:val="24"/>
        </w:rPr>
        <w:t>a</w:t>
      </w:r>
      <w:r w:rsidRPr="005A191D">
        <w:rPr>
          <w:sz w:val="24"/>
          <w:szCs w:val="24"/>
        </w:rPr>
        <w:t xml:space="preserve"> Confocal fluorescence images showing the localization of mitochondria (magenta) and α-tubulin (green) in siCTRL and siSSH1 transfected human primary CD4 T cells conjugated with anti-CD3/anti-CD28-coated beads to establish IS. Bar, 5 µm. </w:t>
      </w:r>
      <w:r w:rsidRPr="005A191D">
        <w:rPr>
          <w:b/>
          <w:bCs/>
          <w:sz w:val="24"/>
          <w:szCs w:val="24"/>
        </w:rPr>
        <w:t>b</w:t>
      </w:r>
      <w:r w:rsidRPr="005A191D">
        <w:rPr>
          <w:sz w:val="24"/>
          <w:szCs w:val="24"/>
        </w:rPr>
        <w:t xml:space="preserve"> Graph and histogram showing nonyl-acridine orange (NAO) geometric mean in control or </w:t>
      </w:r>
      <w:r w:rsidRPr="005A191D">
        <w:rPr>
          <w:i/>
          <w:iCs/>
          <w:sz w:val="24"/>
          <w:szCs w:val="24"/>
        </w:rPr>
        <w:t>SSH1</w:t>
      </w:r>
      <w:r w:rsidRPr="005A191D">
        <w:rPr>
          <w:sz w:val="24"/>
          <w:szCs w:val="24"/>
        </w:rPr>
        <w:t xml:space="preserve"> KO JK T cells. </w:t>
      </w:r>
      <w:r w:rsidRPr="005A191D">
        <w:rPr>
          <w:b/>
          <w:bCs/>
          <w:sz w:val="24"/>
          <w:szCs w:val="24"/>
        </w:rPr>
        <w:t>c-d</w:t>
      </w:r>
      <w:r w:rsidRPr="005A191D">
        <w:rPr>
          <w:sz w:val="24"/>
          <w:szCs w:val="24"/>
        </w:rPr>
        <w:t xml:space="preserve"> Histograms showing </w:t>
      </w:r>
      <w:r w:rsidRPr="005A191D">
        <w:rPr>
          <w:b/>
          <w:bCs/>
          <w:sz w:val="24"/>
          <w:szCs w:val="24"/>
        </w:rPr>
        <w:t>c</w:t>
      </w:r>
      <w:r w:rsidRPr="005A191D">
        <w:rPr>
          <w:sz w:val="24"/>
          <w:szCs w:val="24"/>
        </w:rPr>
        <w:t xml:space="preserve"> mitoSOX </w:t>
      </w:r>
      <w:r>
        <w:rPr>
          <w:sz w:val="24"/>
          <w:szCs w:val="24"/>
        </w:rPr>
        <w:t>G</w:t>
      </w:r>
      <w:r w:rsidRPr="005A191D">
        <w:rPr>
          <w:sz w:val="24"/>
          <w:szCs w:val="24"/>
        </w:rPr>
        <w:t xml:space="preserve">reen and </w:t>
      </w:r>
      <w:r w:rsidRPr="005A191D">
        <w:rPr>
          <w:b/>
          <w:bCs/>
          <w:sz w:val="24"/>
          <w:szCs w:val="24"/>
        </w:rPr>
        <w:t>d</w:t>
      </w:r>
      <w:r w:rsidRPr="005A191D">
        <w:rPr>
          <w:sz w:val="24"/>
          <w:szCs w:val="24"/>
        </w:rPr>
        <w:t xml:space="preserve"> MitoTracker Deep Red FM geometric mean in siCTRL and siSSH1 transfected human primary CD4 T cells unstimulated or stimulated with anti-CD3/anti-CD28 antibodies for the indicated times. </w:t>
      </w:r>
      <w:r w:rsidRPr="005A191D">
        <w:rPr>
          <w:b/>
          <w:bCs/>
          <w:sz w:val="24"/>
          <w:szCs w:val="24"/>
        </w:rPr>
        <w:t>e</w:t>
      </w:r>
      <w:r w:rsidRPr="005A191D">
        <w:rPr>
          <w:sz w:val="24"/>
          <w:szCs w:val="24"/>
        </w:rPr>
        <w:t xml:space="preserve"> </w:t>
      </w:r>
      <w:r>
        <w:rPr>
          <w:sz w:val="24"/>
          <w:szCs w:val="24"/>
        </w:rPr>
        <w:t>Confocal f</w:t>
      </w:r>
      <w:r w:rsidRPr="005A191D">
        <w:rPr>
          <w:sz w:val="24"/>
          <w:szCs w:val="24"/>
        </w:rPr>
        <w:t xml:space="preserve">luorescence images of control or </w:t>
      </w:r>
      <w:r w:rsidRPr="005A191D">
        <w:rPr>
          <w:i/>
          <w:iCs/>
          <w:sz w:val="24"/>
          <w:szCs w:val="24"/>
        </w:rPr>
        <w:t>SSH1</w:t>
      </w:r>
      <w:r w:rsidRPr="005A191D">
        <w:rPr>
          <w:sz w:val="24"/>
          <w:szCs w:val="24"/>
        </w:rPr>
        <w:t xml:space="preserve"> KO JK T cells activated over surfaces coated with stimulatory anti-CD3/anti-CD28 antibodies. MitoTracker Orange, magenta; T</w:t>
      </w:r>
      <w:r>
        <w:rPr>
          <w:sz w:val="24"/>
          <w:szCs w:val="24"/>
        </w:rPr>
        <w:t>om</w:t>
      </w:r>
      <w:r w:rsidRPr="005A191D">
        <w:rPr>
          <w:sz w:val="24"/>
          <w:szCs w:val="24"/>
        </w:rPr>
        <w:t xml:space="preserve">20, cyan; α-tubulin, green. Bar, 5 μm. </w:t>
      </w:r>
      <w:r w:rsidRPr="005A191D">
        <w:rPr>
          <w:b/>
          <w:bCs/>
          <w:sz w:val="24"/>
          <w:szCs w:val="24"/>
        </w:rPr>
        <w:t>f</w:t>
      </w:r>
      <w:r w:rsidRPr="005A191D">
        <w:rPr>
          <w:sz w:val="24"/>
          <w:szCs w:val="24"/>
        </w:rPr>
        <w:t xml:space="preserve"> Graph showing quantification of the ratio between MitoTracker Orange and T</w:t>
      </w:r>
      <w:r>
        <w:rPr>
          <w:sz w:val="24"/>
          <w:szCs w:val="24"/>
        </w:rPr>
        <w:t>om</w:t>
      </w:r>
      <w:r w:rsidRPr="005A191D">
        <w:rPr>
          <w:sz w:val="24"/>
          <w:szCs w:val="24"/>
        </w:rPr>
        <w:t>20 MFI.</w:t>
      </w:r>
      <w:r>
        <w:rPr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g,h</w:t>
      </w:r>
      <w:r w:rsidRPr="005A191D">
        <w:rPr>
          <w:sz w:val="24"/>
          <w:szCs w:val="24"/>
        </w:rPr>
        <w:t xml:space="preserve"> Mitochondrial oxygen consumption rate (OCR) in resting and stimulated </w:t>
      </w:r>
      <w:r w:rsidRPr="001B02B5">
        <w:rPr>
          <w:b/>
          <w:bCs/>
          <w:sz w:val="24"/>
          <w:szCs w:val="24"/>
        </w:rPr>
        <w:t>g</w:t>
      </w:r>
      <w:r>
        <w:rPr>
          <w:sz w:val="24"/>
          <w:szCs w:val="24"/>
        </w:rPr>
        <w:t xml:space="preserve"> siCTRL and siSSH1 human primary CD4 T cells</w:t>
      </w:r>
      <w:r w:rsidRPr="005A191D" w:rsidDel="001B02B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or </w:t>
      </w:r>
      <w:r w:rsidRPr="001B02B5">
        <w:rPr>
          <w:b/>
          <w:bCs/>
          <w:sz w:val="24"/>
          <w:szCs w:val="24"/>
        </w:rPr>
        <w:t>h</w:t>
      </w:r>
      <w:r>
        <w:rPr>
          <w:sz w:val="24"/>
          <w:szCs w:val="24"/>
        </w:rPr>
        <w:t xml:space="preserve"> </w:t>
      </w:r>
      <w:r w:rsidRPr="005A191D">
        <w:rPr>
          <w:sz w:val="24"/>
          <w:szCs w:val="24"/>
        </w:rPr>
        <w:t xml:space="preserve">control </w:t>
      </w:r>
      <w:r>
        <w:rPr>
          <w:sz w:val="24"/>
          <w:szCs w:val="24"/>
        </w:rPr>
        <w:t>and</w:t>
      </w:r>
      <w:r w:rsidRPr="005A191D">
        <w:rPr>
          <w:sz w:val="24"/>
          <w:szCs w:val="24"/>
        </w:rPr>
        <w:t xml:space="preserve"> </w:t>
      </w:r>
      <w:r w:rsidRPr="005A191D">
        <w:rPr>
          <w:i/>
          <w:iCs/>
          <w:sz w:val="24"/>
          <w:szCs w:val="24"/>
        </w:rPr>
        <w:t>SSH1</w:t>
      </w:r>
      <w:r w:rsidRPr="005A191D">
        <w:rPr>
          <w:sz w:val="24"/>
          <w:szCs w:val="24"/>
        </w:rPr>
        <w:t xml:space="preserve"> KO JK T cells. Stimulation was with anti-CD3/anti-CD28 antibodies. Oligomycin, CCCP, and rotenone plus antimycin A were injected as indicated. </w:t>
      </w:r>
      <w:r>
        <w:rPr>
          <w:b/>
          <w:bCs/>
          <w:sz w:val="24"/>
          <w:szCs w:val="24"/>
        </w:rPr>
        <w:t>i</w:t>
      </w:r>
      <w:r w:rsidRPr="005A191D">
        <w:rPr>
          <w:sz w:val="24"/>
          <w:szCs w:val="24"/>
        </w:rPr>
        <w:t xml:space="preserve"> Graphs showing basal respiration, ATP production and maximal respiration from (</w:t>
      </w:r>
      <w:r>
        <w:rPr>
          <w:sz w:val="24"/>
          <w:szCs w:val="24"/>
        </w:rPr>
        <w:t>h</w:t>
      </w:r>
      <w:r w:rsidRPr="005A191D">
        <w:rPr>
          <w:sz w:val="24"/>
          <w:szCs w:val="24"/>
        </w:rPr>
        <w:t xml:space="preserve">). </w:t>
      </w:r>
      <w:r>
        <w:rPr>
          <w:b/>
          <w:bCs/>
          <w:sz w:val="24"/>
          <w:szCs w:val="24"/>
        </w:rPr>
        <w:t>j,k</w:t>
      </w:r>
      <w:r w:rsidRPr="005A191D">
        <w:rPr>
          <w:sz w:val="24"/>
          <w:szCs w:val="24"/>
        </w:rPr>
        <w:t xml:space="preserve"> Glycolytic response estimated by extracellular acidification rate (ECAR) in resting or stimulated </w:t>
      </w:r>
      <w:r w:rsidRPr="001B02B5">
        <w:rPr>
          <w:b/>
          <w:bCs/>
          <w:sz w:val="24"/>
          <w:szCs w:val="24"/>
        </w:rPr>
        <w:t>j</w:t>
      </w:r>
      <w:r>
        <w:rPr>
          <w:sz w:val="24"/>
          <w:szCs w:val="24"/>
        </w:rPr>
        <w:t xml:space="preserve"> siCTRL and siSSH1 human primary CD4 T cells </w:t>
      </w:r>
      <w:r>
        <w:rPr>
          <w:sz w:val="24"/>
          <w:szCs w:val="24"/>
        </w:rPr>
        <w:lastRenderedPageBreak/>
        <w:t xml:space="preserve">or </w:t>
      </w:r>
      <w:r w:rsidRPr="001B02B5">
        <w:rPr>
          <w:b/>
          <w:bCs/>
          <w:sz w:val="24"/>
          <w:szCs w:val="24"/>
        </w:rPr>
        <w:t>k</w:t>
      </w:r>
      <w:r>
        <w:rPr>
          <w:sz w:val="24"/>
          <w:szCs w:val="24"/>
        </w:rPr>
        <w:t xml:space="preserve"> </w:t>
      </w:r>
      <w:r w:rsidRPr="005A191D">
        <w:rPr>
          <w:sz w:val="24"/>
          <w:szCs w:val="24"/>
        </w:rPr>
        <w:t xml:space="preserve">control </w:t>
      </w:r>
      <w:r>
        <w:rPr>
          <w:sz w:val="24"/>
          <w:szCs w:val="24"/>
        </w:rPr>
        <w:t>and</w:t>
      </w:r>
      <w:r w:rsidRPr="005A191D">
        <w:rPr>
          <w:sz w:val="24"/>
          <w:szCs w:val="24"/>
        </w:rPr>
        <w:t xml:space="preserve"> </w:t>
      </w:r>
      <w:r w:rsidRPr="005A191D">
        <w:rPr>
          <w:i/>
          <w:iCs/>
          <w:sz w:val="24"/>
          <w:szCs w:val="24"/>
        </w:rPr>
        <w:t>SSH1</w:t>
      </w:r>
      <w:r w:rsidRPr="005A191D">
        <w:rPr>
          <w:sz w:val="24"/>
          <w:szCs w:val="24"/>
        </w:rPr>
        <w:t xml:space="preserve"> KO JK T cells. Stimulation was with anti-CD3/anti-CD28 antibodies. Glucose, oligomycin, and 2-deoxyglucose (2-DG) were injected as indicated. </w:t>
      </w:r>
      <w:r>
        <w:rPr>
          <w:b/>
          <w:bCs/>
          <w:sz w:val="24"/>
          <w:szCs w:val="24"/>
        </w:rPr>
        <w:t>l</w:t>
      </w:r>
      <w:r w:rsidRPr="005A191D">
        <w:rPr>
          <w:b/>
          <w:bCs/>
          <w:sz w:val="24"/>
          <w:szCs w:val="24"/>
        </w:rPr>
        <w:t xml:space="preserve"> </w:t>
      </w:r>
      <w:r w:rsidRPr="005A191D">
        <w:rPr>
          <w:sz w:val="24"/>
          <w:szCs w:val="24"/>
        </w:rPr>
        <w:t>Graphs showing the glycolysis and glycolytic capacity from (</w:t>
      </w:r>
      <w:r>
        <w:rPr>
          <w:sz w:val="24"/>
          <w:szCs w:val="24"/>
        </w:rPr>
        <w:t>k</w:t>
      </w:r>
      <w:r w:rsidRPr="005A191D">
        <w:rPr>
          <w:sz w:val="24"/>
          <w:szCs w:val="24"/>
        </w:rPr>
        <w:t xml:space="preserve">). </w:t>
      </w:r>
      <w:r>
        <w:rPr>
          <w:b/>
          <w:bCs/>
          <w:sz w:val="24"/>
          <w:szCs w:val="24"/>
        </w:rPr>
        <w:t>m</w:t>
      </w:r>
      <w:r w:rsidRPr="005A191D">
        <w:rPr>
          <w:sz w:val="24"/>
          <w:szCs w:val="24"/>
        </w:rPr>
        <w:t xml:space="preserve"> Western blot showing the phosphorylation of pS2448 mTOR and pS235/236 S6 ribosomal subunit in control or </w:t>
      </w:r>
      <w:r w:rsidRPr="005A191D">
        <w:rPr>
          <w:i/>
          <w:iCs/>
          <w:sz w:val="24"/>
          <w:szCs w:val="24"/>
        </w:rPr>
        <w:t>SSH1</w:t>
      </w:r>
      <w:r w:rsidRPr="005A191D">
        <w:rPr>
          <w:sz w:val="24"/>
          <w:szCs w:val="24"/>
        </w:rPr>
        <w:t xml:space="preserve"> KO JK T cells after conjugation with SEE-preloaded Raji cells for the indicated times. α-tubulin and β-actin were loading controls. A representative experiment </w:t>
      </w:r>
      <w:r>
        <w:rPr>
          <w:sz w:val="24"/>
          <w:szCs w:val="24"/>
        </w:rPr>
        <w:t>out of</w:t>
      </w:r>
      <w:r w:rsidRPr="005A191D">
        <w:rPr>
          <w:sz w:val="24"/>
          <w:szCs w:val="24"/>
        </w:rPr>
        <w:t xml:space="preserve"> four is shown. </w:t>
      </w:r>
      <w:r>
        <w:rPr>
          <w:b/>
          <w:bCs/>
          <w:sz w:val="24"/>
          <w:szCs w:val="24"/>
        </w:rPr>
        <w:t>n</w:t>
      </w:r>
      <w:r w:rsidRPr="005A191D">
        <w:rPr>
          <w:sz w:val="24"/>
          <w:szCs w:val="24"/>
        </w:rPr>
        <w:t xml:space="preserve"> Graphs, ratio of pS2448 mTOR and pS235/236 S6 ribosomal subunit phosphorylation to total protein normalized to unstimulated control from (k). Data are individual experiments</w:t>
      </w:r>
      <w:r>
        <w:rPr>
          <w:sz w:val="24"/>
          <w:szCs w:val="24"/>
        </w:rPr>
        <w:t xml:space="preserve"> or cells</w:t>
      </w:r>
      <w:r w:rsidRPr="005A191D">
        <w:rPr>
          <w:sz w:val="24"/>
          <w:szCs w:val="24"/>
        </w:rPr>
        <w:t xml:space="preserve"> shown as dots and lines representing the mean ± SD: (b) n=7 independent experiments, two-tailed unpaired t-test; (f) Ctrl(-) n=95, Ctrl(+) n=70, </w:t>
      </w:r>
      <w:r w:rsidRPr="005A191D">
        <w:rPr>
          <w:i/>
          <w:iCs/>
          <w:sz w:val="24"/>
          <w:szCs w:val="24"/>
        </w:rPr>
        <w:t>SSH1</w:t>
      </w:r>
      <w:r w:rsidRPr="005A191D">
        <w:rPr>
          <w:sz w:val="24"/>
          <w:szCs w:val="24"/>
        </w:rPr>
        <w:t xml:space="preserve"> KO(-) n=70, </w:t>
      </w:r>
      <w:r w:rsidRPr="005A191D">
        <w:rPr>
          <w:i/>
          <w:iCs/>
          <w:sz w:val="24"/>
          <w:szCs w:val="24"/>
        </w:rPr>
        <w:t>SSH1</w:t>
      </w:r>
      <w:r w:rsidRPr="005A191D">
        <w:rPr>
          <w:sz w:val="24"/>
          <w:szCs w:val="24"/>
        </w:rPr>
        <w:t xml:space="preserve"> KO(+) n=89 cells analyzed from four independent experiments, Mann-Whitney test; (</w:t>
      </w:r>
      <w:r>
        <w:rPr>
          <w:sz w:val="24"/>
          <w:szCs w:val="24"/>
        </w:rPr>
        <w:t>i,l</w:t>
      </w:r>
      <w:r w:rsidRPr="005A191D">
        <w:rPr>
          <w:sz w:val="24"/>
          <w:szCs w:val="24"/>
        </w:rPr>
        <w:t>) n=4 independent experiments,  two-way ANOVA; (</w:t>
      </w:r>
      <w:r>
        <w:rPr>
          <w:sz w:val="24"/>
          <w:szCs w:val="24"/>
        </w:rPr>
        <w:t>n</w:t>
      </w:r>
      <w:r w:rsidRPr="005A191D">
        <w:rPr>
          <w:sz w:val="24"/>
          <w:szCs w:val="24"/>
        </w:rPr>
        <w:t>) n=3 independent experiments, two-way ANOVA. ns, not significant; *p&lt;0.05; **p&lt;0.01; ***p&lt;0.001; ****p&lt;0.0001.</w:t>
      </w:r>
    </w:p>
    <w:p w14:paraId="07B8F5C7" w14:textId="77777777" w:rsidR="003C206A" w:rsidRPr="005A191D" w:rsidRDefault="003C206A" w:rsidP="003C206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right="218"/>
        <w:jc w:val="both"/>
        <w:rPr>
          <w:sz w:val="24"/>
          <w:szCs w:val="24"/>
        </w:rPr>
      </w:pPr>
    </w:p>
    <w:p w14:paraId="5DB98126" w14:textId="77777777" w:rsidR="003C206A" w:rsidRPr="005A191D" w:rsidRDefault="003C206A" w:rsidP="003C206A">
      <w:pPr>
        <w:pBdr>
          <w:top w:val="nil"/>
          <w:left w:val="nil"/>
          <w:bottom w:val="nil"/>
          <w:right w:val="nil"/>
          <w:between w:val="nil"/>
        </w:pBdr>
        <w:spacing w:before="1" w:line="360" w:lineRule="auto"/>
        <w:ind w:right="220"/>
        <w:jc w:val="both"/>
        <w:rPr>
          <w:sz w:val="24"/>
          <w:szCs w:val="24"/>
        </w:rPr>
      </w:pPr>
      <w:r w:rsidRPr="005A191D">
        <w:rPr>
          <w:b/>
          <w:sz w:val="24"/>
          <w:szCs w:val="24"/>
        </w:rPr>
        <w:t>Extended Data Fig. 4 SS</w:t>
      </w:r>
      <w:r>
        <w:rPr>
          <w:b/>
          <w:sz w:val="24"/>
          <w:szCs w:val="24"/>
        </w:rPr>
        <w:t>H1</w:t>
      </w:r>
      <w:r w:rsidRPr="005A191D">
        <w:t xml:space="preserve"> </w:t>
      </w:r>
      <w:r w:rsidRPr="005A191D">
        <w:rPr>
          <w:b/>
          <w:sz w:val="24"/>
          <w:szCs w:val="24"/>
        </w:rPr>
        <w:t>controls organelle contact at the IS and its absence enhances lipid metabolism in T cells</w:t>
      </w:r>
      <w:r w:rsidRPr="005A191D">
        <w:rPr>
          <w:sz w:val="24"/>
          <w:szCs w:val="24"/>
        </w:rPr>
        <w:t>.</w:t>
      </w:r>
      <w:r w:rsidRPr="005A191D">
        <w:rPr>
          <w:b/>
          <w:sz w:val="24"/>
          <w:szCs w:val="24"/>
        </w:rPr>
        <w:t xml:space="preserve"> a </w:t>
      </w:r>
      <w:r w:rsidRPr="005A191D">
        <w:rPr>
          <w:sz w:val="24"/>
          <w:szCs w:val="24"/>
        </w:rPr>
        <w:t xml:space="preserve">Confocal fluorescence images showing the localization of mitochondria (magenta), peroxisomes (cyan) and α-tubulin (green) at the IS in conjugates of control or </w:t>
      </w:r>
      <w:r w:rsidRPr="005A191D">
        <w:rPr>
          <w:i/>
          <w:iCs/>
          <w:sz w:val="24"/>
          <w:szCs w:val="24"/>
        </w:rPr>
        <w:t>SSH1</w:t>
      </w:r>
      <w:r w:rsidRPr="005A191D">
        <w:rPr>
          <w:sz w:val="24"/>
          <w:szCs w:val="24"/>
        </w:rPr>
        <w:t xml:space="preserve"> KO JK T cells and CMAC-labelled, SEE-preloaded Raji B cells</w:t>
      </w:r>
      <w:r>
        <w:rPr>
          <w:sz w:val="24"/>
          <w:szCs w:val="24"/>
        </w:rPr>
        <w:t xml:space="preserve"> (blue)</w:t>
      </w:r>
      <w:r w:rsidRPr="005A191D">
        <w:rPr>
          <w:sz w:val="24"/>
          <w:szCs w:val="24"/>
        </w:rPr>
        <w:t xml:space="preserve">. Bar, 5 µm. </w:t>
      </w:r>
      <w:r w:rsidRPr="005A191D">
        <w:rPr>
          <w:b/>
          <w:bCs/>
          <w:sz w:val="24"/>
          <w:szCs w:val="24"/>
        </w:rPr>
        <w:t>b</w:t>
      </w:r>
      <w:r w:rsidRPr="005A191D">
        <w:rPr>
          <w:sz w:val="24"/>
          <w:szCs w:val="24"/>
        </w:rPr>
        <w:t xml:space="preserve"> Confocal fluorescence images showing the localization of mitochondria (magenta), peroxisomes (cyan) and α-tubulin (green) in siCTRL and siSSH1 transfected human primary CD4 T cells conjugated with human γ-globulin-coated beads to establish IS. Bar, 5 µm. </w:t>
      </w:r>
      <w:r w:rsidRPr="005A191D">
        <w:rPr>
          <w:b/>
          <w:sz w:val="24"/>
          <w:szCs w:val="24"/>
        </w:rPr>
        <w:t>c</w:t>
      </w:r>
      <w:r w:rsidRPr="005A191D">
        <w:rPr>
          <w:sz w:val="24"/>
          <w:szCs w:val="24"/>
        </w:rPr>
        <w:t xml:space="preserve"> Fluorescence images of control or </w:t>
      </w:r>
      <w:r w:rsidRPr="005A191D">
        <w:rPr>
          <w:i/>
          <w:iCs/>
          <w:sz w:val="24"/>
          <w:szCs w:val="24"/>
        </w:rPr>
        <w:t>SSH1</w:t>
      </w:r>
      <w:r w:rsidRPr="005A191D">
        <w:rPr>
          <w:sz w:val="24"/>
          <w:szCs w:val="24"/>
        </w:rPr>
        <w:t xml:space="preserve"> KO JK T cells activated over surfaces coated with stimulatory anti-CD3/anti-CD28 antibodies. Mitochondria, magenta; peroxisomes, green. Bar, 5 μm. </w:t>
      </w:r>
      <w:r w:rsidRPr="005A191D">
        <w:rPr>
          <w:b/>
          <w:bCs/>
          <w:sz w:val="24"/>
          <w:szCs w:val="24"/>
        </w:rPr>
        <w:t xml:space="preserve">d-f </w:t>
      </w:r>
      <w:r w:rsidRPr="005A191D">
        <w:rPr>
          <w:sz w:val="24"/>
          <w:szCs w:val="24"/>
        </w:rPr>
        <w:t xml:space="preserve">Graphs showing the </w:t>
      </w:r>
      <w:r w:rsidRPr="005A191D">
        <w:rPr>
          <w:b/>
          <w:bCs/>
          <w:sz w:val="24"/>
          <w:szCs w:val="24"/>
        </w:rPr>
        <w:t>d</w:t>
      </w:r>
      <w:r w:rsidRPr="005A191D">
        <w:rPr>
          <w:sz w:val="24"/>
          <w:szCs w:val="24"/>
        </w:rPr>
        <w:t xml:space="preserve"> number of peroxisomes per cell, </w:t>
      </w:r>
      <w:r w:rsidRPr="005A191D">
        <w:rPr>
          <w:b/>
          <w:bCs/>
          <w:sz w:val="24"/>
          <w:szCs w:val="24"/>
        </w:rPr>
        <w:t xml:space="preserve">e </w:t>
      </w:r>
      <w:r w:rsidRPr="005A191D">
        <w:rPr>
          <w:sz w:val="24"/>
          <w:szCs w:val="24"/>
        </w:rPr>
        <w:t xml:space="preserve">number of peroxisomes per cell at the IS and </w:t>
      </w:r>
      <w:r w:rsidRPr="005A191D">
        <w:rPr>
          <w:b/>
          <w:bCs/>
          <w:sz w:val="24"/>
          <w:szCs w:val="24"/>
        </w:rPr>
        <w:t>f</w:t>
      </w:r>
      <w:r w:rsidRPr="005A191D">
        <w:rPr>
          <w:sz w:val="24"/>
          <w:szCs w:val="24"/>
        </w:rPr>
        <w:t xml:space="preserve"> mitochondria-peroxisome Manders co-localization coefficient from (c). </w:t>
      </w:r>
      <w:r w:rsidRPr="005A191D">
        <w:rPr>
          <w:b/>
          <w:bCs/>
          <w:sz w:val="24"/>
          <w:szCs w:val="24"/>
        </w:rPr>
        <w:t>g-h</w:t>
      </w:r>
      <w:r w:rsidRPr="005A191D">
        <w:rPr>
          <w:sz w:val="24"/>
          <w:szCs w:val="24"/>
        </w:rPr>
        <w:t xml:space="preserve"> Histograms showing the geometric mean of </w:t>
      </w:r>
      <w:r w:rsidRPr="005A191D">
        <w:rPr>
          <w:b/>
          <w:bCs/>
          <w:sz w:val="24"/>
          <w:szCs w:val="24"/>
        </w:rPr>
        <w:t>g</w:t>
      </w:r>
      <w:r w:rsidRPr="005A191D">
        <w:rPr>
          <w:sz w:val="24"/>
          <w:szCs w:val="24"/>
        </w:rPr>
        <w:t xml:space="preserve"> Pex14 (peroxisomes) and </w:t>
      </w:r>
      <w:r w:rsidRPr="005A191D">
        <w:rPr>
          <w:b/>
          <w:bCs/>
          <w:sz w:val="24"/>
          <w:szCs w:val="24"/>
        </w:rPr>
        <w:t xml:space="preserve">h </w:t>
      </w:r>
      <w:r w:rsidRPr="005A191D">
        <w:rPr>
          <w:sz w:val="24"/>
          <w:szCs w:val="24"/>
        </w:rPr>
        <w:t xml:space="preserve">Bodipy 493/503 (neutral lipids) in control or </w:t>
      </w:r>
      <w:r w:rsidRPr="005A191D">
        <w:rPr>
          <w:i/>
          <w:iCs/>
          <w:sz w:val="24"/>
          <w:szCs w:val="24"/>
        </w:rPr>
        <w:t>SSH1</w:t>
      </w:r>
      <w:r w:rsidRPr="005A191D">
        <w:rPr>
          <w:sz w:val="24"/>
          <w:szCs w:val="24"/>
        </w:rPr>
        <w:t xml:space="preserve"> KO JK T cells. </w:t>
      </w:r>
      <w:r w:rsidRPr="005A191D">
        <w:rPr>
          <w:b/>
          <w:bCs/>
          <w:sz w:val="24"/>
          <w:szCs w:val="24"/>
        </w:rPr>
        <w:t>i</w:t>
      </w:r>
      <w:r w:rsidRPr="005A191D">
        <w:rPr>
          <w:sz w:val="24"/>
          <w:szCs w:val="24"/>
        </w:rPr>
        <w:t xml:space="preserve"> Fluorescence images of control or </w:t>
      </w:r>
      <w:r w:rsidRPr="005A191D">
        <w:rPr>
          <w:i/>
          <w:iCs/>
          <w:sz w:val="24"/>
          <w:szCs w:val="24"/>
        </w:rPr>
        <w:t>SSH1</w:t>
      </w:r>
      <w:r w:rsidRPr="005A191D">
        <w:rPr>
          <w:sz w:val="24"/>
          <w:szCs w:val="24"/>
        </w:rPr>
        <w:t xml:space="preserve"> KO JK T cells activated over surfaces coated with stimulatory anti-CD3/anti-CD28 antibodies. Mitochondria, magenta; peroxisomes, green; lipid droplets (LD), cyan. Bar, 5 μm. </w:t>
      </w:r>
      <w:r>
        <w:rPr>
          <w:b/>
          <w:bCs/>
          <w:sz w:val="24"/>
          <w:szCs w:val="24"/>
        </w:rPr>
        <w:t>j</w:t>
      </w:r>
      <w:r w:rsidRPr="005A191D">
        <w:rPr>
          <w:b/>
          <w:bCs/>
          <w:sz w:val="24"/>
          <w:szCs w:val="24"/>
        </w:rPr>
        <w:t xml:space="preserve"> </w:t>
      </w:r>
      <w:r w:rsidRPr="005A191D">
        <w:rPr>
          <w:sz w:val="24"/>
          <w:szCs w:val="24"/>
        </w:rPr>
        <w:t xml:space="preserve">Confocal fluorescence images showing the localization of mitochondria (magenta), peroxisomes (green) and LD (cyan) at the IS in conjugates of control or </w:t>
      </w:r>
      <w:r w:rsidRPr="005A191D">
        <w:rPr>
          <w:i/>
          <w:iCs/>
          <w:sz w:val="24"/>
          <w:szCs w:val="24"/>
        </w:rPr>
        <w:t>SSH1</w:t>
      </w:r>
      <w:r w:rsidRPr="005A191D">
        <w:rPr>
          <w:sz w:val="24"/>
          <w:szCs w:val="24"/>
        </w:rPr>
        <w:t xml:space="preserve"> KO JK T cells and CMAC-labelled, SEE-preloaded Raji B cells</w:t>
      </w:r>
      <w:r>
        <w:rPr>
          <w:sz w:val="24"/>
          <w:szCs w:val="24"/>
        </w:rPr>
        <w:t xml:space="preserve"> (blue)</w:t>
      </w:r>
      <w:r w:rsidRPr="005A191D">
        <w:rPr>
          <w:sz w:val="24"/>
          <w:szCs w:val="24"/>
        </w:rPr>
        <w:t>. Bar, 5 µm.</w:t>
      </w:r>
      <w:r>
        <w:rPr>
          <w:sz w:val="24"/>
          <w:szCs w:val="24"/>
        </w:rPr>
        <w:t xml:space="preserve"> </w:t>
      </w:r>
      <w:r w:rsidRPr="00705222">
        <w:rPr>
          <w:b/>
          <w:bCs/>
          <w:sz w:val="24"/>
          <w:szCs w:val="24"/>
        </w:rPr>
        <w:t>k-</w:t>
      </w:r>
      <w:r>
        <w:rPr>
          <w:b/>
          <w:bCs/>
          <w:sz w:val="24"/>
          <w:szCs w:val="24"/>
        </w:rPr>
        <w:t xml:space="preserve">n </w:t>
      </w:r>
      <w:r w:rsidRPr="00705222">
        <w:rPr>
          <w:sz w:val="24"/>
          <w:szCs w:val="24"/>
        </w:rPr>
        <w:t>Graphs</w:t>
      </w:r>
      <w:r>
        <w:rPr>
          <w:b/>
          <w:bCs/>
          <w:sz w:val="24"/>
          <w:szCs w:val="24"/>
        </w:rPr>
        <w:t xml:space="preserve"> </w:t>
      </w:r>
      <w:r w:rsidRPr="00705222">
        <w:rPr>
          <w:sz w:val="24"/>
          <w:szCs w:val="24"/>
        </w:rPr>
        <w:t xml:space="preserve">showing </w:t>
      </w:r>
      <w:r w:rsidRPr="00705222">
        <w:rPr>
          <w:b/>
          <w:bCs/>
          <w:sz w:val="24"/>
          <w:szCs w:val="24"/>
        </w:rPr>
        <w:t>k</w:t>
      </w:r>
      <w:r w:rsidRPr="00705222">
        <w:rPr>
          <w:sz w:val="24"/>
          <w:szCs w:val="24"/>
        </w:rPr>
        <w:t xml:space="preserve"> the number of LD per cell, </w:t>
      </w:r>
      <w:r w:rsidRPr="00705222">
        <w:rPr>
          <w:b/>
          <w:bCs/>
          <w:sz w:val="24"/>
          <w:szCs w:val="24"/>
        </w:rPr>
        <w:t>l</w:t>
      </w:r>
      <w:r w:rsidRPr="00705222">
        <w:rPr>
          <w:sz w:val="24"/>
          <w:szCs w:val="24"/>
        </w:rPr>
        <w:t xml:space="preserve"> peroxisome-LD or</w:t>
      </w:r>
      <w:r>
        <w:rPr>
          <w:sz w:val="24"/>
          <w:szCs w:val="24"/>
        </w:rPr>
        <w:t xml:space="preserve"> </w:t>
      </w:r>
      <w:r w:rsidRPr="00610561">
        <w:rPr>
          <w:b/>
          <w:bCs/>
          <w:sz w:val="24"/>
          <w:szCs w:val="24"/>
        </w:rPr>
        <w:t>m</w:t>
      </w:r>
      <w:r w:rsidRPr="00705222">
        <w:rPr>
          <w:sz w:val="24"/>
          <w:szCs w:val="24"/>
        </w:rPr>
        <w:t xml:space="preserve"> mitochondria-LD </w:t>
      </w:r>
      <w:r w:rsidRPr="005A191D">
        <w:rPr>
          <w:sz w:val="24"/>
          <w:szCs w:val="24"/>
        </w:rPr>
        <w:t>Manders co-localization coefficient from</w:t>
      </w:r>
      <w:r>
        <w:rPr>
          <w:sz w:val="24"/>
          <w:szCs w:val="24"/>
        </w:rPr>
        <w:t xml:space="preserve"> (i) and </w:t>
      </w:r>
      <w:r w:rsidRPr="00705222">
        <w:rPr>
          <w:b/>
          <w:bCs/>
          <w:sz w:val="24"/>
          <w:szCs w:val="24"/>
        </w:rPr>
        <w:t>n</w:t>
      </w:r>
      <w:r>
        <w:rPr>
          <w:sz w:val="24"/>
          <w:szCs w:val="24"/>
        </w:rPr>
        <w:t xml:space="preserve"> LD polarization to the IS from (j).</w:t>
      </w:r>
      <w:r>
        <w:rPr>
          <w:b/>
          <w:bCs/>
          <w:sz w:val="24"/>
          <w:szCs w:val="24"/>
        </w:rPr>
        <w:t xml:space="preserve"> o-r </w:t>
      </w:r>
      <w:r w:rsidRPr="005A191D">
        <w:rPr>
          <w:sz w:val="24"/>
          <w:szCs w:val="24"/>
        </w:rPr>
        <w:t xml:space="preserve">Mitochondrial oxygen consumption rate (OCR) from a palmitate-based mitostress test in resting and stimulated </w:t>
      </w:r>
      <w:r w:rsidRPr="00204B42">
        <w:rPr>
          <w:b/>
          <w:bCs/>
          <w:sz w:val="24"/>
          <w:szCs w:val="24"/>
        </w:rPr>
        <w:t xml:space="preserve">o,p </w:t>
      </w:r>
      <w:r w:rsidRPr="005A191D">
        <w:rPr>
          <w:sz w:val="24"/>
          <w:szCs w:val="24"/>
        </w:rPr>
        <w:t>siCTRL and siSSH1 transfected CD4 T cells</w:t>
      </w:r>
      <w:r>
        <w:rPr>
          <w:sz w:val="24"/>
          <w:szCs w:val="24"/>
        </w:rPr>
        <w:t xml:space="preserve"> or </w:t>
      </w:r>
      <w:r w:rsidRPr="00204B42">
        <w:rPr>
          <w:b/>
          <w:bCs/>
          <w:sz w:val="24"/>
          <w:szCs w:val="24"/>
        </w:rPr>
        <w:t>q,r</w:t>
      </w:r>
      <w:r>
        <w:rPr>
          <w:sz w:val="24"/>
          <w:szCs w:val="24"/>
        </w:rPr>
        <w:t xml:space="preserve"> </w:t>
      </w:r>
      <w:r w:rsidRPr="005A191D">
        <w:rPr>
          <w:sz w:val="24"/>
          <w:szCs w:val="24"/>
        </w:rPr>
        <w:t xml:space="preserve">control or </w:t>
      </w:r>
      <w:r w:rsidRPr="005A191D">
        <w:rPr>
          <w:i/>
          <w:iCs/>
          <w:sz w:val="24"/>
          <w:szCs w:val="24"/>
        </w:rPr>
        <w:t>SSH1</w:t>
      </w:r>
      <w:r w:rsidRPr="005A191D">
        <w:rPr>
          <w:sz w:val="24"/>
          <w:szCs w:val="24"/>
        </w:rPr>
        <w:t xml:space="preserve"> KO JK T cells. Stimulation was with </w:t>
      </w:r>
      <w:r w:rsidRPr="005A191D">
        <w:rPr>
          <w:sz w:val="24"/>
          <w:szCs w:val="24"/>
        </w:rPr>
        <w:lastRenderedPageBreak/>
        <w:t>anti-CD3/anti-CD28 antibodies. Oligomycin, CCCP, and rotenone plus antimycin A were injected as indicated.</w:t>
      </w:r>
      <w:r>
        <w:rPr>
          <w:sz w:val="24"/>
          <w:szCs w:val="24"/>
        </w:rPr>
        <w:t xml:space="preserve"> A representative experiment out of four is shown.</w:t>
      </w:r>
      <w:r w:rsidRPr="005A191D">
        <w:rPr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s-t</w:t>
      </w:r>
      <w:r w:rsidRPr="005A191D">
        <w:rPr>
          <w:sz w:val="24"/>
          <w:szCs w:val="24"/>
        </w:rPr>
        <w:t xml:space="preserve"> Graphs showing </w:t>
      </w:r>
      <w:r>
        <w:rPr>
          <w:b/>
          <w:bCs/>
          <w:sz w:val="24"/>
          <w:szCs w:val="24"/>
        </w:rPr>
        <w:t>s</w:t>
      </w:r>
      <w:r w:rsidRPr="005A191D">
        <w:rPr>
          <w:sz w:val="24"/>
          <w:szCs w:val="24"/>
        </w:rPr>
        <w:t xml:space="preserve"> endogenous FAO and </w:t>
      </w:r>
      <w:r>
        <w:rPr>
          <w:b/>
          <w:bCs/>
          <w:sz w:val="24"/>
          <w:szCs w:val="24"/>
        </w:rPr>
        <w:t>t</w:t>
      </w:r>
      <w:r w:rsidRPr="005A191D">
        <w:rPr>
          <w:sz w:val="24"/>
          <w:szCs w:val="24"/>
        </w:rPr>
        <w:t xml:space="preserve"> exogenous palmitate oxidation from (</w:t>
      </w:r>
      <w:r>
        <w:rPr>
          <w:sz w:val="24"/>
          <w:szCs w:val="24"/>
        </w:rPr>
        <w:t>r</w:t>
      </w:r>
      <w:r w:rsidRPr="005A191D">
        <w:rPr>
          <w:sz w:val="24"/>
          <w:szCs w:val="24"/>
        </w:rPr>
        <w:t>)</w:t>
      </w:r>
      <w:r>
        <w:rPr>
          <w:sz w:val="24"/>
          <w:szCs w:val="24"/>
        </w:rPr>
        <w:t xml:space="preserve">. </w:t>
      </w:r>
      <w:r w:rsidRPr="00204B42">
        <w:rPr>
          <w:b/>
          <w:bCs/>
          <w:sz w:val="24"/>
          <w:szCs w:val="24"/>
        </w:rPr>
        <w:t>u</w:t>
      </w:r>
      <w:r>
        <w:rPr>
          <w:b/>
          <w:bCs/>
          <w:sz w:val="24"/>
          <w:szCs w:val="24"/>
        </w:rPr>
        <w:t xml:space="preserve"> </w:t>
      </w:r>
      <w:r w:rsidRPr="005A191D">
        <w:rPr>
          <w:sz w:val="24"/>
          <w:szCs w:val="24"/>
        </w:rPr>
        <w:t xml:space="preserve">Mitochondrial oxygen consumption rate (OCR) from a palmitate-based mitostress test in resting and stimulated control or </w:t>
      </w:r>
      <w:r w:rsidRPr="005A191D">
        <w:rPr>
          <w:i/>
          <w:iCs/>
          <w:sz w:val="24"/>
          <w:szCs w:val="24"/>
        </w:rPr>
        <w:t>SSH1</w:t>
      </w:r>
      <w:r w:rsidRPr="005A191D">
        <w:rPr>
          <w:sz w:val="24"/>
          <w:szCs w:val="24"/>
        </w:rPr>
        <w:t xml:space="preserve"> KO JK T cells</w:t>
      </w:r>
      <w:r>
        <w:rPr>
          <w:sz w:val="24"/>
          <w:szCs w:val="24"/>
        </w:rPr>
        <w:t xml:space="preserve"> treated with etomoxir (40 µM)</w:t>
      </w:r>
      <w:r w:rsidRPr="005A191D">
        <w:rPr>
          <w:sz w:val="24"/>
          <w:szCs w:val="24"/>
        </w:rPr>
        <w:t>. Stimulation was with anti-CD3/anti-CD28 antibodies. Oligomycin, CCCP, and rotenone plus antimycin A were injected as indicated.</w:t>
      </w:r>
      <w:r>
        <w:rPr>
          <w:sz w:val="24"/>
          <w:szCs w:val="24"/>
        </w:rPr>
        <w:t xml:space="preserve"> A representative experiment out of four is shown.</w:t>
      </w:r>
      <w:r w:rsidRPr="005A191D">
        <w:rPr>
          <w:sz w:val="24"/>
          <w:szCs w:val="24"/>
        </w:rPr>
        <w:t xml:space="preserve"> Data are individual experiments</w:t>
      </w:r>
      <w:r>
        <w:rPr>
          <w:sz w:val="24"/>
          <w:szCs w:val="24"/>
        </w:rPr>
        <w:t xml:space="preserve"> or cells</w:t>
      </w:r>
      <w:r w:rsidRPr="005A191D">
        <w:rPr>
          <w:sz w:val="24"/>
          <w:szCs w:val="24"/>
        </w:rPr>
        <w:t xml:space="preserve"> shown as dots and lines representing the mean ± SD: (d) Ctrl (n=169), </w:t>
      </w:r>
      <w:r w:rsidRPr="005A191D">
        <w:rPr>
          <w:i/>
          <w:iCs/>
          <w:sz w:val="24"/>
          <w:szCs w:val="24"/>
        </w:rPr>
        <w:t>SSH1</w:t>
      </w:r>
      <w:r w:rsidRPr="005A191D">
        <w:rPr>
          <w:sz w:val="24"/>
          <w:szCs w:val="24"/>
        </w:rPr>
        <w:t xml:space="preserve"> KO (n=123) cells analyzed from four independent experiments, Mann-Whitney test; (e) Ctrl (-) n=116, Ctrl (+) n=164, </w:t>
      </w:r>
      <w:r w:rsidRPr="005A191D">
        <w:rPr>
          <w:i/>
          <w:iCs/>
          <w:sz w:val="24"/>
          <w:szCs w:val="24"/>
        </w:rPr>
        <w:t>SSH1</w:t>
      </w:r>
      <w:r w:rsidRPr="005A191D">
        <w:rPr>
          <w:sz w:val="24"/>
          <w:szCs w:val="24"/>
        </w:rPr>
        <w:t xml:space="preserve"> KO(-) n=169, </w:t>
      </w:r>
      <w:r w:rsidRPr="005A191D">
        <w:rPr>
          <w:i/>
          <w:iCs/>
          <w:sz w:val="24"/>
          <w:szCs w:val="24"/>
        </w:rPr>
        <w:t>SSH1</w:t>
      </w:r>
      <w:r w:rsidRPr="005A191D">
        <w:rPr>
          <w:sz w:val="24"/>
          <w:szCs w:val="24"/>
        </w:rPr>
        <w:t xml:space="preserve"> KO(+) n=125 cells analyzed from four independent experiments. Mann-Whitney test; (f) siCTRL n=50, siSSH1 n=51 cells analyzed from 4 independent experiments, Mann-Whitney test;</w:t>
      </w:r>
      <w:r>
        <w:rPr>
          <w:sz w:val="24"/>
          <w:szCs w:val="24"/>
        </w:rPr>
        <w:t xml:space="preserve"> (k-m)</w:t>
      </w:r>
      <w:r w:rsidRPr="00705222">
        <w:rPr>
          <w:sz w:val="24"/>
          <w:szCs w:val="24"/>
        </w:rPr>
        <w:t xml:space="preserve"> </w:t>
      </w:r>
      <w:r w:rsidRPr="005A191D">
        <w:rPr>
          <w:sz w:val="24"/>
          <w:szCs w:val="24"/>
        </w:rPr>
        <w:t>Ctrl (n=</w:t>
      </w:r>
      <w:r>
        <w:rPr>
          <w:sz w:val="24"/>
          <w:szCs w:val="24"/>
        </w:rPr>
        <w:t>50</w:t>
      </w:r>
      <w:r w:rsidRPr="005A191D">
        <w:rPr>
          <w:sz w:val="24"/>
          <w:szCs w:val="24"/>
        </w:rPr>
        <w:t xml:space="preserve">), </w:t>
      </w:r>
      <w:r w:rsidRPr="005A191D">
        <w:rPr>
          <w:i/>
          <w:iCs/>
          <w:sz w:val="24"/>
          <w:szCs w:val="24"/>
        </w:rPr>
        <w:t>SSH1</w:t>
      </w:r>
      <w:r w:rsidRPr="005A191D">
        <w:rPr>
          <w:sz w:val="24"/>
          <w:szCs w:val="24"/>
        </w:rPr>
        <w:t xml:space="preserve"> KO (n=</w:t>
      </w:r>
      <w:r>
        <w:rPr>
          <w:sz w:val="24"/>
          <w:szCs w:val="24"/>
        </w:rPr>
        <w:t>55</w:t>
      </w:r>
      <w:r w:rsidRPr="005A191D">
        <w:rPr>
          <w:sz w:val="24"/>
          <w:szCs w:val="24"/>
        </w:rPr>
        <w:t>) cells analyzed from four independent experiments, Mann-Whitney test</w:t>
      </w:r>
      <w:r>
        <w:rPr>
          <w:sz w:val="24"/>
          <w:szCs w:val="24"/>
        </w:rPr>
        <w:t>; (n)</w:t>
      </w:r>
      <w:r w:rsidRPr="00144F5E">
        <w:t xml:space="preserve"> </w:t>
      </w:r>
      <w:r w:rsidRPr="00144F5E">
        <w:rPr>
          <w:sz w:val="24"/>
          <w:szCs w:val="24"/>
        </w:rPr>
        <w:t>Ctrl (-) n=</w:t>
      </w:r>
      <w:r>
        <w:rPr>
          <w:sz w:val="24"/>
          <w:szCs w:val="24"/>
        </w:rPr>
        <w:t>45</w:t>
      </w:r>
      <w:r w:rsidRPr="00144F5E">
        <w:rPr>
          <w:sz w:val="24"/>
          <w:szCs w:val="24"/>
        </w:rPr>
        <w:t>, Ctrl (+) n=</w:t>
      </w:r>
      <w:r>
        <w:rPr>
          <w:sz w:val="24"/>
          <w:szCs w:val="24"/>
        </w:rPr>
        <w:t>50</w:t>
      </w:r>
      <w:r w:rsidRPr="00144F5E">
        <w:rPr>
          <w:sz w:val="24"/>
          <w:szCs w:val="24"/>
        </w:rPr>
        <w:t>, SSH1 KO(-) n=</w:t>
      </w:r>
      <w:r>
        <w:rPr>
          <w:sz w:val="24"/>
          <w:szCs w:val="24"/>
        </w:rPr>
        <w:t>45</w:t>
      </w:r>
      <w:r w:rsidRPr="00144F5E">
        <w:rPr>
          <w:sz w:val="24"/>
          <w:szCs w:val="24"/>
        </w:rPr>
        <w:t>, SSH1 KO(+) n=</w:t>
      </w:r>
      <w:r>
        <w:rPr>
          <w:sz w:val="24"/>
          <w:szCs w:val="24"/>
        </w:rPr>
        <w:t>55</w:t>
      </w:r>
      <w:r w:rsidRPr="00144F5E">
        <w:rPr>
          <w:sz w:val="24"/>
          <w:szCs w:val="24"/>
        </w:rPr>
        <w:t xml:space="preserve"> cells analyzed from four independent experiments. Mann-Whitney test</w:t>
      </w:r>
      <w:r>
        <w:rPr>
          <w:sz w:val="24"/>
          <w:szCs w:val="24"/>
        </w:rPr>
        <w:t>;</w:t>
      </w:r>
      <w:r w:rsidRPr="005A191D">
        <w:rPr>
          <w:sz w:val="24"/>
          <w:szCs w:val="24"/>
        </w:rPr>
        <w:t xml:space="preserve"> (</w:t>
      </w:r>
      <w:r>
        <w:rPr>
          <w:sz w:val="24"/>
          <w:szCs w:val="24"/>
        </w:rPr>
        <w:t>s</w:t>
      </w:r>
      <w:r w:rsidRPr="005A191D">
        <w:rPr>
          <w:sz w:val="24"/>
          <w:szCs w:val="24"/>
        </w:rPr>
        <w:t>-</w:t>
      </w:r>
      <w:r>
        <w:rPr>
          <w:sz w:val="24"/>
          <w:szCs w:val="24"/>
        </w:rPr>
        <w:t>t</w:t>
      </w:r>
      <w:r w:rsidRPr="005A191D">
        <w:rPr>
          <w:sz w:val="24"/>
          <w:szCs w:val="24"/>
        </w:rPr>
        <w:t>) n=5 independent experiments, two-way ANOVA. ns, not significant; *p&lt;0.05; **p&lt;0.01; ***p&lt;0.001; ****p&lt;0.0001.</w:t>
      </w:r>
    </w:p>
    <w:p w14:paraId="309C6EF0" w14:textId="77777777" w:rsidR="003C206A" w:rsidRPr="005A191D" w:rsidRDefault="003C206A" w:rsidP="003C206A">
      <w:pPr>
        <w:pBdr>
          <w:top w:val="nil"/>
          <w:left w:val="nil"/>
          <w:bottom w:val="nil"/>
          <w:right w:val="nil"/>
          <w:between w:val="nil"/>
        </w:pBdr>
        <w:spacing w:before="1" w:line="360" w:lineRule="auto"/>
        <w:ind w:right="220"/>
        <w:jc w:val="both"/>
        <w:rPr>
          <w:sz w:val="24"/>
          <w:szCs w:val="24"/>
        </w:rPr>
      </w:pPr>
    </w:p>
    <w:p w14:paraId="7C58C8BF" w14:textId="77777777" w:rsidR="003C206A" w:rsidRPr="005A191D" w:rsidRDefault="003C206A" w:rsidP="003C206A">
      <w:pPr>
        <w:pBdr>
          <w:top w:val="nil"/>
          <w:left w:val="nil"/>
          <w:bottom w:val="nil"/>
          <w:right w:val="nil"/>
          <w:between w:val="nil"/>
        </w:pBdr>
        <w:spacing w:before="1" w:line="360" w:lineRule="auto"/>
        <w:ind w:right="220"/>
        <w:jc w:val="both"/>
        <w:rPr>
          <w:b/>
          <w:bCs/>
          <w:sz w:val="24"/>
          <w:szCs w:val="24"/>
        </w:rPr>
      </w:pPr>
      <w:r w:rsidRPr="005A191D">
        <w:rPr>
          <w:b/>
          <w:bCs/>
          <w:sz w:val="24"/>
          <w:szCs w:val="24"/>
        </w:rPr>
        <w:t>Supplementary Figure Legends</w:t>
      </w:r>
    </w:p>
    <w:p w14:paraId="751A463D" w14:textId="77777777" w:rsidR="003C206A" w:rsidRPr="005A191D" w:rsidRDefault="003C206A" w:rsidP="003C206A">
      <w:pPr>
        <w:pBdr>
          <w:top w:val="nil"/>
          <w:left w:val="nil"/>
          <w:bottom w:val="nil"/>
          <w:right w:val="nil"/>
          <w:between w:val="nil"/>
        </w:pBdr>
        <w:spacing w:before="1" w:line="360" w:lineRule="auto"/>
        <w:ind w:right="220"/>
        <w:jc w:val="both"/>
        <w:rPr>
          <w:sz w:val="24"/>
          <w:szCs w:val="24"/>
        </w:rPr>
      </w:pPr>
    </w:p>
    <w:p w14:paraId="0C057FEF" w14:textId="77777777" w:rsidR="003C206A" w:rsidRPr="005A191D" w:rsidRDefault="003C206A" w:rsidP="003C206A">
      <w:pPr>
        <w:pBdr>
          <w:top w:val="nil"/>
          <w:left w:val="nil"/>
          <w:bottom w:val="nil"/>
          <w:right w:val="nil"/>
          <w:between w:val="nil"/>
        </w:pBdr>
        <w:spacing w:before="1" w:line="360" w:lineRule="auto"/>
        <w:ind w:right="220"/>
        <w:jc w:val="both"/>
        <w:rPr>
          <w:sz w:val="24"/>
          <w:szCs w:val="24"/>
        </w:rPr>
      </w:pPr>
      <w:r w:rsidRPr="005A191D">
        <w:rPr>
          <w:b/>
          <w:sz w:val="24"/>
          <w:szCs w:val="24"/>
        </w:rPr>
        <w:t>Supplementary Fig. 1 Flow cytometry gating strategy used to study LFA-1 and VLA-4 integrins activation in human primary CD4 T cells and JK T cells. a</w:t>
      </w:r>
      <w:r w:rsidRPr="005A191D">
        <w:rPr>
          <w:sz w:val="24"/>
          <w:szCs w:val="24"/>
        </w:rPr>
        <w:t xml:space="preserve"> Human primary CD4 T cells isolated from buffy coats are gated using lymphocytes &gt; singles cells &gt; CD4 positive cells. X63 isotype control and m24, KIM127 or HUTS21 antibodies, unstimulated or stimulated over anti-CD3/anti-CD28 monoclonal antibodies-coated plates are shown in siCTRL or siSSH1 transfected human CD4 T cells.  </w:t>
      </w:r>
      <w:r w:rsidRPr="005A191D">
        <w:rPr>
          <w:b/>
          <w:bCs/>
          <w:sz w:val="24"/>
          <w:szCs w:val="24"/>
        </w:rPr>
        <w:t>b</w:t>
      </w:r>
      <w:r w:rsidRPr="005A191D">
        <w:rPr>
          <w:sz w:val="24"/>
          <w:szCs w:val="24"/>
        </w:rPr>
        <w:t xml:space="preserve"> JK T cells unstained, x63 isotype control and m24, KIM127 or HUTS21 antibodies, unstimulated or stimulated over anti-CD3/anti-CD28 monoclonal antibodies-coated plates are shown.</w:t>
      </w:r>
    </w:p>
    <w:p w14:paraId="4A09AB59" w14:textId="77777777" w:rsidR="003C206A" w:rsidRPr="005A191D" w:rsidRDefault="003C206A" w:rsidP="003C206A">
      <w:pPr>
        <w:pBdr>
          <w:top w:val="nil"/>
          <w:left w:val="nil"/>
          <w:bottom w:val="nil"/>
          <w:right w:val="nil"/>
          <w:between w:val="nil"/>
        </w:pBdr>
        <w:spacing w:before="1" w:line="360" w:lineRule="auto"/>
        <w:ind w:right="220"/>
        <w:jc w:val="both"/>
        <w:rPr>
          <w:sz w:val="24"/>
          <w:szCs w:val="24"/>
        </w:rPr>
      </w:pPr>
    </w:p>
    <w:p w14:paraId="6FFF3FA9" w14:textId="77777777" w:rsidR="003C206A" w:rsidRPr="005A191D" w:rsidRDefault="003C206A" w:rsidP="003C206A">
      <w:pPr>
        <w:pBdr>
          <w:top w:val="nil"/>
          <w:left w:val="nil"/>
          <w:bottom w:val="nil"/>
          <w:right w:val="nil"/>
          <w:between w:val="nil"/>
        </w:pBdr>
        <w:spacing w:before="1" w:line="360" w:lineRule="auto"/>
        <w:ind w:right="220"/>
        <w:jc w:val="both"/>
        <w:rPr>
          <w:sz w:val="24"/>
          <w:szCs w:val="24"/>
        </w:rPr>
      </w:pPr>
      <w:r w:rsidRPr="005A191D">
        <w:rPr>
          <w:b/>
          <w:sz w:val="24"/>
          <w:szCs w:val="24"/>
        </w:rPr>
        <w:t>Supplementary Fig. 2 Flow cytometry gating strategy used to study nonyl-acridine orange (NAO), mitoSOX Green and MitoTracker Deep Red FM</w:t>
      </w:r>
      <w:r w:rsidRPr="005A191D">
        <w:rPr>
          <w:sz w:val="24"/>
          <w:szCs w:val="24"/>
        </w:rPr>
        <w:t xml:space="preserve"> </w:t>
      </w:r>
      <w:r w:rsidRPr="005A191D">
        <w:rPr>
          <w:b/>
          <w:sz w:val="24"/>
          <w:szCs w:val="24"/>
        </w:rPr>
        <w:t>in human primary CD4 T cells and JK T cells. a</w:t>
      </w:r>
      <w:r w:rsidRPr="005A191D">
        <w:rPr>
          <w:sz w:val="24"/>
          <w:szCs w:val="24"/>
        </w:rPr>
        <w:t xml:space="preserve"> Human primary CD4 T cells isolated from buffy coats are gated using lymphocytes &gt; singles cells &gt; CD4 positive cells. Unstained and NAO stained transfected human CD4 T cells are shown. </w:t>
      </w:r>
      <w:r w:rsidRPr="005A191D">
        <w:rPr>
          <w:b/>
          <w:bCs/>
          <w:sz w:val="24"/>
          <w:szCs w:val="24"/>
        </w:rPr>
        <w:t>b</w:t>
      </w:r>
      <w:r w:rsidRPr="005A191D">
        <w:rPr>
          <w:sz w:val="24"/>
          <w:szCs w:val="24"/>
        </w:rPr>
        <w:t xml:space="preserve"> Human primary CD4 T cells isolated from buffy coats are gated using lymphocytes &gt; singles cells &gt; CD4 positive cells &gt; live cells. mitoSOX Green stained transfected human CD4 T cells are shown. </w:t>
      </w:r>
      <w:r w:rsidRPr="005A191D">
        <w:rPr>
          <w:b/>
          <w:bCs/>
          <w:sz w:val="24"/>
          <w:szCs w:val="24"/>
        </w:rPr>
        <w:t xml:space="preserve">c </w:t>
      </w:r>
      <w:r w:rsidRPr="005A191D">
        <w:rPr>
          <w:sz w:val="24"/>
          <w:szCs w:val="24"/>
        </w:rPr>
        <w:t xml:space="preserve">Human primary CD4 T cells isolated from buffy coats are gated using </w:t>
      </w:r>
      <w:r w:rsidRPr="005A191D">
        <w:rPr>
          <w:sz w:val="24"/>
          <w:szCs w:val="24"/>
        </w:rPr>
        <w:lastRenderedPageBreak/>
        <w:t>lymphocytes &gt; singles cells &gt; CD4 positive cells &gt; live cells. MitoTracker Deep Red FM stained transfected human CD4 T cells are shown.</w:t>
      </w:r>
    </w:p>
    <w:p w14:paraId="2E3A176E" w14:textId="77777777" w:rsidR="003C206A" w:rsidRPr="005A191D" w:rsidRDefault="003C206A" w:rsidP="003C206A">
      <w:pPr>
        <w:pBdr>
          <w:top w:val="nil"/>
          <w:left w:val="nil"/>
          <w:bottom w:val="nil"/>
          <w:right w:val="nil"/>
          <w:between w:val="nil"/>
        </w:pBdr>
        <w:spacing w:before="1" w:line="360" w:lineRule="auto"/>
        <w:ind w:right="220"/>
        <w:jc w:val="both"/>
        <w:rPr>
          <w:sz w:val="24"/>
          <w:szCs w:val="24"/>
        </w:rPr>
      </w:pPr>
    </w:p>
    <w:p w14:paraId="05A19322" w14:textId="77777777" w:rsidR="003C206A" w:rsidRPr="00323338" w:rsidRDefault="003C206A" w:rsidP="003C206A">
      <w:pPr>
        <w:pBdr>
          <w:top w:val="nil"/>
          <w:left w:val="nil"/>
          <w:bottom w:val="nil"/>
          <w:right w:val="nil"/>
          <w:between w:val="nil"/>
        </w:pBdr>
        <w:spacing w:before="1" w:line="360" w:lineRule="auto"/>
        <w:ind w:right="220"/>
        <w:jc w:val="both"/>
        <w:rPr>
          <w:sz w:val="24"/>
          <w:szCs w:val="24"/>
        </w:rPr>
      </w:pPr>
      <w:r w:rsidRPr="005A191D">
        <w:rPr>
          <w:b/>
          <w:sz w:val="24"/>
          <w:szCs w:val="24"/>
        </w:rPr>
        <w:t>Supplementary Fig. 3 Flow cytometry gating strategy used to study Pex14 for peroxisome detection and Bodipy 493/503 for neutral lipids analysis in JK T cells. a</w:t>
      </w:r>
      <w:r w:rsidRPr="005A191D">
        <w:rPr>
          <w:sz w:val="24"/>
          <w:szCs w:val="24"/>
        </w:rPr>
        <w:t xml:space="preserve"> Control and </w:t>
      </w:r>
      <w:r w:rsidRPr="005A191D">
        <w:rPr>
          <w:i/>
          <w:iCs/>
          <w:sz w:val="24"/>
          <w:szCs w:val="24"/>
        </w:rPr>
        <w:t>SSH1</w:t>
      </w:r>
      <w:r w:rsidRPr="005A191D">
        <w:rPr>
          <w:sz w:val="24"/>
          <w:szCs w:val="24"/>
        </w:rPr>
        <w:t xml:space="preserve"> KO JK T cells unstained, stained with goat anti-rabbit 488 secondary antibody control and with anti-Pex14 plus followed by anti-rabbit 488 secondary antibody are shown. </w:t>
      </w:r>
      <w:r w:rsidRPr="005A191D">
        <w:rPr>
          <w:b/>
          <w:bCs/>
          <w:sz w:val="24"/>
          <w:szCs w:val="24"/>
        </w:rPr>
        <w:t>b</w:t>
      </w:r>
      <w:r w:rsidRPr="005A191D">
        <w:rPr>
          <w:sz w:val="24"/>
          <w:szCs w:val="24"/>
        </w:rPr>
        <w:t xml:space="preserve"> Control and </w:t>
      </w:r>
      <w:r w:rsidRPr="005A191D">
        <w:rPr>
          <w:i/>
          <w:iCs/>
          <w:sz w:val="24"/>
          <w:szCs w:val="24"/>
        </w:rPr>
        <w:t>SSH1</w:t>
      </w:r>
      <w:r w:rsidRPr="005A191D">
        <w:rPr>
          <w:sz w:val="24"/>
          <w:szCs w:val="24"/>
        </w:rPr>
        <w:t xml:space="preserve"> KO JK T cells unstained and stained with Bodipy 493/503 are shown.</w:t>
      </w:r>
    </w:p>
    <w:p w14:paraId="22962D5C" w14:textId="77777777" w:rsidR="003C206A" w:rsidRPr="00323338" w:rsidRDefault="003C206A" w:rsidP="003C206A">
      <w:pPr>
        <w:pBdr>
          <w:top w:val="nil"/>
          <w:left w:val="nil"/>
          <w:bottom w:val="nil"/>
          <w:right w:val="nil"/>
          <w:between w:val="nil"/>
        </w:pBdr>
        <w:jc w:val="both"/>
        <w:rPr>
          <w:sz w:val="24"/>
          <w:szCs w:val="24"/>
        </w:rPr>
      </w:pPr>
    </w:p>
    <w:p w14:paraId="41BA6A68" w14:textId="77777777" w:rsidR="00E023F9" w:rsidRDefault="00E023F9"/>
    <w:sectPr w:rsidR="00E023F9" w:rsidSect="003C206A">
      <w:pgSz w:w="11900" w:h="16860"/>
      <w:pgMar w:top="1440" w:right="1080" w:bottom="1440" w:left="1080" w:header="720" w:footer="340" w:gutter="0"/>
      <w:lnNumType w:countBy="1" w:restart="continuous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206A"/>
    <w:rsid w:val="000C4033"/>
    <w:rsid w:val="00173ED8"/>
    <w:rsid w:val="003C206A"/>
    <w:rsid w:val="004B42CB"/>
    <w:rsid w:val="005E69A4"/>
    <w:rsid w:val="005F2B46"/>
    <w:rsid w:val="006E1731"/>
    <w:rsid w:val="00866D74"/>
    <w:rsid w:val="00882A73"/>
    <w:rsid w:val="00B260B7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D80BD"/>
  <w15:chartTrackingRefBased/>
  <w15:docId w15:val="{4570259B-53AE-4004-A70D-9DEFC386C3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206A"/>
    <w:pPr>
      <w:widowControl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:lang w:val="en-US" w:eastAsia="es-E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C206A"/>
    <w:pPr>
      <w:keepNext/>
      <w:keepLines/>
      <w:widowControl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C206A"/>
    <w:pPr>
      <w:keepNext/>
      <w:keepLines/>
      <w:widowControl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C206A"/>
    <w:pPr>
      <w:keepNext/>
      <w:keepLines/>
      <w:widowControl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C206A"/>
    <w:pPr>
      <w:keepNext/>
      <w:keepLines/>
      <w:widowControl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C206A"/>
    <w:pPr>
      <w:keepNext/>
      <w:keepLines/>
      <w:widowControl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C206A"/>
    <w:pPr>
      <w:keepNext/>
      <w:keepLines/>
      <w:widowControl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C206A"/>
    <w:pPr>
      <w:keepNext/>
      <w:keepLines/>
      <w:widowControl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C206A"/>
    <w:pPr>
      <w:keepNext/>
      <w:keepLines/>
      <w:widowControl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C206A"/>
    <w:pPr>
      <w:keepNext/>
      <w:keepLines/>
      <w:widowControl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C20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C20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C206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C206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C206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C206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C206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C206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C206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C206A"/>
    <w:pPr>
      <w:widowControl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C20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C206A"/>
    <w:pPr>
      <w:widowControl/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C20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C206A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C206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C206A"/>
    <w:pPr>
      <w:widowControl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C206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C206A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C206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C206A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3C20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1688</Words>
  <Characters>10486</Characters>
  <Application>Microsoft Office Word</Application>
  <DocSecurity>0</DocSecurity>
  <Lines>154</Lines>
  <Paragraphs>27</Paragraphs>
  <ScaleCrop>false</ScaleCrop>
  <Company/>
  <LinksUpToDate>false</LinksUpToDate>
  <CharactersWithSpaces>12147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2026-04-14T10:26:00Z</dcterms:created>
  <dcterms:modified xsi:type="dcterms:W3CDTF">2026-04-14T10:26:00Z</dcterms:modified>
</cp:coreProperties>
</file>