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E32C4" w14:textId="77777777" w:rsidR="00E841B3" w:rsidRPr="00E841B3" w:rsidRDefault="00E841B3" w:rsidP="00E841B3">
      <w:pPr>
        <w:pStyle w:val="Heading1"/>
        <w:spacing w:before="62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841B3">
        <w:rPr>
          <w:rFonts w:ascii="Arial" w:hAnsi="Arial" w:cs="Arial"/>
          <w:b/>
          <w:bCs/>
          <w:color w:val="000000" w:themeColor="text1"/>
          <w:sz w:val="22"/>
          <w:szCs w:val="22"/>
        </w:rPr>
        <w:t>LIST</w:t>
      </w:r>
      <w:r w:rsidRPr="00E841B3">
        <w:rPr>
          <w:rFonts w:ascii="Arial" w:hAnsi="Arial" w:cs="Arial"/>
          <w:b/>
          <w:bCs/>
          <w:color w:val="000000" w:themeColor="text1"/>
          <w:spacing w:val="-2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bCs/>
          <w:color w:val="000000" w:themeColor="text1"/>
          <w:sz w:val="22"/>
          <w:szCs w:val="22"/>
        </w:rPr>
        <w:t>OF</w:t>
      </w:r>
      <w:r w:rsidRPr="00E841B3">
        <w:rPr>
          <w:rFonts w:ascii="Arial" w:hAnsi="Arial" w:cs="Arial"/>
          <w:b/>
          <w:bCs/>
          <w:color w:val="000000" w:themeColor="text1"/>
          <w:spacing w:val="-1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bCs/>
          <w:color w:val="000000" w:themeColor="text1"/>
          <w:sz w:val="22"/>
          <w:szCs w:val="22"/>
        </w:rPr>
        <w:t>SUPPLEMENTARY</w:t>
      </w:r>
      <w:r w:rsidRPr="00E841B3">
        <w:rPr>
          <w:rFonts w:ascii="Arial" w:hAnsi="Arial" w:cs="Arial"/>
          <w:b/>
          <w:bCs/>
          <w:color w:val="000000" w:themeColor="text1"/>
          <w:spacing w:val="-1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bCs/>
          <w:color w:val="000000" w:themeColor="text1"/>
          <w:spacing w:val="-2"/>
          <w:sz w:val="22"/>
          <w:szCs w:val="22"/>
        </w:rPr>
        <w:t>MATERIALS</w:t>
      </w:r>
    </w:p>
    <w:p w14:paraId="20BE4705" w14:textId="77777777" w:rsidR="00E841B3" w:rsidRPr="00E841B3" w:rsidRDefault="00E841B3" w:rsidP="00E841B3">
      <w:pPr>
        <w:spacing w:before="252"/>
        <w:ind w:left="107"/>
        <w:jc w:val="both"/>
        <w:rPr>
          <w:rFonts w:ascii="Arial" w:hAnsi="Arial" w:cs="Arial"/>
          <w:sz w:val="22"/>
          <w:szCs w:val="22"/>
        </w:rPr>
      </w:pPr>
      <w:r w:rsidRPr="00E841B3">
        <w:rPr>
          <w:rFonts w:ascii="Arial" w:hAnsi="Arial" w:cs="Arial"/>
          <w:b/>
          <w:sz w:val="22"/>
          <w:szCs w:val="22"/>
        </w:rPr>
        <w:t>Figuress</w:t>
      </w:r>
      <w:r w:rsidRPr="00E841B3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sz w:val="22"/>
          <w:szCs w:val="22"/>
        </w:rPr>
        <w:t>S1–S4</w:t>
      </w:r>
      <w:r w:rsidRPr="00E841B3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description</w:t>
      </w:r>
      <w:r w:rsidRPr="00E841B3">
        <w:rPr>
          <w:rFonts w:ascii="Arial" w:hAnsi="Arial" w:cs="Arial"/>
          <w:spacing w:val="-1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1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figures</w:t>
      </w:r>
      <w:r w:rsidRPr="00E841B3">
        <w:rPr>
          <w:rFonts w:ascii="Arial" w:hAnsi="Arial" w:cs="Arial"/>
          <w:spacing w:val="-1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included</w:t>
      </w:r>
      <w:r w:rsidRPr="00E841B3">
        <w:rPr>
          <w:rFonts w:ascii="Arial" w:hAnsi="Arial" w:cs="Arial"/>
          <w:spacing w:val="-1"/>
          <w:sz w:val="22"/>
          <w:szCs w:val="22"/>
        </w:rPr>
        <w:t xml:space="preserve"> </w:t>
      </w:r>
      <w:r w:rsidRPr="00E841B3">
        <w:rPr>
          <w:rFonts w:ascii="Arial" w:hAnsi="Arial" w:cs="Arial"/>
          <w:spacing w:val="-4"/>
          <w:sz w:val="22"/>
          <w:szCs w:val="22"/>
        </w:rPr>
        <w:t>below</w:t>
      </w:r>
    </w:p>
    <w:p w14:paraId="3EB75F09" w14:textId="77777777" w:rsidR="00E841B3" w:rsidRPr="00E841B3" w:rsidRDefault="00E841B3" w:rsidP="00E841B3">
      <w:pPr>
        <w:pStyle w:val="BodyText"/>
        <w:spacing w:before="125" w:line="237" w:lineRule="auto"/>
        <w:ind w:left="107" w:right="518"/>
        <w:jc w:val="both"/>
        <w:rPr>
          <w:rFonts w:ascii="Arial" w:hAnsi="Arial" w:cs="Arial"/>
          <w:b/>
          <w:sz w:val="22"/>
          <w:szCs w:val="22"/>
        </w:rPr>
      </w:pPr>
      <w:r w:rsidRPr="00E841B3">
        <w:rPr>
          <w:rFonts w:ascii="Arial" w:hAnsi="Arial" w:cs="Arial"/>
          <w:b/>
          <w:sz w:val="22"/>
          <w:szCs w:val="22"/>
        </w:rPr>
        <w:t>Table</w:t>
      </w:r>
      <w:r w:rsidRPr="00E841B3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sz w:val="22"/>
          <w:szCs w:val="22"/>
        </w:rPr>
        <w:t>S1:</w:t>
      </w:r>
      <w:r w:rsidRPr="00E841B3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List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of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marker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genes,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DEGs,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and </w:t>
      </w:r>
      <w:r w:rsidRPr="00E841B3">
        <w:rPr>
          <w:rFonts w:ascii="Arial" w:hAnsi="Arial" w:cs="Arial"/>
          <w:sz w:val="22"/>
          <w:szCs w:val="22"/>
        </w:rPr>
        <w:t>upstream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pathway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analyses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for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xenotransplanted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 xml:space="preserve">human microglia. Related to </w:t>
      </w:r>
      <w:r w:rsidRPr="00E841B3">
        <w:rPr>
          <w:rFonts w:ascii="Arial" w:hAnsi="Arial" w:cs="Arial"/>
          <w:b/>
          <w:sz w:val="22"/>
          <w:szCs w:val="22"/>
        </w:rPr>
        <w:t>Figure 3.</w:t>
      </w:r>
    </w:p>
    <w:p w14:paraId="1BC5BC68" w14:textId="77777777" w:rsidR="00E841B3" w:rsidRPr="00E841B3" w:rsidRDefault="00E841B3" w:rsidP="00E841B3">
      <w:pPr>
        <w:pStyle w:val="BodyText"/>
        <w:spacing w:before="125" w:line="237" w:lineRule="auto"/>
        <w:ind w:left="107" w:right="208"/>
        <w:jc w:val="both"/>
        <w:rPr>
          <w:rFonts w:ascii="Arial" w:hAnsi="Arial" w:cs="Arial"/>
          <w:b/>
          <w:sz w:val="22"/>
          <w:szCs w:val="22"/>
        </w:rPr>
      </w:pPr>
      <w:r w:rsidRPr="00E841B3">
        <w:rPr>
          <w:rFonts w:ascii="Arial" w:hAnsi="Arial" w:cs="Arial"/>
          <w:b/>
          <w:sz w:val="22"/>
          <w:szCs w:val="22"/>
        </w:rPr>
        <w:t>Table</w:t>
      </w:r>
      <w:r w:rsidRPr="00E841B3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sz w:val="22"/>
          <w:szCs w:val="22"/>
        </w:rPr>
        <w:t>S2:</w:t>
      </w:r>
      <w:r w:rsidRPr="00E841B3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List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of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marker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genes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DEGs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for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hippocampal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mouse</w:t>
      </w:r>
      <w:r w:rsidRPr="00E841B3">
        <w:rPr>
          <w:rFonts w:ascii="Arial" w:hAnsi="Arial" w:cs="Arial"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astrocytes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 xml:space="preserve">oligodendrocytes. Related to </w:t>
      </w:r>
      <w:r w:rsidRPr="00E841B3">
        <w:rPr>
          <w:rFonts w:ascii="Arial" w:hAnsi="Arial" w:cs="Arial"/>
          <w:b/>
          <w:sz w:val="22"/>
          <w:szCs w:val="22"/>
        </w:rPr>
        <w:t>Figure 4.</w:t>
      </w:r>
    </w:p>
    <w:p w14:paraId="0BD996FC" w14:textId="77777777" w:rsidR="00E841B3" w:rsidRPr="00E841B3" w:rsidRDefault="00E841B3" w:rsidP="00E841B3">
      <w:pPr>
        <w:pStyle w:val="BodyText"/>
        <w:spacing w:before="126" w:line="237" w:lineRule="auto"/>
        <w:ind w:left="107" w:right="361"/>
        <w:jc w:val="both"/>
        <w:rPr>
          <w:rFonts w:ascii="Arial" w:hAnsi="Arial" w:cs="Arial"/>
          <w:b/>
          <w:sz w:val="22"/>
          <w:szCs w:val="22"/>
        </w:rPr>
      </w:pPr>
      <w:r w:rsidRPr="00E841B3">
        <w:rPr>
          <w:rFonts w:ascii="Arial" w:hAnsi="Arial" w:cs="Arial"/>
          <w:b/>
          <w:sz w:val="22"/>
          <w:szCs w:val="22"/>
        </w:rPr>
        <w:t>Table</w:t>
      </w:r>
      <w:r w:rsidRPr="00E841B3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sz w:val="22"/>
          <w:szCs w:val="22"/>
        </w:rPr>
        <w:t>S3:</w:t>
      </w:r>
      <w:r w:rsidRPr="00E841B3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List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of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marker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genes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DEGs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for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thalamic</w:t>
      </w:r>
      <w:r w:rsidRPr="00E841B3">
        <w:rPr>
          <w:rFonts w:ascii="Arial" w:hAnsi="Arial" w:cs="Arial"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mouse</w:t>
      </w:r>
      <w:r w:rsidRPr="00E841B3">
        <w:rPr>
          <w:rFonts w:ascii="Arial" w:hAnsi="Arial" w:cs="Arial"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astrocytes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oligodendrocytes.</w:t>
      </w:r>
      <w:r w:rsidRPr="00E841B3">
        <w:rPr>
          <w:rFonts w:ascii="Arial" w:hAnsi="Arial" w:cs="Arial"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 xml:space="preserve">Related to </w:t>
      </w:r>
      <w:r w:rsidRPr="00E841B3">
        <w:rPr>
          <w:rFonts w:ascii="Arial" w:hAnsi="Arial" w:cs="Arial"/>
          <w:b/>
          <w:sz w:val="22"/>
          <w:szCs w:val="22"/>
        </w:rPr>
        <w:t>Figure 4.</w:t>
      </w:r>
    </w:p>
    <w:p w14:paraId="3581F3AD" w14:textId="77777777" w:rsidR="00E841B3" w:rsidRPr="00E841B3" w:rsidRDefault="00E841B3" w:rsidP="00E841B3">
      <w:pPr>
        <w:pStyle w:val="BodyText"/>
        <w:spacing w:before="125" w:line="237" w:lineRule="auto"/>
        <w:ind w:left="107" w:right="208"/>
        <w:jc w:val="both"/>
        <w:rPr>
          <w:rFonts w:ascii="Arial" w:hAnsi="Arial" w:cs="Arial"/>
          <w:b/>
          <w:sz w:val="22"/>
          <w:szCs w:val="22"/>
        </w:rPr>
      </w:pPr>
      <w:r w:rsidRPr="00E841B3">
        <w:rPr>
          <w:rFonts w:ascii="Arial" w:hAnsi="Arial" w:cs="Arial"/>
          <w:b/>
          <w:sz w:val="22"/>
          <w:szCs w:val="22"/>
        </w:rPr>
        <w:t>Table</w:t>
      </w:r>
      <w:r w:rsidRPr="00E841B3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sz w:val="22"/>
          <w:szCs w:val="22"/>
        </w:rPr>
        <w:t>S4</w:t>
      </w:r>
      <w:r w:rsidRPr="00E841B3">
        <w:rPr>
          <w:rFonts w:ascii="Arial" w:hAnsi="Arial" w:cs="Arial"/>
          <w:sz w:val="22"/>
          <w:szCs w:val="22"/>
        </w:rPr>
        <w:t>: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List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of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marker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genes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DEGs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for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thalamic</w:t>
      </w:r>
      <w:r w:rsidRPr="00E841B3">
        <w:rPr>
          <w:rFonts w:ascii="Arial" w:hAnsi="Arial" w:cs="Arial"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mouse</w:t>
      </w:r>
      <w:r w:rsidRPr="00E841B3">
        <w:rPr>
          <w:rFonts w:ascii="Arial" w:hAnsi="Arial" w:cs="Arial"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excitatory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neurons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inhibitory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 xml:space="preserve">neurons. Related to </w:t>
      </w:r>
      <w:r w:rsidRPr="00E841B3">
        <w:rPr>
          <w:rFonts w:ascii="Arial" w:hAnsi="Arial" w:cs="Arial"/>
          <w:b/>
          <w:sz w:val="22"/>
          <w:szCs w:val="22"/>
        </w:rPr>
        <w:t>Figure 5.</w:t>
      </w:r>
    </w:p>
    <w:p w14:paraId="556DFB2E" w14:textId="77777777" w:rsidR="00E841B3" w:rsidRPr="00E841B3" w:rsidRDefault="00E841B3" w:rsidP="00E841B3">
      <w:pPr>
        <w:pStyle w:val="BodyText"/>
        <w:spacing w:before="126" w:line="237" w:lineRule="auto"/>
        <w:ind w:left="107" w:right="208"/>
        <w:jc w:val="both"/>
        <w:rPr>
          <w:rFonts w:ascii="Arial" w:hAnsi="Arial" w:cs="Arial"/>
          <w:b/>
          <w:sz w:val="22"/>
          <w:szCs w:val="22"/>
        </w:rPr>
      </w:pPr>
      <w:r w:rsidRPr="00E841B3">
        <w:rPr>
          <w:rFonts w:ascii="Arial" w:hAnsi="Arial" w:cs="Arial"/>
          <w:b/>
          <w:sz w:val="22"/>
          <w:szCs w:val="22"/>
        </w:rPr>
        <w:t>Table</w:t>
      </w:r>
      <w:r w:rsidRPr="00E841B3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E841B3">
        <w:rPr>
          <w:rFonts w:ascii="Arial" w:hAnsi="Arial" w:cs="Arial"/>
          <w:b/>
          <w:sz w:val="22"/>
          <w:szCs w:val="22"/>
        </w:rPr>
        <w:t>S5:</w:t>
      </w:r>
      <w:r w:rsidRPr="00E841B3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Human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control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FTD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patient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proofErr w:type="gramStart"/>
      <w:r w:rsidRPr="00E841B3">
        <w:rPr>
          <w:rFonts w:ascii="Arial" w:hAnsi="Arial" w:cs="Arial"/>
          <w:sz w:val="22"/>
          <w:szCs w:val="22"/>
        </w:rPr>
        <w:t>information,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and</w:t>
      </w:r>
      <w:proofErr w:type="gramEnd"/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lists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of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marker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genes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and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DEGs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for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>human</w:t>
      </w:r>
      <w:r w:rsidRPr="00E841B3">
        <w:rPr>
          <w:rFonts w:ascii="Arial" w:hAnsi="Arial" w:cs="Arial"/>
          <w:spacing w:val="-3"/>
          <w:sz w:val="22"/>
          <w:szCs w:val="22"/>
        </w:rPr>
        <w:t xml:space="preserve"> </w:t>
      </w:r>
      <w:r w:rsidRPr="00E841B3">
        <w:rPr>
          <w:rFonts w:ascii="Arial" w:hAnsi="Arial" w:cs="Arial"/>
          <w:sz w:val="22"/>
          <w:szCs w:val="22"/>
        </w:rPr>
        <w:t xml:space="preserve">patient excitatory neurons and inhibitory neurons. Related to </w:t>
      </w:r>
      <w:r w:rsidRPr="00E841B3">
        <w:rPr>
          <w:rFonts w:ascii="Arial" w:hAnsi="Arial" w:cs="Arial"/>
          <w:b/>
          <w:sz w:val="22"/>
          <w:szCs w:val="22"/>
        </w:rPr>
        <w:t>Figure 5.</w:t>
      </w:r>
    </w:p>
    <w:p w14:paraId="7749EA8D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5"/>
      </w:tblGrid>
      <w:tr w:rsidR="00E841B3" w:rsidRPr="00E841B3" w14:paraId="55739DF4" w14:textId="77777777" w:rsidTr="00577176">
        <w:tc>
          <w:tcPr>
            <w:tcW w:w="10545" w:type="dxa"/>
          </w:tcPr>
          <w:p w14:paraId="69B81111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noProof/>
              </w:rPr>
              <w:drawing>
                <wp:inline distT="0" distB="0" distL="0" distR="0" wp14:anchorId="032FEAFC" wp14:editId="6C0FD7B5">
                  <wp:extent cx="6445250" cy="1967218"/>
                  <wp:effectExtent l="0" t="0" r="0" b="1905"/>
                  <wp:docPr id="172520059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0059" name="Image 2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003" cy="20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B3" w:rsidRPr="00E841B3" w14:paraId="0A1BF849" w14:textId="77777777" w:rsidTr="00577176">
        <w:tc>
          <w:tcPr>
            <w:tcW w:w="10545" w:type="dxa"/>
          </w:tcPr>
          <w:p w14:paraId="6941530D" w14:textId="4DE438CD" w:rsidR="00E841B3" w:rsidRPr="00E841B3" w:rsidRDefault="00E841B3" w:rsidP="00E841B3">
            <w:pPr>
              <w:pStyle w:val="Heading1"/>
              <w:spacing w:before="1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Figure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S1.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Progranulin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protein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within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peripheral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organs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and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the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>brain.</w:t>
            </w:r>
            <w:r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Levels of murine progranulin within the liver (t=27.60,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&lt; 0.0001)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plasma (t=96.25,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 &lt; 0.0001)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(B)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, and spleen (t=7.07, **</w:t>
            </w:r>
            <w:r w:rsidRPr="00E841B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= 0.0021)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(C)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of 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hCSF1-WT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hCSF1-Grn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  <w:vertAlign w:val="superscript"/>
              </w:rPr>
              <w:t>–/–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littermates were measured by ELISA. N = 3 mice/group, all unpaired two-tailed t-test.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(D)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Progranulin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measured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within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the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brain (t=10.31,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p</w:t>
            </w:r>
            <w:r w:rsidRPr="00E841B3">
              <w:rPr>
                <w:rFonts w:ascii="Arial" w:hAnsi="Arial" w:cs="Arial"/>
                <w:i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&lt;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0.0001). N = 4–5 mice/group, respectively,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unpaired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two-tailed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t-test.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(E)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Progranulin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measured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within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the brain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using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human-targeted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ELISA,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=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samples/group,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one-way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ANOVA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with Tukey’s multiple comparisons test (F2,12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 xml:space="preserve">=1.803,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color w:val="000000" w:themeColor="text1"/>
                <w:position w:val="2"/>
                <w:sz w:val="22"/>
                <w:szCs w:val="22"/>
              </w:rPr>
              <w:t>p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&lt; </w:t>
            </w:r>
            <w:r w:rsidRPr="00E841B3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0.0001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).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(F)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Progranulin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measured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within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the brain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using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mouse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-targeted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ELISA,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=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samples/group,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one-way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ANOVA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with Tukey’s multiple comparisons test (F2,12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 xml:space="preserve">=2.80,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color w:val="000000" w:themeColor="text1"/>
                <w:position w:val="2"/>
                <w:sz w:val="22"/>
                <w:szCs w:val="22"/>
              </w:rPr>
              <w:t>p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&lt;</w:t>
            </w:r>
            <w:r w:rsidRPr="00E841B3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0.0001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). </w:t>
            </w:r>
          </w:p>
        </w:tc>
      </w:tr>
    </w:tbl>
    <w:p w14:paraId="6E10C4D6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5"/>
      </w:tblGrid>
      <w:tr w:rsidR="00E841B3" w:rsidRPr="00E841B3" w14:paraId="2E793A30" w14:textId="77777777" w:rsidTr="00577176">
        <w:tc>
          <w:tcPr>
            <w:tcW w:w="10545" w:type="dxa"/>
          </w:tcPr>
          <w:p w14:paraId="145C280D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0878BB0" wp14:editId="10CEE40F">
                  <wp:extent cx="6145548" cy="3848281"/>
                  <wp:effectExtent l="0" t="0" r="1270" b="0"/>
                  <wp:docPr id="507640599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640599" name="Image 3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548" cy="384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B3" w:rsidRPr="00E841B3" w14:paraId="725E1B1C" w14:textId="77777777" w:rsidTr="00577176">
        <w:tc>
          <w:tcPr>
            <w:tcW w:w="10545" w:type="dxa"/>
          </w:tcPr>
          <w:p w14:paraId="2D24A86D" w14:textId="6C8FEBBC" w:rsidR="00E841B3" w:rsidRPr="00E841B3" w:rsidRDefault="00E841B3" w:rsidP="00E841B3">
            <w:pPr>
              <w:pStyle w:val="Heading1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Figure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S2.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Mouse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cytokine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in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the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>brain.</w:t>
            </w:r>
            <w:r>
              <w:rPr>
                <w:rFonts w:ascii="Arial" w:hAnsi="Arial" w:cs="Arial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 multiplex ELISA was used to concurrently examine protein levels of several murine cytokines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chemokines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within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the</w:t>
            </w:r>
            <w:r w:rsidRPr="00E841B3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brains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of</w:t>
            </w:r>
            <w:r w:rsidRPr="00E841B3">
              <w:rPr>
                <w:rFonts w:ascii="Arial" w:hAnsi="Arial" w:cs="Arial"/>
                <w:i/>
                <w:iCs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hCSF1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-PBS,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hCSF1-Grn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  <w:vertAlign w:val="superscript"/>
              </w:rPr>
              <w:t>–/–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+PBS,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hCSF1-Grn</w:t>
            </w:r>
            <w:r w:rsidRPr="00E841B3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vertAlign w:val="superscript"/>
              </w:rPr>
              <w:t>–/–</w:t>
            </w:r>
            <w:r w:rsidRPr="00E841B3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+</w:t>
            </w:r>
            <w:proofErr w:type="spellStart"/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xMG</w:t>
            </w:r>
            <w:proofErr w:type="spellEnd"/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engrafted mice. For each analyte, N = 10 mice/group were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compared</w:t>
            </w:r>
            <w:r w:rsidRPr="00E841B3">
              <w:rPr>
                <w:rFonts w:ascii="Arial" w:hAnsi="Arial" w:cs="Arial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by one-way ANOVA with Tukey’s multiple comparisons test. No significant (ns) differences in IL-6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(A)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or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KC/GRO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(B)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were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detected.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(C)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IL-9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in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the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brain,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p</w:t>
            </w:r>
            <w:r w:rsidRPr="00E841B3">
              <w:rPr>
                <w:rFonts w:ascii="Arial" w:hAnsi="Arial" w:cs="Arial"/>
                <w:i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=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0.018.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(D)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IL-15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levels (F2,27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 xml:space="preserve">= 1.238,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= 0.0002 and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&lt; 0.0001).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(E)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IL-17A/F levels in brain (F2,27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= 3.026,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&lt; 0.0001).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(F)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IP-27p/28 levels in brain (F2,27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= 3.685,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= 0.0006 and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&lt; 0.0001).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(G)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MCP-1 levels in brain, ns = nonsignificant.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(H)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MIP-2 levels in brain (F2,27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= 1.12,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= 0.0156 and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= 0.0083).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(I)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IL-2 levels in brain,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ns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=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nonsignificant.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(J)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IL-12p70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levels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in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the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brain,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ns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=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nonsignificant.</w:t>
            </w:r>
            <w:r w:rsidRPr="00E841B3">
              <w:rPr>
                <w:rFonts w:ascii="Arial" w:hAnsi="Arial" w:cs="Arial"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(K)</w:t>
            </w:r>
            <w:r w:rsidRPr="00E841B3">
              <w:rPr>
                <w:rFonts w:ascii="Arial" w:hAnsi="Arial" w:cs="Arial"/>
                <w:b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IL-5</w:t>
            </w:r>
            <w:r w:rsidRPr="00E841B3"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levels in the brain (F2,27 </w:t>
            </w:r>
            <w:r w:rsidRPr="00E841B3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= 2.819,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*</w:t>
            </w:r>
            <w:r w:rsidRPr="00E841B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p 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>= 0.0367).</w:t>
            </w:r>
          </w:p>
        </w:tc>
      </w:tr>
    </w:tbl>
    <w:p w14:paraId="1F43063F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9536923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FF56424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40F9FA8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66CBD0F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49DB7CD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1A0F4AA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6D6D249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A4DFAA8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C95EB74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E76949D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6300BDA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C43623E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01CB944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8FC503F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29F8C55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DD74DB4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7CCCE69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5"/>
      </w:tblGrid>
      <w:tr w:rsidR="00E841B3" w:rsidRPr="00E841B3" w14:paraId="33726311" w14:textId="77777777" w:rsidTr="00577176">
        <w:tc>
          <w:tcPr>
            <w:tcW w:w="10545" w:type="dxa"/>
          </w:tcPr>
          <w:p w14:paraId="5717385B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</w:p>
          <w:p w14:paraId="30D9ED53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6F7D92E9" wp14:editId="426AA87F">
                  <wp:extent cx="6524452" cy="4376129"/>
                  <wp:effectExtent l="0" t="0" r="3810" b="5715"/>
                  <wp:docPr id="14556784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678467" name="Picture 4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372" cy="438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B3" w:rsidRPr="00E841B3" w14:paraId="6D823631" w14:textId="77777777" w:rsidTr="00577176">
        <w:tc>
          <w:tcPr>
            <w:tcW w:w="10545" w:type="dxa"/>
          </w:tcPr>
          <w:p w14:paraId="464F5BD1" w14:textId="77777777" w:rsidR="00E841B3" w:rsidRPr="00E841B3" w:rsidRDefault="00E841B3" w:rsidP="00577176">
            <w:pPr>
              <w:pStyle w:val="Heading1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lastRenderedPageBreak/>
              <w:t>Figure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S3.  Xenografted human </w:t>
            </w:r>
            <w:proofErr w:type="spellStart"/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KOxMG</w:t>
            </w:r>
            <w:proofErr w:type="spellEnd"/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or </w:t>
            </w:r>
            <w:proofErr w:type="spellStart"/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WTxMG</w:t>
            </w:r>
            <w:proofErr w:type="spellEnd"/>
            <w:r w:rsidRPr="00E841B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exert differential effects on mouse hippocampal astrocyte and oligodendrocyte transcriptomes</w:t>
            </w:r>
            <w:r w:rsidRPr="00E841B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(A) Volcano plot of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pseudobulk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differentially expressed genes (DEGs) in hippocampal astrocytes between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WTxMG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and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KOxMG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groups shows significant upregulation and downregulation of multiple genes in the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KOxMG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group. (B) Top predicted upstream regulators identified using Ingenuity Pathway Analysis (IPA). (C) Heatmap of complement related genes. (D) Volcano plot of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pseudobulk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DEGs in hippocampal oligodendrocytes between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WTxMG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and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KOxMG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groups highlights significant transcriptional differences in the </w:t>
            </w:r>
            <w:proofErr w:type="spellStart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>KOxMG</w:t>
            </w:r>
            <w:proofErr w:type="spellEnd"/>
            <w:r w:rsidRPr="00E841B3">
              <w:rPr>
                <w:rFonts w:ascii="Arial" w:eastAsiaTheme="minorHAnsi" w:hAnsi="Arial" w:cs="Arial"/>
                <w:color w:val="000000" w:themeColor="text1"/>
                <w:sz w:val="22"/>
                <w:szCs w:val="22"/>
              </w:rPr>
              <w:t xml:space="preserve"> group. (E) Quantification of average cell ratios in each subcluster by group in hippocampal oligodendrocytes. (F) Correlation between Subcluster 2 and Disease Associated Oligodendrocyte genes, R=0.5, p&lt;2.2 e-16.</w:t>
            </w:r>
          </w:p>
        </w:tc>
      </w:tr>
    </w:tbl>
    <w:p w14:paraId="3765EAC4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  <w:r w:rsidRPr="00E841B3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5"/>
      </w:tblGrid>
      <w:tr w:rsidR="00E841B3" w:rsidRPr="00E841B3" w14:paraId="0E0144EF" w14:textId="77777777" w:rsidTr="00577176">
        <w:tc>
          <w:tcPr>
            <w:tcW w:w="10545" w:type="dxa"/>
          </w:tcPr>
          <w:p w14:paraId="5BEC2982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4C159DB" wp14:editId="59454ED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5715</wp:posOffset>
                  </wp:positionV>
                  <wp:extent cx="4050665" cy="6925945"/>
                  <wp:effectExtent l="0" t="0" r="635" b="0"/>
                  <wp:wrapSquare wrapText="bothSides"/>
                  <wp:docPr id="33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665" cy="692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1B3" w:rsidRPr="00E841B3" w14:paraId="059D182E" w14:textId="77777777" w:rsidTr="00577176">
        <w:tc>
          <w:tcPr>
            <w:tcW w:w="10545" w:type="dxa"/>
          </w:tcPr>
          <w:p w14:paraId="61BE3D18" w14:textId="77777777" w:rsidR="00E841B3" w:rsidRPr="00E841B3" w:rsidRDefault="00E841B3" w:rsidP="00577176">
            <w:pPr>
              <w:spacing w:line="273" w:lineRule="exact"/>
              <w:jc w:val="both"/>
              <w:rPr>
                <w:rFonts w:ascii="Arial" w:hAnsi="Arial" w:cs="Arial"/>
                <w:b/>
                <w:i/>
              </w:rPr>
            </w:pPr>
            <w:r w:rsidRPr="00E841B3">
              <w:rPr>
                <w:rFonts w:ascii="Arial" w:hAnsi="Arial" w:cs="Arial"/>
                <w:b/>
                <w:bCs/>
              </w:rPr>
              <w:t>Figure</w:t>
            </w:r>
            <w:r w:rsidRPr="00E841B3"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S4.</w:t>
            </w:r>
            <w:r w:rsidRPr="00E841B3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QC</w:t>
            </w:r>
            <w:r w:rsidRPr="00E841B3"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of</w:t>
            </w:r>
            <w:r w:rsidRPr="00E841B3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snRNAseq</w:t>
            </w:r>
            <w:r w:rsidRPr="00E841B3"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analysis</w:t>
            </w:r>
            <w:r w:rsidRPr="00E841B3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of</w:t>
            </w:r>
            <w:r w:rsidRPr="00E841B3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hippocampus</w:t>
            </w:r>
            <w:r w:rsidRPr="00E841B3"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engrafted</w:t>
            </w:r>
            <w:r w:rsidRPr="00E841B3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  <w:bCs/>
              </w:rPr>
              <w:t>with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  <w:i/>
              </w:rPr>
              <w:t>GRN</w:t>
            </w:r>
            <w:r w:rsidRPr="00E841B3">
              <w:rPr>
                <w:rFonts w:ascii="Arial" w:hAnsi="Arial" w:cs="Arial"/>
                <w:b/>
                <w:i/>
                <w:vertAlign w:val="superscript"/>
              </w:rPr>
              <w:t>–/–</w:t>
            </w:r>
            <w:r w:rsidRPr="00E841B3">
              <w:rPr>
                <w:rFonts w:ascii="Arial" w:hAnsi="Arial" w:cs="Arial"/>
                <w:b/>
                <w:i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or</w:t>
            </w:r>
            <w:r w:rsidRPr="00E841B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  <w:i/>
                <w:spacing w:val="-2"/>
              </w:rPr>
              <w:t>GRN</w:t>
            </w:r>
            <w:r w:rsidRPr="00E841B3">
              <w:rPr>
                <w:rFonts w:ascii="Arial" w:hAnsi="Arial" w:cs="Arial"/>
                <w:b/>
                <w:i/>
                <w:spacing w:val="-2"/>
                <w:vertAlign w:val="superscript"/>
              </w:rPr>
              <w:t>+/+</w:t>
            </w:r>
          </w:p>
          <w:p w14:paraId="17CD1356" w14:textId="424CCCFF" w:rsidR="00E841B3" w:rsidRPr="00E841B3" w:rsidRDefault="00E841B3" w:rsidP="00E841B3">
            <w:pPr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b/>
              </w:rPr>
              <w:t>human</w:t>
            </w:r>
            <w:r w:rsidRPr="00E841B3">
              <w:rPr>
                <w:rFonts w:ascii="Arial" w:hAnsi="Arial" w:cs="Arial"/>
                <w:b/>
                <w:spacing w:val="-2"/>
              </w:rPr>
              <w:t xml:space="preserve"> microglia.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 xml:space="preserve">(A), (B) </w:t>
            </w:r>
            <w:r w:rsidRPr="00E841B3">
              <w:rPr>
                <w:rFonts w:ascii="Arial" w:hAnsi="Arial" w:cs="Arial"/>
              </w:rPr>
              <w:t xml:space="preserve">Quality-control plots showing equivalent amounts of total RNA features and total number of RNA counts, respectively. </w:t>
            </w:r>
            <w:r w:rsidRPr="00E841B3">
              <w:rPr>
                <w:rFonts w:ascii="Arial" w:hAnsi="Arial" w:cs="Arial"/>
                <w:b/>
              </w:rPr>
              <w:t xml:space="preserve">(C) </w:t>
            </w:r>
            <w:r w:rsidRPr="00E841B3">
              <w:rPr>
                <w:rFonts w:ascii="Arial" w:hAnsi="Arial" w:cs="Arial"/>
              </w:rPr>
              <w:t xml:space="preserve">Violin plot showing percentage of mitochondrial genes detected per nucleus for each individual sample. </w:t>
            </w:r>
            <w:r w:rsidRPr="00E841B3">
              <w:rPr>
                <w:rFonts w:ascii="Arial" w:hAnsi="Arial" w:cs="Arial"/>
                <w:b/>
              </w:rPr>
              <w:t xml:space="preserve">(D) </w:t>
            </w:r>
            <w:r w:rsidRPr="00E841B3">
              <w:rPr>
                <w:rFonts w:ascii="Arial" w:hAnsi="Arial" w:cs="Arial"/>
              </w:rPr>
              <w:t>Dot plot showing expression of identity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markers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for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each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cell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type.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(E)</w:t>
            </w:r>
            <w:r w:rsidRPr="00E841B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Proportion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of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each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cell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type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within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each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genotype.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(F)</w:t>
            </w:r>
            <w:r w:rsidRPr="00E841B3">
              <w:rPr>
                <w:rFonts w:ascii="Arial" w:hAnsi="Arial" w:cs="Arial"/>
              </w:rPr>
              <w:t xml:space="preserve"> Proportion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of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each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cell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type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within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individual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samples.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(G)</w:t>
            </w:r>
            <w:r w:rsidRPr="00E841B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Correlation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between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UMI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counts and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percentage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of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mitochondrial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genes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detected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(left)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or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total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gene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counts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(right)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per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nucleus for each individual sample.</w:t>
            </w:r>
          </w:p>
          <w:p w14:paraId="316B8A15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6B55A4D" w14:textId="77777777" w:rsidR="00E841B3" w:rsidRPr="00E841B3" w:rsidRDefault="00E841B3" w:rsidP="00E841B3">
      <w:pPr>
        <w:pStyle w:val="BodyText"/>
        <w:jc w:val="both"/>
        <w:rPr>
          <w:rFonts w:ascii="Arial" w:hAnsi="Arial" w:cs="Arial"/>
          <w:sz w:val="22"/>
          <w:szCs w:val="22"/>
        </w:rPr>
      </w:pPr>
      <w:r w:rsidRPr="00E841B3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5"/>
      </w:tblGrid>
      <w:tr w:rsidR="00E841B3" w:rsidRPr="00E841B3" w14:paraId="5155C9E0" w14:textId="77777777" w:rsidTr="00577176">
        <w:tc>
          <w:tcPr>
            <w:tcW w:w="10545" w:type="dxa"/>
          </w:tcPr>
          <w:p w14:paraId="265621A7" w14:textId="77777777" w:rsidR="00E841B3" w:rsidRPr="00E841B3" w:rsidRDefault="00E841B3" w:rsidP="00577176">
            <w:pPr>
              <w:pStyle w:val="BodyText"/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6311CDA" wp14:editId="60C00AC9">
                  <wp:extent cx="4589092" cy="7757892"/>
                  <wp:effectExtent l="0" t="0" r="0" b="1905"/>
                  <wp:docPr id="1073933619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933619" name="Image 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57" cy="779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B3" w:rsidRPr="00E841B3" w14:paraId="6C310927" w14:textId="77777777" w:rsidTr="00577176">
        <w:tc>
          <w:tcPr>
            <w:tcW w:w="10545" w:type="dxa"/>
          </w:tcPr>
          <w:p w14:paraId="632E77C8" w14:textId="77777777" w:rsidR="00E841B3" w:rsidRPr="00E841B3" w:rsidRDefault="00E841B3" w:rsidP="00577176">
            <w:pPr>
              <w:spacing w:line="273" w:lineRule="exact"/>
              <w:ind w:left="105"/>
              <w:jc w:val="both"/>
              <w:rPr>
                <w:rFonts w:ascii="Arial" w:hAnsi="Arial" w:cs="Arial"/>
                <w:b/>
                <w:i/>
              </w:rPr>
            </w:pPr>
            <w:r w:rsidRPr="00E841B3">
              <w:rPr>
                <w:rFonts w:ascii="Arial" w:hAnsi="Arial" w:cs="Arial"/>
                <w:b/>
              </w:rPr>
              <w:t>Figure</w:t>
            </w:r>
            <w:r w:rsidRPr="00E841B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S5.</w:t>
            </w:r>
            <w:r w:rsidRPr="00E841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QC</w:t>
            </w:r>
            <w:r w:rsidRPr="00E841B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of</w:t>
            </w:r>
            <w:r w:rsidRPr="00E841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snRNAseq</w:t>
            </w:r>
            <w:r w:rsidRPr="00E841B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analysis</w:t>
            </w:r>
            <w:r w:rsidRPr="00E841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of</w:t>
            </w:r>
            <w:r w:rsidRPr="00E841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thalamus</w:t>
            </w:r>
            <w:r w:rsidRPr="00E841B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engrafted</w:t>
            </w:r>
            <w:r w:rsidRPr="00E841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with</w:t>
            </w:r>
            <w:r w:rsidRPr="00E841B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  <w:i/>
              </w:rPr>
              <w:t>GRN</w:t>
            </w:r>
            <w:r w:rsidRPr="00E841B3">
              <w:rPr>
                <w:rFonts w:ascii="Arial" w:hAnsi="Arial" w:cs="Arial"/>
                <w:b/>
                <w:i/>
                <w:vertAlign w:val="superscript"/>
              </w:rPr>
              <w:t>–/–</w:t>
            </w:r>
            <w:r w:rsidRPr="00E841B3">
              <w:rPr>
                <w:rFonts w:ascii="Arial" w:hAnsi="Arial" w:cs="Arial"/>
                <w:b/>
                <w:i/>
                <w:spacing w:val="-1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>or</w:t>
            </w:r>
            <w:r w:rsidRPr="00E841B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  <w:b/>
                <w:i/>
                <w:spacing w:val="-2"/>
              </w:rPr>
              <w:t>GRN</w:t>
            </w:r>
            <w:r w:rsidRPr="00E841B3">
              <w:rPr>
                <w:rFonts w:ascii="Arial" w:hAnsi="Arial" w:cs="Arial"/>
                <w:b/>
                <w:i/>
                <w:spacing w:val="-2"/>
                <w:vertAlign w:val="superscript"/>
              </w:rPr>
              <w:t>+/+</w:t>
            </w:r>
          </w:p>
          <w:p w14:paraId="4BF40A04" w14:textId="4BF07D75" w:rsidR="00E841B3" w:rsidRPr="00E841B3" w:rsidRDefault="00E841B3" w:rsidP="00E841B3">
            <w:pPr>
              <w:spacing w:before="2" w:line="275" w:lineRule="exact"/>
              <w:ind w:left="105"/>
              <w:jc w:val="both"/>
              <w:rPr>
                <w:rFonts w:ascii="Arial" w:hAnsi="Arial" w:cs="Arial"/>
                <w:b/>
              </w:rPr>
            </w:pPr>
            <w:r w:rsidRPr="00E841B3">
              <w:rPr>
                <w:rFonts w:ascii="Arial" w:hAnsi="Arial" w:cs="Arial"/>
                <w:b/>
              </w:rPr>
              <w:t>human</w:t>
            </w:r>
            <w:r w:rsidRPr="00E841B3">
              <w:rPr>
                <w:rFonts w:ascii="Arial" w:hAnsi="Arial" w:cs="Arial"/>
                <w:b/>
                <w:spacing w:val="-2"/>
              </w:rPr>
              <w:t xml:space="preserve"> microglia.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E841B3">
              <w:rPr>
                <w:rFonts w:ascii="Arial" w:hAnsi="Arial" w:cs="Arial"/>
                <w:b/>
              </w:rPr>
              <w:t xml:space="preserve">(A), (B) </w:t>
            </w:r>
            <w:r w:rsidRPr="00E841B3">
              <w:rPr>
                <w:rFonts w:ascii="Arial" w:hAnsi="Arial" w:cs="Arial"/>
              </w:rPr>
              <w:t xml:space="preserve">Quality-control plots showing equivalent amounts of total RNA features and total number of RNA counts, respectively. </w:t>
            </w:r>
            <w:r w:rsidRPr="00E841B3">
              <w:rPr>
                <w:rFonts w:ascii="Arial" w:hAnsi="Arial" w:cs="Arial"/>
                <w:b/>
              </w:rPr>
              <w:t xml:space="preserve">(C) </w:t>
            </w:r>
            <w:r w:rsidRPr="00E841B3">
              <w:rPr>
                <w:rFonts w:ascii="Arial" w:hAnsi="Arial" w:cs="Arial"/>
              </w:rPr>
              <w:t xml:space="preserve">Violin plot showing percentage of mitochondrial genes detected per nucleus for each individual sample. </w:t>
            </w:r>
            <w:r w:rsidRPr="00E841B3">
              <w:rPr>
                <w:rFonts w:ascii="Arial" w:hAnsi="Arial" w:cs="Arial"/>
                <w:b/>
              </w:rPr>
              <w:t xml:space="preserve">(D) </w:t>
            </w:r>
            <w:r w:rsidRPr="00E841B3">
              <w:rPr>
                <w:rFonts w:ascii="Arial" w:hAnsi="Arial" w:cs="Arial"/>
              </w:rPr>
              <w:t xml:space="preserve">Dot plot showing expression of identity markers for each cell type. </w:t>
            </w:r>
            <w:r w:rsidRPr="00E841B3">
              <w:rPr>
                <w:rFonts w:ascii="Arial" w:hAnsi="Arial" w:cs="Arial"/>
                <w:b/>
              </w:rPr>
              <w:t xml:space="preserve">(E) </w:t>
            </w:r>
            <w:r w:rsidRPr="00E841B3">
              <w:rPr>
                <w:rFonts w:ascii="Arial" w:hAnsi="Arial" w:cs="Arial"/>
              </w:rPr>
              <w:t xml:space="preserve">Proportion of each cell type within each genotype. </w:t>
            </w:r>
            <w:r w:rsidRPr="00E841B3">
              <w:rPr>
                <w:rFonts w:ascii="Arial" w:hAnsi="Arial" w:cs="Arial"/>
                <w:b/>
              </w:rPr>
              <w:t xml:space="preserve">(F) </w:t>
            </w:r>
            <w:r w:rsidRPr="00E841B3">
              <w:rPr>
                <w:rFonts w:ascii="Arial" w:hAnsi="Arial" w:cs="Arial"/>
              </w:rPr>
              <w:t xml:space="preserve">Proportion of each cell type within individual samples. </w:t>
            </w:r>
            <w:r w:rsidRPr="00E841B3">
              <w:rPr>
                <w:rFonts w:ascii="Arial" w:hAnsi="Arial" w:cs="Arial"/>
                <w:b/>
              </w:rPr>
              <w:t xml:space="preserve">(G) </w:t>
            </w:r>
            <w:r w:rsidRPr="00E841B3">
              <w:rPr>
                <w:rFonts w:ascii="Arial" w:hAnsi="Arial" w:cs="Arial"/>
              </w:rPr>
              <w:t>Correlation between UMI counts and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percentage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of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mitochondrial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genes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detected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(left)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or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total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gene</w:t>
            </w:r>
            <w:r w:rsidRPr="00E841B3">
              <w:rPr>
                <w:rFonts w:ascii="Arial" w:hAnsi="Arial" w:cs="Arial"/>
                <w:spacing w:val="-4"/>
              </w:rPr>
              <w:t xml:space="preserve"> </w:t>
            </w:r>
            <w:r w:rsidRPr="00E841B3">
              <w:rPr>
                <w:rFonts w:ascii="Arial" w:hAnsi="Arial" w:cs="Arial"/>
              </w:rPr>
              <w:t>counts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(right)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per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nuclei</w:t>
            </w:r>
            <w:r w:rsidRPr="00E841B3">
              <w:rPr>
                <w:rFonts w:ascii="Arial" w:hAnsi="Arial" w:cs="Arial"/>
                <w:spacing w:val="-3"/>
              </w:rPr>
              <w:t xml:space="preserve"> </w:t>
            </w:r>
            <w:r w:rsidRPr="00E841B3">
              <w:rPr>
                <w:rFonts w:ascii="Arial" w:hAnsi="Arial" w:cs="Arial"/>
              </w:rPr>
              <w:t>for each individual sample.</w:t>
            </w:r>
          </w:p>
        </w:tc>
      </w:tr>
    </w:tbl>
    <w:p w14:paraId="303904DF" w14:textId="77777777" w:rsidR="00E841B3" w:rsidRPr="00E841B3" w:rsidRDefault="00E841B3" w:rsidP="00E841B3">
      <w:pPr>
        <w:pStyle w:val="BodyText"/>
        <w:spacing w:before="20"/>
        <w:jc w:val="both"/>
        <w:rPr>
          <w:rFonts w:ascii="Arial" w:hAnsi="Arial" w:cs="Arial"/>
          <w:sz w:val="22"/>
          <w:szCs w:val="22"/>
        </w:rPr>
      </w:pPr>
    </w:p>
    <w:p w14:paraId="167CA17A" w14:textId="77777777" w:rsidR="007F2590" w:rsidRPr="00E841B3" w:rsidRDefault="007F2590">
      <w:pPr>
        <w:rPr>
          <w:rFonts w:ascii="Arial" w:hAnsi="Arial" w:cs="Arial"/>
          <w:sz w:val="22"/>
          <w:szCs w:val="22"/>
        </w:rPr>
      </w:pPr>
    </w:p>
    <w:sectPr w:rsidR="007F2590" w:rsidRPr="00E841B3" w:rsidSect="00E841B3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1B3"/>
    <w:rsid w:val="00383B66"/>
    <w:rsid w:val="00581DB7"/>
    <w:rsid w:val="007221A4"/>
    <w:rsid w:val="007A167E"/>
    <w:rsid w:val="007F2590"/>
    <w:rsid w:val="00C345A2"/>
    <w:rsid w:val="00D30F21"/>
    <w:rsid w:val="00E45E8A"/>
    <w:rsid w:val="00E8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1D9C3"/>
  <w15:chartTrackingRefBased/>
  <w15:docId w15:val="{C7D3D375-261E-B546-B8B1-1EF18321D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B3"/>
    <w:pPr>
      <w:spacing w:after="0" w:line="240" w:lineRule="auto"/>
    </w:pPr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4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41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4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41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41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41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41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41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41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41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41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41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41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4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4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4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4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41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4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4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4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4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4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41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1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1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41B3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E841B3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E841B3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table" w:styleId="TableGrid">
    <w:name w:val="Table Grid"/>
    <w:basedOn w:val="TableNormal"/>
    <w:uiPriority w:val="39"/>
    <w:rsid w:val="00E841B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728</Words>
  <Characters>4073</Characters>
  <Application>Microsoft Office Word</Application>
  <DocSecurity>0</DocSecurity>
  <Lines>96</Lines>
  <Paragraphs>21</Paragraphs>
  <ScaleCrop>false</ScaleCrop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Naguib</dc:creator>
  <cp:keywords/>
  <dc:description/>
  <cp:lastModifiedBy>Sarah Naguib</cp:lastModifiedBy>
  <cp:revision>1</cp:revision>
  <dcterms:created xsi:type="dcterms:W3CDTF">2026-01-16T18:30:00Z</dcterms:created>
  <dcterms:modified xsi:type="dcterms:W3CDTF">2026-01-16T18:32:00Z</dcterms:modified>
</cp:coreProperties>
</file>