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1C1F2" w14:textId="77777777" w:rsidR="007D4B23" w:rsidRPr="00852A8A" w:rsidRDefault="007D4B23" w:rsidP="007D4B23">
      <w:pPr>
        <w:tabs>
          <w:tab w:val="center" w:pos="4819"/>
        </w:tabs>
        <w:spacing w:line="480" w:lineRule="auto"/>
        <w:rPr>
          <w:b/>
          <w:bCs/>
          <w:sz w:val="22"/>
          <w:szCs w:val="22"/>
          <w:lang w:val="en-US"/>
        </w:rPr>
      </w:pPr>
      <w:r w:rsidRPr="00852A8A">
        <w:rPr>
          <w:b/>
          <w:bCs/>
          <w:sz w:val="22"/>
          <w:szCs w:val="22"/>
          <w:lang w:val="en-US"/>
        </w:rPr>
        <w:t>Supplementary Information</w:t>
      </w:r>
    </w:p>
    <w:p w14:paraId="755A2997" w14:textId="77777777" w:rsidR="007D4B23" w:rsidRPr="00852A8A" w:rsidRDefault="007D4B23" w:rsidP="007D4B23">
      <w:pPr>
        <w:spacing w:line="480" w:lineRule="auto"/>
        <w:rPr>
          <w:sz w:val="22"/>
          <w:szCs w:val="22"/>
          <w:lang w:val="en-US"/>
        </w:rPr>
      </w:pPr>
      <w:r w:rsidRPr="00852A8A">
        <w:rPr>
          <w:b/>
          <w:bCs/>
          <w:sz w:val="22"/>
          <w:szCs w:val="22"/>
          <w:lang w:val="en-US"/>
        </w:rPr>
        <w:t xml:space="preserve">Additional file 1: Fig. S1. Evaluation of </w:t>
      </w:r>
      <w:r w:rsidRPr="00852A8A">
        <w:rPr>
          <w:b/>
          <w:bCs/>
          <w:i/>
          <w:iCs/>
          <w:sz w:val="22"/>
          <w:szCs w:val="22"/>
          <w:lang w:val="en-US"/>
        </w:rPr>
        <w:t xml:space="preserve">in vitro </w:t>
      </w:r>
      <w:r w:rsidRPr="00852A8A">
        <w:rPr>
          <w:b/>
          <w:bCs/>
          <w:sz w:val="22"/>
          <w:szCs w:val="22"/>
          <w:lang w:val="en-US"/>
        </w:rPr>
        <w:t xml:space="preserve">antagonistic activity of Paraburkholderia phytofirmans strain PsJN against XfDD (a) and Onion extract (b). </w:t>
      </w:r>
      <w:r w:rsidRPr="00852A8A">
        <w:rPr>
          <w:sz w:val="22"/>
          <w:szCs w:val="22"/>
          <w:lang w:val="en-US"/>
        </w:rPr>
        <w:t xml:space="preserve">PsJN was inoculated on the top of the agar in a single point while XfDD was placed as suspension drop. Different concentrations of Onion extract were pipetted in a well as indicated in the right scheme of (b). </w:t>
      </w:r>
    </w:p>
    <w:p w14:paraId="1EFA8D67" w14:textId="77777777" w:rsidR="007D4B23" w:rsidRPr="00852A8A" w:rsidRDefault="007D4B23" w:rsidP="007D4B23">
      <w:pPr>
        <w:spacing w:line="480" w:lineRule="auto"/>
        <w:rPr>
          <w:sz w:val="22"/>
          <w:szCs w:val="22"/>
          <w:lang w:val="en-US"/>
        </w:rPr>
      </w:pPr>
    </w:p>
    <w:p w14:paraId="0D0F7287" w14:textId="77777777" w:rsidR="007D4B23" w:rsidRPr="00852A8A" w:rsidRDefault="007D4B23" w:rsidP="007D4B23">
      <w:pPr>
        <w:spacing w:line="480" w:lineRule="auto"/>
        <w:rPr>
          <w:sz w:val="22"/>
          <w:szCs w:val="22"/>
          <w:lang w:val="en-US"/>
        </w:rPr>
      </w:pPr>
      <w:r w:rsidRPr="00852A8A">
        <w:rPr>
          <w:b/>
          <w:bCs/>
          <w:sz w:val="22"/>
          <w:szCs w:val="22"/>
          <w:lang w:val="en-US"/>
        </w:rPr>
        <w:t>Additional file 2: Fig. S</w:t>
      </w:r>
      <w:r w:rsidRPr="00852A8A">
        <w:rPr>
          <w:b/>
          <w:bCs/>
          <w:sz w:val="22"/>
          <w:szCs w:val="22"/>
          <w:lang w:val="de-DE"/>
        </w:rPr>
        <w:t xml:space="preserve">2.  Mapping test. </w:t>
      </w:r>
      <w:r w:rsidRPr="00852A8A">
        <w:rPr>
          <w:sz w:val="22"/>
          <w:szCs w:val="22"/>
          <w:lang w:val="de-DE"/>
        </w:rPr>
        <w:t xml:space="preserve">Quality control of the alignment to (A) Picual and to (B) Farga revealed better alignment scores for the latter. Mapping to Picual resulted in a higher proportion of PE reads that are multimapped. </w:t>
      </w:r>
    </w:p>
    <w:p w14:paraId="24A94ACF" w14:textId="77777777" w:rsidR="007D4B23" w:rsidRPr="00852A8A" w:rsidRDefault="007D4B23" w:rsidP="007D4B23">
      <w:pPr>
        <w:spacing w:line="480" w:lineRule="auto"/>
        <w:rPr>
          <w:sz w:val="22"/>
          <w:szCs w:val="22"/>
          <w:lang w:val="en-US"/>
        </w:rPr>
      </w:pPr>
    </w:p>
    <w:p w14:paraId="0DA7AFA9" w14:textId="77777777" w:rsidR="007D4B23" w:rsidRPr="00852A8A" w:rsidRDefault="007D4B23" w:rsidP="007D4B23">
      <w:pPr>
        <w:spacing w:line="480" w:lineRule="auto"/>
        <w:rPr>
          <w:sz w:val="22"/>
          <w:szCs w:val="22"/>
          <w:lang w:val="en-US"/>
        </w:rPr>
      </w:pPr>
      <w:r w:rsidRPr="00852A8A">
        <w:rPr>
          <w:b/>
          <w:bCs/>
          <w:sz w:val="22"/>
          <w:szCs w:val="22"/>
          <w:lang w:val="en-US"/>
        </w:rPr>
        <w:t>Additional file 3: Fig. S3</w:t>
      </w:r>
      <w:r w:rsidRPr="00852A8A">
        <w:rPr>
          <w:sz w:val="22"/>
          <w:szCs w:val="22"/>
          <w:lang w:val="en-US"/>
        </w:rPr>
        <w:t>. GO enrichment, biological process, of DEGs of XfDD-infected vs. non-infected  without any treatment or within each treatment group at T6.</w:t>
      </w:r>
    </w:p>
    <w:p w14:paraId="750A8C4E" w14:textId="77777777" w:rsidR="007D4B23" w:rsidRPr="00852A8A" w:rsidRDefault="007D4B23" w:rsidP="007D4B23">
      <w:pPr>
        <w:spacing w:line="480" w:lineRule="auto"/>
        <w:rPr>
          <w:sz w:val="22"/>
          <w:szCs w:val="22"/>
          <w:lang w:val="en-US"/>
        </w:rPr>
      </w:pPr>
    </w:p>
    <w:p w14:paraId="30B58918" w14:textId="77777777" w:rsidR="007D4B23" w:rsidRPr="00852A8A" w:rsidRDefault="007D4B23" w:rsidP="007D4B23">
      <w:pPr>
        <w:spacing w:line="480" w:lineRule="auto"/>
        <w:rPr>
          <w:sz w:val="22"/>
          <w:szCs w:val="22"/>
          <w:lang w:val="en-US"/>
        </w:rPr>
      </w:pPr>
      <w:r w:rsidRPr="00852A8A">
        <w:rPr>
          <w:b/>
          <w:bCs/>
          <w:sz w:val="22"/>
          <w:szCs w:val="22"/>
          <w:lang w:val="en-US"/>
        </w:rPr>
        <w:t xml:space="preserve">Additional file 4: Fig. S4. </w:t>
      </w:r>
      <w:r w:rsidRPr="00852A8A">
        <w:rPr>
          <w:sz w:val="22"/>
          <w:szCs w:val="22"/>
          <w:lang w:val="en-US"/>
        </w:rPr>
        <w:t>GO enrichment, biological process, of DEGs of biopesticides treated samples compared to untreated (mock) samples at T6.</w:t>
      </w:r>
    </w:p>
    <w:p w14:paraId="3F5921D4" w14:textId="77777777" w:rsidR="007D4B23" w:rsidRPr="00852A8A" w:rsidRDefault="007D4B23" w:rsidP="007D4B23">
      <w:pPr>
        <w:spacing w:line="480" w:lineRule="auto"/>
        <w:rPr>
          <w:b/>
          <w:bCs/>
          <w:sz w:val="22"/>
          <w:szCs w:val="22"/>
          <w:lang w:val="en-US"/>
        </w:rPr>
      </w:pPr>
      <w:r w:rsidRPr="00852A8A">
        <w:rPr>
          <w:b/>
          <w:bCs/>
          <w:sz w:val="22"/>
          <w:szCs w:val="22"/>
          <w:lang w:val="en-US"/>
        </w:rPr>
        <w:t>Additional file 5: Table S1. Sequencing libraries statistics</w:t>
      </w:r>
    </w:p>
    <w:p w14:paraId="5973A020" w14:textId="77777777" w:rsidR="007D4B23" w:rsidRPr="00852A8A" w:rsidRDefault="007D4B23" w:rsidP="007D4B23">
      <w:pPr>
        <w:spacing w:line="480" w:lineRule="auto"/>
        <w:rPr>
          <w:b/>
          <w:bCs/>
          <w:sz w:val="22"/>
          <w:szCs w:val="22"/>
          <w:lang w:val="en-US"/>
        </w:rPr>
      </w:pPr>
      <w:r w:rsidRPr="00852A8A">
        <w:rPr>
          <w:b/>
          <w:bCs/>
          <w:sz w:val="22"/>
          <w:szCs w:val="22"/>
          <w:lang w:val="en-US"/>
        </w:rPr>
        <w:t>Additional file 6: Table S2. List of Differential Expressed Genes (DEGs) in T1 Sankari©_vs_T0_Sankari©</w:t>
      </w:r>
    </w:p>
    <w:p w14:paraId="43D2CADC" w14:textId="77777777" w:rsidR="007D4B23" w:rsidRPr="00852A8A" w:rsidRDefault="007D4B23" w:rsidP="007D4B23">
      <w:pPr>
        <w:spacing w:line="480" w:lineRule="auto"/>
        <w:rPr>
          <w:b/>
          <w:bCs/>
          <w:sz w:val="22"/>
          <w:szCs w:val="22"/>
          <w:lang w:val="en-US"/>
        </w:rPr>
      </w:pPr>
      <w:r w:rsidRPr="00852A8A">
        <w:rPr>
          <w:b/>
          <w:bCs/>
          <w:sz w:val="22"/>
          <w:szCs w:val="22"/>
          <w:lang w:val="en-US"/>
        </w:rPr>
        <w:t>Additional file 7: Table S3. List of Differential Expressed Genes (DEGs) in T2_onion_vs_T0_onion</w:t>
      </w:r>
    </w:p>
    <w:p w14:paraId="08BD2E98" w14:textId="77777777" w:rsidR="007D4B23" w:rsidRPr="00852A8A" w:rsidRDefault="007D4B23" w:rsidP="007D4B23">
      <w:pPr>
        <w:spacing w:line="480" w:lineRule="auto"/>
        <w:rPr>
          <w:b/>
          <w:bCs/>
          <w:sz w:val="22"/>
          <w:szCs w:val="22"/>
          <w:lang w:val="en-US"/>
        </w:rPr>
      </w:pPr>
      <w:r w:rsidRPr="00852A8A">
        <w:rPr>
          <w:b/>
          <w:bCs/>
          <w:sz w:val="22"/>
          <w:szCs w:val="22"/>
          <w:lang w:val="en-US"/>
        </w:rPr>
        <w:t>Additional file 8: Table S4. List of Differential Expressed Genes (DEGs) in T2_PsJN_vs_T0_PsJN</w:t>
      </w:r>
    </w:p>
    <w:p w14:paraId="5CB13A6F" w14:textId="77777777" w:rsidR="007D4B23" w:rsidRPr="00852A8A" w:rsidRDefault="007D4B23" w:rsidP="007D4B23">
      <w:pPr>
        <w:spacing w:line="480" w:lineRule="auto"/>
        <w:rPr>
          <w:b/>
          <w:bCs/>
          <w:sz w:val="22"/>
          <w:szCs w:val="22"/>
          <w:lang w:val="en-US"/>
        </w:rPr>
      </w:pPr>
      <w:r w:rsidRPr="00852A8A">
        <w:rPr>
          <w:b/>
          <w:bCs/>
          <w:sz w:val="22"/>
          <w:szCs w:val="22"/>
          <w:lang w:val="en-US"/>
        </w:rPr>
        <w:t>Additional file 9: Table S5. List of Differential Expressed Genes (DEGs) in T6_Infect_vs_Mock</w:t>
      </w:r>
    </w:p>
    <w:p w14:paraId="161B9D87" w14:textId="77777777" w:rsidR="007D4B23" w:rsidRPr="00852A8A" w:rsidRDefault="007D4B23" w:rsidP="007D4B23">
      <w:pPr>
        <w:spacing w:line="480" w:lineRule="auto"/>
        <w:rPr>
          <w:b/>
          <w:bCs/>
          <w:sz w:val="22"/>
          <w:szCs w:val="22"/>
          <w:lang w:val="en-US"/>
        </w:rPr>
      </w:pPr>
      <w:r w:rsidRPr="00852A8A">
        <w:rPr>
          <w:b/>
          <w:bCs/>
          <w:sz w:val="22"/>
          <w:szCs w:val="22"/>
          <w:lang w:val="en-US"/>
        </w:rPr>
        <w:t>Additional file 10: Table S6. List of Differential Expressed Genes (DEGs) in T6_Onion_Infect</w:t>
      </w:r>
    </w:p>
    <w:p w14:paraId="3C76F86B" w14:textId="77777777" w:rsidR="007D4B23" w:rsidRPr="00852A8A" w:rsidRDefault="007D4B23" w:rsidP="007D4B23">
      <w:pPr>
        <w:spacing w:line="480" w:lineRule="auto"/>
        <w:rPr>
          <w:b/>
          <w:bCs/>
          <w:sz w:val="22"/>
          <w:szCs w:val="22"/>
          <w:lang w:val="en-US"/>
        </w:rPr>
      </w:pPr>
      <w:r w:rsidRPr="00852A8A">
        <w:rPr>
          <w:b/>
          <w:bCs/>
          <w:sz w:val="22"/>
          <w:szCs w:val="22"/>
          <w:lang w:val="en-US"/>
        </w:rPr>
        <w:t>Additional file 11: Table S7. List of Differential Expressed Genes (DEGs) in T6_PsJNInfect</w:t>
      </w:r>
    </w:p>
    <w:p w14:paraId="3B24F970" w14:textId="77777777" w:rsidR="007D4B23" w:rsidRPr="00852A8A" w:rsidRDefault="007D4B23" w:rsidP="007D4B23">
      <w:pPr>
        <w:spacing w:line="480" w:lineRule="auto"/>
        <w:rPr>
          <w:b/>
          <w:bCs/>
          <w:sz w:val="22"/>
          <w:szCs w:val="22"/>
          <w:lang w:val="en-US"/>
        </w:rPr>
      </w:pPr>
      <w:r w:rsidRPr="00852A8A">
        <w:rPr>
          <w:b/>
          <w:bCs/>
          <w:sz w:val="22"/>
          <w:szCs w:val="22"/>
          <w:lang w:val="en-US"/>
        </w:rPr>
        <w:t>Additional file 12: Table S8. List of Differential Expressed Genes (DEGs) in T6_Sankari©Infect</w:t>
      </w:r>
    </w:p>
    <w:p w14:paraId="14820BFE" w14:textId="77777777" w:rsidR="007D4B23" w:rsidRPr="00852A8A" w:rsidRDefault="007D4B23" w:rsidP="007D4B23">
      <w:pPr>
        <w:spacing w:line="480" w:lineRule="auto"/>
        <w:rPr>
          <w:b/>
          <w:bCs/>
          <w:sz w:val="22"/>
          <w:szCs w:val="22"/>
          <w:lang w:val="en-US"/>
        </w:rPr>
      </w:pPr>
      <w:r w:rsidRPr="00852A8A">
        <w:rPr>
          <w:b/>
          <w:bCs/>
          <w:sz w:val="22"/>
          <w:szCs w:val="22"/>
          <w:lang w:val="en-US"/>
        </w:rPr>
        <w:t>Additional file 13: Table S9. List of Differential Expressed Genes (DEGs) in T6_MockOnion</w:t>
      </w:r>
    </w:p>
    <w:p w14:paraId="5C12BBA1" w14:textId="77777777" w:rsidR="007D4B23" w:rsidRPr="00852A8A" w:rsidRDefault="007D4B23" w:rsidP="007D4B23">
      <w:pPr>
        <w:spacing w:line="480" w:lineRule="auto"/>
        <w:rPr>
          <w:b/>
          <w:bCs/>
          <w:sz w:val="22"/>
          <w:szCs w:val="22"/>
          <w:lang w:val="en-US"/>
        </w:rPr>
      </w:pPr>
      <w:r w:rsidRPr="00852A8A">
        <w:rPr>
          <w:b/>
          <w:bCs/>
          <w:sz w:val="22"/>
          <w:szCs w:val="22"/>
          <w:lang w:val="en-US"/>
        </w:rPr>
        <w:lastRenderedPageBreak/>
        <w:t>Additional file 14: Table S10. List of Differential Expressed Genes (DEGs) in T6_Mock_Sankari©</w:t>
      </w:r>
    </w:p>
    <w:p w14:paraId="55B4FDB5" w14:textId="77777777" w:rsidR="007D4B23" w:rsidRPr="00852A8A" w:rsidRDefault="007D4B23" w:rsidP="007D4B23">
      <w:pPr>
        <w:spacing w:line="480" w:lineRule="auto"/>
        <w:rPr>
          <w:b/>
          <w:bCs/>
          <w:sz w:val="22"/>
          <w:szCs w:val="22"/>
          <w:lang w:val="en-US"/>
        </w:rPr>
      </w:pPr>
      <w:r w:rsidRPr="00852A8A">
        <w:rPr>
          <w:b/>
          <w:bCs/>
          <w:sz w:val="22"/>
          <w:szCs w:val="22"/>
          <w:lang w:val="en-US"/>
        </w:rPr>
        <w:t>Additional file 15: Table S11. List of Differential Expressed Genes (DEGs) in T6_MockPsJN</w:t>
      </w:r>
    </w:p>
    <w:p w14:paraId="52D96038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B23"/>
    <w:rsid w:val="005C0D39"/>
    <w:rsid w:val="0070406C"/>
    <w:rsid w:val="00724754"/>
    <w:rsid w:val="007D4B23"/>
    <w:rsid w:val="00C321FA"/>
    <w:rsid w:val="00DA5F9E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EE998"/>
  <w15:chartTrackingRefBased/>
  <w15:docId w15:val="{E331B5B3-59CB-45D8-96B9-A809B3684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B23"/>
    <w:pPr>
      <w:spacing w:after="0" w:line="240" w:lineRule="auto"/>
    </w:pPr>
    <w:rPr>
      <w:rFonts w:ascii="Times New Roman" w:eastAsia="Times New Roman" w:hAnsi="Times New Roman" w:cs="Times New Roman"/>
      <w:kern w:val="0"/>
      <w:lang w:val="it-IT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4B2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4B2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4B2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4B2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4B2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4B2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4B2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4B2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4B2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4B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4B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4B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4B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4B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4B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4B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4B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4B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4B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4B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4B2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4B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4B2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4B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4B2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4B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4B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4B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4B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276</Words>
  <Characters>1682</Characters>
  <Application>Microsoft Office Word</Application>
  <DocSecurity>0</DocSecurity>
  <Lines>24</Lines>
  <Paragraphs>7</Paragraphs>
  <ScaleCrop>false</ScaleCrop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2026-01-28T08:29:00Z</dcterms:created>
  <dcterms:modified xsi:type="dcterms:W3CDTF">2026-01-28T08:29:00Z</dcterms:modified>
</cp:coreProperties>
</file>