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763E" w14:textId="335231B5" w:rsidR="00B358EE" w:rsidRPr="00B3332C" w:rsidRDefault="00886A9D" w:rsidP="00FA5BFE">
      <w:pPr>
        <w:spacing w:line="480" w:lineRule="auto"/>
        <w:rPr>
          <w:rFonts w:ascii="Times New Roman" w:hAnsi="Times New Roman" w:cs="Times New Roman"/>
          <w:b/>
          <w:bCs/>
        </w:rPr>
      </w:pPr>
      <w:r w:rsidRPr="00B3332C">
        <w:rPr>
          <w:rFonts w:ascii="Times New Roman" w:hAnsi="Times New Roman" w:cs="Times New Roman"/>
          <w:b/>
          <w:bCs/>
        </w:rPr>
        <w:t>Supplementary</w:t>
      </w:r>
      <w:r w:rsidR="006978DD" w:rsidRPr="00B3332C">
        <w:rPr>
          <w:rFonts w:ascii="Times New Roman" w:hAnsi="Times New Roman" w:cs="Times New Roman"/>
          <w:b/>
          <w:bCs/>
        </w:rPr>
        <w:t xml:space="preserve"> </w:t>
      </w:r>
      <w:r w:rsidR="004812E7" w:rsidRPr="00B3332C">
        <w:rPr>
          <w:rFonts w:ascii="Times New Roman" w:hAnsi="Times New Roman" w:cs="Times New Roman"/>
          <w:b/>
          <w:bCs/>
        </w:rPr>
        <w:t>Materials and Methods</w:t>
      </w:r>
    </w:p>
    <w:p w14:paraId="4BFA1702" w14:textId="0314BE18" w:rsidR="00917082" w:rsidRPr="00B3332C" w:rsidRDefault="0074256A" w:rsidP="00917082">
      <w:pPr>
        <w:spacing w:line="480" w:lineRule="auto"/>
        <w:rPr>
          <w:rFonts w:ascii="Times New Roman" w:hAnsi="Times New Roman" w:cs="Times New Roman"/>
          <w:b/>
          <w:bCs/>
        </w:rPr>
      </w:pPr>
      <w:bookmarkStart w:id="0" w:name="OLE_LINK6"/>
      <w:r>
        <w:rPr>
          <w:rFonts w:ascii="Times New Roman" w:hAnsi="Times New Roman" w:cs="Times New Roman" w:hint="eastAsia"/>
          <w:b/>
          <w:bCs/>
        </w:rPr>
        <w:t>C</w:t>
      </w:r>
      <w:r w:rsidR="00917082" w:rsidRPr="00B3332C">
        <w:rPr>
          <w:rFonts w:ascii="Times New Roman" w:hAnsi="Times New Roman" w:cs="Times New Roman"/>
          <w:b/>
          <w:bCs/>
        </w:rPr>
        <w:t>ulture of UMSCs</w:t>
      </w:r>
    </w:p>
    <w:p w14:paraId="54ADF750" w14:textId="51CA8165" w:rsidR="00917082" w:rsidRPr="00B3332C" w:rsidRDefault="0074256A" w:rsidP="0074256A">
      <w:pPr>
        <w:spacing w:line="480" w:lineRule="auto"/>
        <w:rPr>
          <w:rFonts w:ascii="Times New Roman" w:hAnsi="Times New Roman" w:cs="Times New Roman"/>
        </w:rPr>
      </w:pPr>
      <w:r w:rsidRPr="0074256A">
        <w:rPr>
          <w:rFonts w:ascii="Times New Roman" w:hAnsi="Times New Roman" w:cs="Times New Roman" w:hint="eastAsia"/>
        </w:rPr>
        <w:t>The human umbilical cord-derived MSCs (UMSCs) were obtained from Cell Energy Life Sciences group CO. LTD (</w:t>
      </w:r>
      <w:r w:rsidR="00B279F8" w:rsidRPr="00B279F8">
        <w:rPr>
          <w:rFonts w:ascii="Times New Roman" w:hAnsi="Times New Roman" w:cs="Times New Roman" w:hint="eastAsia"/>
        </w:rPr>
        <w:t xml:space="preserve">Initial </w:t>
      </w:r>
      <w:r w:rsidR="00B279F8">
        <w:rPr>
          <w:rFonts w:ascii="Times New Roman" w:hAnsi="Times New Roman" w:cs="Times New Roman" w:hint="eastAsia"/>
        </w:rPr>
        <w:t>e</w:t>
      </w:r>
      <w:r w:rsidRPr="0074256A">
        <w:rPr>
          <w:rFonts w:ascii="Times New Roman" w:hAnsi="Times New Roman" w:cs="Times New Roman" w:hint="eastAsia"/>
        </w:rPr>
        <w:t xml:space="preserve">thical approval by Ethics Committee of </w:t>
      </w:r>
      <w:proofErr w:type="spellStart"/>
      <w:r w:rsidRPr="0074256A">
        <w:rPr>
          <w:rFonts w:ascii="Times New Roman" w:hAnsi="Times New Roman" w:cs="Times New Roman" w:hint="eastAsia"/>
        </w:rPr>
        <w:t>Liaocheng</w:t>
      </w:r>
      <w:proofErr w:type="spellEnd"/>
      <w:r w:rsidRPr="0074256A">
        <w:rPr>
          <w:rFonts w:ascii="Times New Roman" w:hAnsi="Times New Roman" w:cs="Times New Roman" w:hint="eastAsia"/>
        </w:rPr>
        <w:t xml:space="preserve"> People</w:t>
      </w:r>
      <w:r w:rsidRPr="0074256A">
        <w:rPr>
          <w:rFonts w:ascii="Times New Roman" w:hAnsi="Times New Roman" w:cs="Times New Roman" w:hint="eastAsia"/>
        </w:rPr>
        <w:t>’</w:t>
      </w:r>
      <w:r w:rsidRPr="0074256A">
        <w:rPr>
          <w:rFonts w:ascii="Times New Roman" w:hAnsi="Times New Roman" w:cs="Times New Roman" w:hint="eastAsia"/>
        </w:rPr>
        <w:t xml:space="preserve">s Hospital, Approval No. 2021105, and the donors had signed informed consent.). </w:t>
      </w:r>
      <w:r w:rsidR="00917082" w:rsidRPr="00B3332C">
        <w:rPr>
          <w:rFonts w:ascii="Times New Roman" w:hAnsi="Times New Roman" w:cs="Times New Roman"/>
        </w:rPr>
        <w:t>UMSCs were cultured on T75 flasks (</w:t>
      </w:r>
      <w:r w:rsidR="00BC1817" w:rsidRPr="00BC1817">
        <w:rPr>
          <w:rFonts w:ascii="Times New Roman" w:hAnsi="Times New Roman" w:cs="Times New Roman" w:hint="eastAsia"/>
        </w:rPr>
        <w:t>Corning</w:t>
      </w:r>
      <w:r w:rsidR="00917082" w:rsidRPr="00B3332C">
        <w:rPr>
          <w:rFonts w:ascii="Times New Roman" w:hAnsi="Times New Roman" w:cs="Times New Roman"/>
        </w:rPr>
        <w:t>, USA) in DMEM/F12 medium (</w:t>
      </w:r>
      <w:r w:rsidR="00BC1817">
        <w:rPr>
          <w:rFonts w:ascii="Times New Roman" w:hAnsi="Times New Roman" w:cs="Times New Roman" w:hint="eastAsia"/>
        </w:rPr>
        <w:t>Gibco</w:t>
      </w:r>
      <w:r w:rsidR="00917082" w:rsidRPr="00B3332C">
        <w:rPr>
          <w:rFonts w:ascii="Times New Roman" w:hAnsi="Times New Roman" w:cs="Times New Roman"/>
        </w:rPr>
        <w:t>, USA) with 2% FBS (Gibco, USA), 10 ng/ml platelet-derived growth factor bb (Sigma-Aldrich), 10 ng/ml epidermal growth factor (Sigma-Aldrich), 10</w:t>
      </w:r>
      <w:r w:rsidR="00C23572" w:rsidRPr="00C23572">
        <w:rPr>
          <w:rFonts w:ascii="Times New Roman" w:hAnsi="Times New Roman" w:cs="Times New Roman" w:hint="eastAsia"/>
          <w:vertAlign w:val="superscript"/>
        </w:rPr>
        <w:t>-</w:t>
      </w:r>
      <w:r w:rsidR="00917082" w:rsidRPr="00C23572">
        <w:rPr>
          <w:rFonts w:ascii="Times New Roman" w:hAnsi="Times New Roman" w:cs="Times New Roman"/>
          <w:vertAlign w:val="superscript"/>
        </w:rPr>
        <w:t>4</w:t>
      </w:r>
      <w:r w:rsidR="00917082" w:rsidRPr="00B3332C">
        <w:rPr>
          <w:rFonts w:ascii="Times New Roman" w:hAnsi="Times New Roman" w:cs="Times New Roman"/>
        </w:rPr>
        <w:t xml:space="preserve"> </w:t>
      </w:r>
      <w:proofErr w:type="spellStart"/>
      <w:r w:rsidR="00917082" w:rsidRPr="00B3332C">
        <w:rPr>
          <w:rFonts w:ascii="Times New Roman" w:hAnsi="Times New Roman" w:cs="Times New Roman"/>
        </w:rPr>
        <w:t>Mascorbic</w:t>
      </w:r>
      <w:proofErr w:type="spellEnd"/>
      <w:r w:rsidR="00917082" w:rsidRPr="00B3332C">
        <w:rPr>
          <w:rFonts w:ascii="Times New Roman" w:hAnsi="Times New Roman" w:cs="Times New Roman"/>
        </w:rPr>
        <w:t xml:space="preserve"> acid 2-phosphate (Sigma-Aldrich), 10</w:t>
      </w:r>
      <w:r w:rsidR="00C23572" w:rsidRPr="00C23572">
        <w:rPr>
          <w:rFonts w:ascii="Times New Roman" w:hAnsi="Times New Roman" w:cs="Times New Roman" w:hint="eastAsia"/>
          <w:vertAlign w:val="superscript"/>
        </w:rPr>
        <w:t>-</w:t>
      </w:r>
      <w:r w:rsidR="00917082" w:rsidRPr="00C23572">
        <w:rPr>
          <w:rFonts w:ascii="Times New Roman" w:hAnsi="Times New Roman" w:cs="Times New Roman"/>
          <w:vertAlign w:val="superscript"/>
        </w:rPr>
        <w:t>8</w:t>
      </w:r>
      <w:r w:rsidR="00917082" w:rsidRPr="00B3332C">
        <w:rPr>
          <w:rFonts w:ascii="Times New Roman" w:hAnsi="Times New Roman" w:cs="Times New Roman"/>
        </w:rPr>
        <w:t> M dexamethasone (Sigma-Aldrich), 10</w:t>
      </w:r>
      <w:r w:rsidR="00C23572" w:rsidRPr="00C23572">
        <w:rPr>
          <w:rFonts w:ascii="Times New Roman" w:hAnsi="Times New Roman" w:cs="Times New Roman" w:hint="eastAsia"/>
          <w:vertAlign w:val="superscript"/>
        </w:rPr>
        <w:t>-</w:t>
      </w:r>
      <w:r w:rsidR="00917082" w:rsidRPr="00C23572">
        <w:rPr>
          <w:rFonts w:ascii="Times New Roman" w:hAnsi="Times New Roman" w:cs="Times New Roman"/>
          <w:vertAlign w:val="superscript"/>
        </w:rPr>
        <w:t>9</w:t>
      </w:r>
      <w:r w:rsidR="00917082" w:rsidRPr="00B3332C">
        <w:rPr>
          <w:rFonts w:ascii="Times New Roman" w:hAnsi="Times New Roman" w:cs="Times New Roman"/>
        </w:rPr>
        <w:t> M insulin transferrin selenium (Gibco), 100 U/ml penicillin, and 100 </w:t>
      </w:r>
      <w:proofErr w:type="spellStart"/>
      <w:r w:rsidR="00917082" w:rsidRPr="00B3332C">
        <w:rPr>
          <w:rFonts w:ascii="Times New Roman" w:hAnsi="Times New Roman" w:cs="Times New Roman"/>
        </w:rPr>
        <w:t>μg</w:t>
      </w:r>
      <w:proofErr w:type="spellEnd"/>
      <w:r w:rsidR="00917082" w:rsidRPr="00B3332C">
        <w:rPr>
          <w:rFonts w:ascii="Times New Roman" w:hAnsi="Times New Roman" w:cs="Times New Roman"/>
        </w:rPr>
        <w:t>/ml streptomycin (Gibco). The cells were cultured in a humidified incubator at 37°C with 5% CO</w:t>
      </w:r>
      <w:r w:rsidR="00917082" w:rsidRPr="00B3332C">
        <w:rPr>
          <w:rFonts w:ascii="Times New Roman" w:hAnsi="Times New Roman" w:cs="Times New Roman"/>
          <w:vertAlign w:val="subscript"/>
        </w:rPr>
        <w:t>2</w:t>
      </w:r>
      <w:r w:rsidR="00917082" w:rsidRPr="00B3332C">
        <w:rPr>
          <w:rFonts w:ascii="Times New Roman" w:hAnsi="Times New Roman" w:cs="Times New Roman"/>
        </w:rPr>
        <w:t xml:space="preserve"> and passaged with trypsin/EDTA after reaching the confluence.</w:t>
      </w:r>
    </w:p>
    <w:p w14:paraId="30F5A888" w14:textId="3EEF7E95" w:rsidR="00917082" w:rsidRPr="00B3332C" w:rsidRDefault="00917082" w:rsidP="00917082">
      <w:pPr>
        <w:spacing w:line="480" w:lineRule="auto"/>
        <w:ind w:firstLineChars="100" w:firstLine="210"/>
        <w:rPr>
          <w:rFonts w:ascii="Times New Roman" w:hAnsi="Times New Roman" w:cs="Times New Roman"/>
        </w:rPr>
      </w:pPr>
      <w:r w:rsidRPr="00B3332C">
        <w:rPr>
          <w:rFonts w:ascii="Times New Roman" w:hAnsi="Times New Roman" w:cs="Times New Roman"/>
        </w:rPr>
        <w:t>We detected surface markers on UMSCs via flow cytometry, which revealed that the cells were positive for CD29</w:t>
      </w:r>
      <w:r w:rsidR="00023017" w:rsidRPr="00B3332C">
        <w:rPr>
          <w:rFonts w:ascii="Times New Roman" w:hAnsi="Times New Roman" w:cs="Times New Roman"/>
        </w:rPr>
        <w:t xml:space="preserve"> (</w:t>
      </w:r>
      <w:r w:rsidR="000925DC" w:rsidRPr="00B3332C">
        <w:rPr>
          <w:rFonts w:ascii="Times New Roman" w:hAnsi="Times New Roman" w:cs="Times New Roman"/>
        </w:rPr>
        <w:t xml:space="preserve">555443, </w:t>
      </w:r>
      <w:r w:rsidR="00023017" w:rsidRPr="00B3332C">
        <w:rPr>
          <w:rFonts w:ascii="Times New Roman" w:hAnsi="Times New Roman" w:cs="Times New Roman"/>
        </w:rPr>
        <w:t>BD</w:t>
      </w:r>
      <w:r w:rsidR="000925DC" w:rsidRPr="00B3332C">
        <w:rPr>
          <w:rFonts w:ascii="Times New Roman" w:hAnsi="Times New Roman" w:cs="Times New Roman"/>
        </w:rPr>
        <w:t xml:space="preserve"> Biosciences, USA</w:t>
      </w:r>
      <w:r w:rsidR="00023017" w:rsidRPr="00B3332C">
        <w:rPr>
          <w:rFonts w:ascii="Times New Roman" w:hAnsi="Times New Roman" w:cs="Times New Roman"/>
        </w:rPr>
        <w:t>)</w:t>
      </w:r>
      <w:r w:rsidRPr="00B3332C">
        <w:rPr>
          <w:rFonts w:ascii="Times New Roman" w:hAnsi="Times New Roman" w:cs="Times New Roman"/>
        </w:rPr>
        <w:t>, CD44</w:t>
      </w:r>
      <w:r w:rsidR="00D73D37" w:rsidRPr="00B3332C">
        <w:rPr>
          <w:rFonts w:ascii="Times New Roman" w:hAnsi="Times New Roman" w:cs="Times New Roman"/>
        </w:rPr>
        <w:t xml:space="preserve"> </w:t>
      </w:r>
      <w:r w:rsidR="000925DC" w:rsidRPr="00B3332C">
        <w:rPr>
          <w:rFonts w:ascii="Times New Roman" w:hAnsi="Times New Roman" w:cs="Times New Roman"/>
        </w:rPr>
        <w:t>(555479, BD Biosciences, USA)</w:t>
      </w:r>
      <w:r w:rsidRPr="00B3332C">
        <w:rPr>
          <w:rFonts w:ascii="Times New Roman" w:hAnsi="Times New Roman" w:cs="Times New Roman"/>
        </w:rPr>
        <w:t>, CD73</w:t>
      </w:r>
      <w:r w:rsidR="000925DC" w:rsidRPr="00B3332C">
        <w:rPr>
          <w:rFonts w:ascii="Times New Roman" w:hAnsi="Times New Roman" w:cs="Times New Roman"/>
        </w:rPr>
        <w:t xml:space="preserve"> (550257, BD Biosciences, USA)</w:t>
      </w:r>
      <w:r w:rsidRPr="00B3332C">
        <w:rPr>
          <w:rFonts w:ascii="Times New Roman" w:hAnsi="Times New Roman" w:cs="Times New Roman"/>
        </w:rPr>
        <w:t>, CD90</w:t>
      </w:r>
      <w:r w:rsidR="00D73D37" w:rsidRPr="00B3332C">
        <w:rPr>
          <w:rFonts w:ascii="Times New Roman" w:hAnsi="Times New Roman" w:cs="Times New Roman"/>
        </w:rPr>
        <w:t xml:space="preserve"> </w:t>
      </w:r>
      <w:r w:rsidR="000925DC" w:rsidRPr="00B3332C">
        <w:rPr>
          <w:rFonts w:ascii="Times New Roman" w:hAnsi="Times New Roman" w:cs="Times New Roman"/>
        </w:rPr>
        <w:t>(12-0909-42, Invitrogen, USA)</w:t>
      </w:r>
      <w:r w:rsidRPr="00B3332C">
        <w:rPr>
          <w:rFonts w:ascii="Times New Roman" w:hAnsi="Times New Roman" w:cs="Times New Roman"/>
        </w:rPr>
        <w:t>, and CD105</w:t>
      </w:r>
      <w:r w:rsidR="000925DC" w:rsidRPr="00B3332C">
        <w:rPr>
          <w:rFonts w:ascii="Times New Roman" w:hAnsi="Times New Roman" w:cs="Times New Roman"/>
        </w:rPr>
        <w:t xml:space="preserve"> (12-1057-42, Invitrogen, USA)</w:t>
      </w:r>
      <w:r w:rsidRPr="00B3332C">
        <w:rPr>
          <w:rFonts w:ascii="Times New Roman" w:hAnsi="Times New Roman" w:cs="Times New Roman"/>
        </w:rPr>
        <w:t>, but negative for CD31</w:t>
      </w:r>
      <w:r w:rsidR="00D73D37" w:rsidRPr="00B3332C">
        <w:rPr>
          <w:rFonts w:ascii="Times New Roman" w:hAnsi="Times New Roman" w:cs="Times New Roman"/>
        </w:rPr>
        <w:t xml:space="preserve"> </w:t>
      </w:r>
      <w:r w:rsidR="000925DC" w:rsidRPr="00B3332C">
        <w:rPr>
          <w:rFonts w:ascii="Times New Roman" w:hAnsi="Times New Roman" w:cs="Times New Roman"/>
        </w:rPr>
        <w:t>(555446, BD Biosciences, USA)</w:t>
      </w:r>
      <w:r w:rsidRPr="00B3332C">
        <w:rPr>
          <w:rFonts w:ascii="Times New Roman" w:hAnsi="Times New Roman" w:cs="Times New Roman"/>
        </w:rPr>
        <w:t>, CD34</w:t>
      </w:r>
      <w:r w:rsidR="000925DC" w:rsidRPr="00B3332C">
        <w:rPr>
          <w:rFonts w:ascii="Times New Roman" w:hAnsi="Times New Roman" w:cs="Times New Roman"/>
        </w:rPr>
        <w:t xml:space="preserve"> (550761, BD Biosciences, USA)</w:t>
      </w:r>
      <w:r w:rsidRPr="00B3332C">
        <w:rPr>
          <w:rFonts w:ascii="Times New Roman" w:hAnsi="Times New Roman" w:cs="Times New Roman"/>
        </w:rPr>
        <w:t>, CD45</w:t>
      </w:r>
      <w:r w:rsidR="000925DC" w:rsidRPr="00B3332C">
        <w:rPr>
          <w:rFonts w:ascii="Times New Roman" w:hAnsi="Times New Roman" w:cs="Times New Roman"/>
        </w:rPr>
        <w:t xml:space="preserve"> (555483, BD Biosciences, USA)</w:t>
      </w:r>
      <w:r w:rsidRPr="00B3332C">
        <w:rPr>
          <w:rFonts w:ascii="Times New Roman" w:hAnsi="Times New Roman" w:cs="Times New Roman"/>
        </w:rPr>
        <w:t>, CD206</w:t>
      </w:r>
      <w:r w:rsidR="00D73D37" w:rsidRPr="00B3332C">
        <w:rPr>
          <w:rFonts w:ascii="Times New Roman" w:hAnsi="Times New Roman" w:cs="Times New Roman"/>
        </w:rPr>
        <w:t xml:space="preserve"> </w:t>
      </w:r>
      <w:r w:rsidR="000925DC" w:rsidRPr="00B3332C">
        <w:rPr>
          <w:rFonts w:ascii="Times New Roman" w:hAnsi="Times New Roman" w:cs="Times New Roman"/>
        </w:rPr>
        <w:t>(551135, BD Biosciences, USA)</w:t>
      </w:r>
      <w:r w:rsidRPr="00B3332C">
        <w:rPr>
          <w:rFonts w:ascii="Times New Roman" w:hAnsi="Times New Roman" w:cs="Times New Roman"/>
        </w:rPr>
        <w:t>, and HLA-DR</w:t>
      </w:r>
      <w:r w:rsidR="00D73D37" w:rsidRPr="00B3332C">
        <w:rPr>
          <w:rFonts w:ascii="Times New Roman" w:hAnsi="Times New Roman" w:cs="Times New Roman"/>
        </w:rPr>
        <w:t xml:space="preserve"> </w:t>
      </w:r>
      <w:r w:rsidR="000925DC" w:rsidRPr="00B3332C">
        <w:rPr>
          <w:rFonts w:ascii="Times New Roman" w:hAnsi="Times New Roman" w:cs="Times New Roman"/>
        </w:rPr>
        <w:t>(555812, BD Biosciences, USA)</w:t>
      </w:r>
      <w:r w:rsidRPr="00B3332C">
        <w:rPr>
          <w:rFonts w:ascii="Times New Roman" w:hAnsi="Times New Roman" w:cs="Times New Roman"/>
        </w:rPr>
        <w:t xml:space="preserve"> (Supplementary Fig. S</w:t>
      </w:r>
      <w:r w:rsidR="00D202F8" w:rsidRPr="00B3332C">
        <w:rPr>
          <w:rFonts w:ascii="Times New Roman" w:hAnsi="Times New Roman" w:cs="Times New Roman"/>
        </w:rPr>
        <w:t>1</w:t>
      </w:r>
      <w:r w:rsidRPr="00B3332C">
        <w:rPr>
          <w:rFonts w:ascii="Times New Roman" w:hAnsi="Times New Roman" w:cs="Times New Roman"/>
        </w:rPr>
        <w:t xml:space="preserve">a). Additionally, we assessed the </w:t>
      </w:r>
      <w:proofErr w:type="spellStart"/>
      <w:r w:rsidR="00103410" w:rsidRPr="00103410">
        <w:rPr>
          <w:rFonts w:ascii="Times New Roman" w:hAnsi="Times New Roman" w:cs="Times New Roman" w:hint="eastAsia"/>
        </w:rPr>
        <w:t>adipogenic</w:t>
      </w:r>
      <w:proofErr w:type="spellEnd"/>
      <w:r w:rsidR="00E0699F" w:rsidRPr="00B3332C">
        <w:rPr>
          <w:rFonts w:ascii="Times New Roman" w:hAnsi="Times New Roman" w:cs="Times New Roman"/>
        </w:rPr>
        <w:t xml:space="preserve"> </w:t>
      </w:r>
      <w:r w:rsidR="00E0699F">
        <w:rPr>
          <w:rFonts w:ascii="Times New Roman" w:hAnsi="Times New Roman" w:cs="Times New Roman" w:hint="eastAsia"/>
        </w:rPr>
        <w:t xml:space="preserve">and </w:t>
      </w:r>
      <w:r w:rsidRPr="00B3332C">
        <w:rPr>
          <w:rFonts w:ascii="Times New Roman" w:hAnsi="Times New Roman" w:cs="Times New Roman"/>
        </w:rPr>
        <w:t>osteogenic</w:t>
      </w:r>
      <w:r w:rsidR="00E0699F">
        <w:rPr>
          <w:rFonts w:ascii="Times New Roman" w:hAnsi="Times New Roman" w:cs="Times New Roman" w:hint="eastAsia"/>
        </w:rPr>
        <w:t xml:space="preserve"> </w:t>
      </w:r>
      <w:r w:rsidRPr="00B3332C">
        <w:rPr>
          <w:rFonts w:ascii="Times New Roman" w:hAnsi="Times New Roman" w:cs="Times New Roman"/>
        </w:rPr>
        <w:t xml:space="preserve">differentiation potentials of the UMSCs (Supplementary Fig. </w:t>
      </w:r>
      <w:r w:rsidR="00EB177C" w:rsidRPr="00B3332C">
        <w:rPr>
          <w:rFonts w:ascii="Times New Roman" w:hAnsi="Times New Roman" w:cs="Times New Roman"/>
        </w:rPr>
        <w:t>S1b</w:t>
      </w:r>
      <w:r w:rsidRPr="00B3332C">
        <w:rPr>
          <w:rFonts w:ascii="Times New Roman" w:hAnsi="Times New Roman" w:cs="Times New Roman"/>
        </w:rPr>
        <w:t>), which confirmed that the cultured cells were MSCs.</w:t>
      </w:r>
    </w:p>
    <w:p w14:paraId="5B4F3588"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b/>
          <w:bCs/>
        </w:rPr>
        <w:t>Preparation of UMSCs conditioned medium (UMSCs-CM)</w:t>
      </w:r>
    </w:p>
    <w:p w14:paraId="08C5913B"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Once the UMSCs reached 70-80% confluency, the medium was replaced with fresh full medium and harvested after 24h. Subsequently, UMSCs-CM were centrifuged at 3000 rpm for 20 min with </w:t>
      </w:r>
      <w:r w:rsidRPr="00B3332C">
        <w:rPr>
          <w:rFonts w:ascii="Times New Roman" w:hAnsi="Times New Roman" w:cs="Times New Roman"/>
        </w:rPr>
        <w:lastRenderedPageBreak/>
        <w:t>0.22μm filtration to remove detached MSCs and cell debris.</w:t>
      </w:r>
    </w:p>
    <w:p w14:paraId="1E612A5A"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Animal model and treatment protocols</w:t>
      </w:r>
    </w:p>
    <w:p w14:paraId="10A26EBA" w14:textId="64682C3E"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Sprague-Dawley (SD) rats were supplied by </w:t>
      </w:r>
      <w:proofErr w:type="spellStart"/>
      <w:r w:rsidRPr="00B3332C">
        <w:rPr>
          <w:rFonts w:ascii="Times New Roman" w:hAnsi="Times New Roman" w:cs="Times New Roman"/>
        </w:rPr>
        <w:t>Spefo</w:t>
      </w:r>
      <w:proofErr w:type="spellEnd"/>
      <w:r w:rsidRPr="00B3332C">
        <w:rPr>
          <w:rFonts w:ascii="Times New Roman" w:hAnsi="Times New Roman" w:cs="Times New Roman"/>
        </w:rPr>
        <w:t xml:space="preserve"> (Beijing) Biotechnology Co., Ltd. All </w:t>
      </w:r>
      <w:r w:rsidR="008C0274" w:rsidRPr="00B3332C">
        <w:rPr>
          <w:rFonts w:ascii="Times New Roman" w:hAnsi="Times New Roman" w:cs="Times New Roman"/>
        </w:rPr>
        <w:t xml:space="preserve">animal </w:t>
      </w:r>
      <w:r w:rsidRPr="00B3332C">
        <w:rPr>
          <w:rFonts w:ascii="Times New Roman" w:hAnsi="Times New Roman" w:cs="Times New Roman"/>
        </w:rPr>
        <w:t xml:space="preserve">experimental procedures were conducted in accordance with the guidelines approved by </w:t>
      </w:r>
      <w:r w:rsidR="0074256A" w:rsidRPr="00770B26">
        <w:rPr>
          <w:rFonts w:ascii="Times New Roman" w:hAnsi="Times New Roman" w:cs="Times New Roman" w:hint="eastAsia"/>
        </w:rPr>
        <w:t>the</w:t>
      </w:r>
      <w:r w:rsidR="0074256A">
        <w:rPr>
          <w:rFonts w:ascii="Times New Roman" w:hAnsi="Times New Roman" w:cs="Times New Roman" w:hint="eastAsia"/>
        </w:rPr>
        <w:t xml:space="preserve"> </w:t>
      </w:r>
      <w:r w:rsidR="0074256A" w:rsidRPr="00770B26">
        <w:rPr>
          <w:rFonts w:ascii="Times New Roman" w:hAnsi="Times New Roman" w:cs="Times New Roman" w:hint="eastAsia"/>
        </w:rPr>
        <w:t>Chinese PLA General Hospital</w:t>
      </w:r>
      <w:r w:rsidR="0074256A">
        <w:rPr>
          <w:rFonts w:ascii="Times New Roman" w:hAnsi="Times New Roman" w:cs="Times New Roman" w:hint="eastAsia"/>
        </w:rPr>
        <w:t xml:space="preserve"> </w:t>
      </w:r>
      <w:r w:rsidR="0074256A" w:rsidRPr="00770B26">
        <w:rPr>
          <w:rFonts w:ascii="Times New Roman" w:hAnsi="Times New Roman" w:cs="Times New Roman" w:hint="eastAsia"/>
        </w:rPr>
        <w:t>Ethics Committe</w:t>
      </w:r>
      <w:r w:rsidR="0074256A">
        <w:rPr>
          <w:rFonts w:ascii="Times New Roman" w:hAnsi="Times New Roman" w:cs="Times New Roman" w:hint="eastAsia"/>
        </w:rPr>
        <w:t>e (</w:t>
      </w:r>
      <w:r w:rsidR="0074256A" w:rsidRPr="003454FD">
        <w:rPr>
          <w:rFonts w:ascii="Times New Roman" w:hAnsi="Times New Roman" w:cs="Times New Roman" w:hint="eastAsia"/>
        </w:rPr>
        <w:t>Approval No.</w:t>
      </w:r>
      <w:r w:rsidR="0074256A">
        <w:rPr>
          <w:rFonts w:ascii="Times New Roman" w:hAnsi="Times New Roman" w:cs="Times New Roman" w:hint="eastAsia"/>
        </w:rPr>
        <w:t xml:space="preserve"> 2022-x18-39)</w:t>
      </w:r>
      <w:r w:rsidRPr="00B3332C">
        <w:rPr>
          <w:rFonts w:ascii="Times New Roman" w:hAnsi="Times New Roman" w:cs="Times New Roman"/>
        </w:rPr>
        <w:t>. The rats were maintained under specific pathogen-free (SPF) conditions in an environmentally controlled barrier facility, with ad libitum access to food and water, and all efforts were made to minimize animal discomfort.</w:t>
      </w:r>
    </w:p>
    <w:p w14:paraId="427E999B" w14:textId="46D0BBF6" w:rsidR="00917082" w:rsidRPr="00B3332C" w:rsidRDefault="00917082" w:rsidP="00917082">
      <w:pPr>
        <w:spacing w:line="480" w:lineRule="auto"/>
        <w:ind w:firstLineChars="100" w:firstLine="210"/>
        <w:rPr>
          <w:rFonts w:ascii="Times New Roman" w:hAnsi="Times New Roman" w:cs="Times New Roman"/>
        </w:rPr>
      </w:pPr>
      <w:r w:rsidRPr="00B3332C">
        <w:rPr>
          <w:rFonts w:ascii="Times New Roman" w:hAnsi="Times New Roman" w:cs="Times New Roman"/>
        </w:rPr>
        <w:t>After acclimation, male SD rats aged 5–6 weeks (body weight 150</w:t>
      </w:r>
      <w:r w:rsidR="00C510A4">
        <w:rPr>
          <w:rFonts w:ascii="Times New Roman" w:hAnsi="Times New Roman" w:cs="Times New Roman" w:hint="eastAsia"/>
        </w:rPr>
        <w:t>-</w:t>
      </w:r>
      <w:r w:rsidRPr="00B3332C">
        <w:rPr>
          <w:rFonts w:ascii="Times New Roman" w:hAnsi="Times New Roman" w:cs="Times New Roman"/>
        </w:rPr>
        <w:t xml:space="preserve">180 g) were fed a high-fat diet for 6 weeks to induce insulin resistance. Following this dietary induction, the animals were fasted for 12–18 hours with free access to water, and then received a single intraperitoneal injection of streptozotocin (STZ) at a dose of 40 mg/kg. Blood glucose (GLU) levels were monitored daily over the next three consecutive days (Supplementary Fig. </w:t>
      </w:r>
      <w:r w:rsidR="00D202F8" w:rsidRPr="00B3332C">
        <w:rPr>
          <w:rFonts w:ascii="Times New Roman" w:hAnsi="Times New Roman" w:cs="Times New Roman"/>
        </w:rPr>
        <w:t>S2a</w:t>
      </w:r>
      <w:r w:rsidRPr="00B3332C">
        <w:rPr>
          <w:rFonts w:ascii="Times New Roman" w:hAnsi="Times New Roman" w:cs="Times New Roman"/>
        </w:rPr>
        <w:t xml:space="preserve">). Rats that displayed sustained hyperglycemia, defined as a blood glucose level </w:t>
      </w:r>
      <w:r w:rsidRPr="0042223C">
        <w:rPr>
          <w:rFonts w:ascii="Times New Roman" w:hAnsi="Times New Roman" w:cs="Times New Roman"/>
        </w:rPr>
        <w:t xml:space="preserve">≥ </w:t>
      </w:r>
      <w:r w:rsidRPr="00B3332C">
        <w:rPr>
          <w:rFonts w:ascii="Times New Roman" w:hAnsi="Times New Roman" w:cs="Times New Roman"/>
        </w:rPr>
        <w:t xml:space="preserve">16.7 mmol/L, were considered to have developed type 2 diabetes (Supplementary Fig. </w:t>
      </w:r>
      <w:r w:rsidR="00D202F8" w:rsidRPr="00B3332C">
        <w:rPr>
          <w:rFonts w:ascii="Times New Roman" w:hAnsi="Times New Roman" w:cs="Times New Roman"/>
        </w:rPr>
        <w:t>S2a</w:t>
      </w:r>
      <w:r w:rsidRPr="00B3332C">
        <w:rPr>
          <w:rFonts w:ascii="Times New Roman" w:hAnsi="Times New Roman" w:cs="Times New Roman"/>
        </w:rPr>
        <w:t xml:space="preserve">). To confirm the development of type 2 diabetic nephropathy (T2DN), 24-hour urinary protein (PRO) excretion was measured every four weeks. Rats with urinary protein levels exceeding 30 mg in 24 hours were classified as having T2DN (Supplementary Fig. </w:t>
      </w:r>
      <w:r w:rsidR="00D202F8" w:rsidRPr="00B3332C">
        <w:rPr>
          <w:rFonts w:ascii="Times New Roman" w:hAnsi="Times New Roman" w:cs="Times New Roman"/>
        </w:rPr>
        <w:t>S2a</w:t>
      </w:r>
      <w:r w:rsidRPr="00B3332C">
        <w:rPr>
          <w:rFonts w:ascii="Times New Roman" w:hAnsi="Times New Roman" w:cs="Times New Roman"/>
        </w:rPr>
        <w:t xml:space="preserve">, b). </w:t>
      </w:r>
      <w:r w:rsidRPr="00B3332C">
        <w:rPr>
          <w:rFonts w:ascii="Times New Roman" w:hAnsi="Times New Roman" w:cs="Times New Roman"/>
          <w:lang w:val="en"/>
        </w:rPr>
        <w:t>A total of 80 model rats were prepared, of which four died during the model preparation phase at 4 weeks prior to model establishment (designated as Day 0</w:t>
      </w:r>
      <w:r w:rsidR="005B5FFD">
        <w:rPr>
          <w:rFonts w:ascii="Times New Roman" w:hAnsi="Times New Roman" w:cs="Times New Roman" w:hint="eastAsia"/>
          <w:lang w:val="en"/>
        </w:rPr>
        <w:t>,</w:t>
      </w:r>
      <w:r w:rsidR="005B5FFD" w:rsidRPr="005B5FFD">
        <w:rPr>
          <w:rFonts w:ascii="Times New Roman" w:hAnsi="Times New Roman" w:cs="Times New Roman" w:hint="eastAsia"/>
          <w:lang w:val="en"/>
        </w:rPr>
        <w:t xml:space="preserve"> </w:t>
      </w:r>
      <w:r w:rsidR="005B5FFD">
        <w:rPr>
          <w:rFonts w:ascii="Times New Roman" w:hAnsi="Times New Roman" w:cs="Times New Roman" w:hint="eastAsia"/>
          <w:lang w:val="en"/>
        </w:rPr>
        <w:t>Ctrl n=12</w:t>
      </w:r>
      <w:r w:rsidRPr="00B3332C">
        <w:rPr>
          <w:rFonts w:ascii="Times New Roman" w:hAnsi="Times New Roman" w:cs="Times New Roman"/>
          <w:lang w:val="en"/>
        </w:rPr>
        <w:t xml:space="preserve">). </w:t>
      </w:r>
      <w:r w:rsidRPr="00B3332C">
        <w:rPr>
          <w:rFonts w:ascii="Times New Roman" w:hAnsi="Times New Roman" w:cs="Times New Roman"/>
        </w:rPr>
        <w:t xml:space="preserve">On day 0 of the intervention, a total of 35 rats meeting both diagnostic criteria (GLU ≥ 16.7 mmol/L and 24-hour PRO &gt; 30 mg) were selected as established T2DN models (Supplementary Fig. </w:t>
      </w:r>
      <w:r w:rsidR="00D202F8" w:rsidRPr="00B3332C">
        <w:rPr>
          <w:rFonts w:ascii="Times New Roman" w:hAnsi="Times New Roman" w:cs="Times New Roman"/>
        </w:rPr>
        <w:t>S</w:t>
      </w:r>
      <w:r w:rsidR="0078177B">
        <w:rPr>
          <w:rFonts w:ascii="Times New Roman" w:hAnsi="Times New Roman" w:cs="Times New Roman" w:hint="eastAsia"/>
        </w:rPr>
        <w:t>3</w:t>
      </w:r>
      <w:r w:rsidRPr="00B3332C">
        <w:rPr>
          <w:rFonts w:ascii="Times New Roman" w:hAnsi="Times New Roman" w:cs="Times New Roman"/>
        </w:rPr>
        <w:t>).</w:t>
      </w:r>
    </w:p>
    <w:p w14:paraId="7704F6FB" w14:textId="77777777" w:rsidR="008758CB" w:rsidRDefault="004F6049" w:rsidP="008758CB">
      <w:pPr>
        <w:spacing w:line="480" w:lineRule="auto"/>
        <w:ind w:firstLineChars="100" w:firstLine="210"/>
        <w:rPr>
          <w:rFonts w:ascii="Times New Roman" w:hAnsi="Times New Roman" w:cs="Times New Roman"/>
        </w:rPr>
      </w:pPr>
      <w:r w:rsidRPr="00D86C08">
        <w:rPr>
          <w:rFonts w:ascii="Times New Roman" w:hAnsi="Times New Roman" w:cs="Times New Roman"/>
        </w:rPr>
        <w:lastRenderedPageBreak/>
        <w:t>Subsequently, thirty of these T2DN rats were randomly selected and divided into 3 groups (Supplementary Fig. S</w:t>
      </w:r>
      <w:r>
        <w:rPr>
          <w:rFonts w:ascii="Times New Roman" w:hAnsi="Times New Roman" w:cs="Times New Roman" w:hint="eastAsia"/>
        </w:rPr>
        <w:t>3</w:t>
      </w:r>
      <w:r w:rsidRPr="00D86C08">
        <w:rPr>
          <w:rFonts w:ascii="Times New Roman" w:hAnsi="Times New Roman" w:cs="Times New Roman"/>
        </w:rPr>
        <w:t xml:space="preserve">, n = 10 per group): </w:t>
      </w:r>
      <w:r>
        <w:rPr>
          <w:rFonts w:ascii="Times New Roman" w:hAnsi="Times New Roman" w:cs="Times New Roman" w:hint="eastAsia"/>
        </w:rPr>
        <w:t>t</w:t>
      </w:r>
      <w:r w:rsidR="00917082" w:rsidRPr="00B3332C">
        <w:rPr>
          <w:rFonts w:ascii="Times New Roman" w:hAnsi="Times New Roman" w:cs="Times New Roman"/>
        </w:rPr>
        <w:t xml:space="preserve">he DN model group (DN), which received no cell therapy; the low-dose umbilical cord mesenchymal stem cell group (UMSCs-LD), administered 2×10⁶ cells per rat; and the high-dose group (UMSCs-HD), administered 5×10⁶ cells per rat. Cell suspensions were delivered via intravenous injection once every two weeks, for a total of three injections. Meanwhile, both the DN model group and a normal control group of SD rats (Ctrl, n = 9) received equal volumes of phosphate-buffered saline (PBS) via the same route and schedule. </w:t>
      </w:r>
      <w:r w:rsidR="008758CB" w:rsidRPr="00D86C08">
        <w:rPr>
          <w:rFonts w:ascii="Times New Roman" w:hAnsi="Times New Roman" w:cs="Times New Roman"/>
        </w:rPr>
        <w:t>The timelines for model induction and treatment administration are presented in Figure 1a.</w:t>
      </w:r>
    </w:p>
    <w:p w14:paraId="5BEAF94B" w14:textId="77777777" w:rsidR="000655E8" w:rsidRDefault="000655E8" w:rsidP="000655E8">
      <w:pPr>
        <w:spacing w:line="480" w:lineRule="auto"/>
        <w:rPr>
          <w:rFonts w:ascii="Times New Roman" w:hAnsi="Times New Roman" w:cs="Times New Roman"/>
          <w:b/>
          <w:bCs/>
        </w:rPr>
      </w:pPr>
      <w:r>
        <w:rPr>
          <w:rFonts w:ascii="Times New Roman" w:hAnsi="Times New Roman" w:cs="Times New Roman" w:hint="eastAsia"/>
          <w:b/>
          <w:bCs/>
        </w:rPr>
        <w:t>A</w:t>
      </w:r>
      <w:r w:rsidRPr="0091770A">
        <w:rPr>
          <w:rFonts w:ascii="Times New Roman" w:hAnsi="Times New Roman" w:cs="Times New Roman" w:hint="eastAsia"/>
          <w:b/>
          <w:bCs/>
        </w:rPr>
        <w:t xml:space="preserve">nimal anaesthesia and euthanasia </w:t>
      </w:r>
    </w:p>
    <w:p w14:paraId="0005DF74" w14:textId="45147D29" w:rsidR="000655E8" w:rsidRPr="000655E8" w:rsidRDefault="000655E8" w:rsidP="000655E8">
      <w:pPr>
        <w:spacing w:line="480" w:lineRule="auto"/>
        <w:rPr>
          <w:rFonts w:ascii="Times New Roman" w:hAnsi="Times New Roman" w:cs="Times New Roman"/>
        </w:rPr>
      </w:pPr>
      <w:r w:rsidRPr="00872BFF">
        <w:rPr>
          <w:rFonts w:ascii="Times New Roman" w:hAnsi="Times New Roman" w:cs="Times New Roman" w:hint="eastAsia"/>
        </w:rPr>
        <w:t xml:space="preserve">All rats were euthanized at the designated experimental endpoints. Euthanasia was performed by inducing deep anesthesia via inhalation of 3% isoflurane (in 100% oxygen) in an induction chamber, followed by maintenance at this concentration until the cessation of breathing and cardiac function was verified. </w:t>
      </w:r>
      <w:r w:rsidRPr="002B1351">
        <w:rPr>
          <w:rFonts w:ascii="Times New Roman" w:hAnsi="Times New Roman" w:cs="Times New Roman" w:hint="eastAsia"/>
        </w:rPr>
        <w:t>All procedures were performed in strict accordance with the animal welfare guidelines approved by the Chinese PLA General Hospital Ethics Committee.</w:t>
      </w:r>
      <w:r w:rsidRPr="00872BFF">
        <w:rPr>
          <w:rFonts w:ascii="Times New Roman" w:hAnsi="Times New Roman" w:cs="Times New Roman" w:hint="eastAsia"/>
        </w:rPr>
        <w:t xml:space="preserve"> </w:t>
      </w:r>
      <w:r>
        <w:rPr>
          <w:rFonts w:ascii="Times New Roman" w:hAnsi="Times New Roman" w:cs="Times New Roman" w:hint="eastAsia"/>
        </w:rPr>
        <w:t>A</w:t>
      </w:r>
      <w:r w:rsidRPr="00872BFF">
        <w:rPr>
          <w:rFonts w:ascii="Times New Roman" w:hAnsi="Times New Roman" w:cs="Times New Roman" w:hint="eastAsia"/>
        </w:rPr>
        <w:t>nesthesia was not utilized at any other stage of the study.</w:t>
      </w:r>
    </w:p>
    <w:p w14:paraId="25196D22" w14:textId="1483F40C" w:rsidR="00917082" w:rsidRPr="00B3332C" w:rsidRDefault="00917082" w:rsidP="008758CB">
      <w:pPr>
        <w:spacing w:line="480" w:lineRule="auto"/>
        <w:rPr>
          <w:rFonts w:ascii="Times New Roman" w:hAnsi="Times New Roman" w:cs="Times New Roman"/>
          <w:b/>
          <w:bCs/>
        </w:rPr>
      </w:pPr>
      <w:r w:rsidRPr="00B3332C">
        <w:rPr>
          <w:rFonts w:ascii="Times New Roman" w:hAnsi="Times New Roman" w:cs="Times New Roman"/>
          <w:b/>
          <w:bCs/>
        </w:rPr>
        <w:t>Biochemical test</w:t>
      </w:r>
    </w:p>
    <w:p w14:paraId="5B7C85A5"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In this study, serial biological samples were collected from rats to monitor physiological and metabolic parameters over a 20-week period. The 24-hour urine samples were obtained at 4-week intervals throughout the 20-week experimental period. Immediately after collection, each sample was centrifuged. This process was conducted at a speed of 4,000 revolutions per minute for a duration of 20 minutes, while the temperature was maintained at 4°C to preserve sample integrity. The resulting supernatant was then carefully separated and analyzed for critical renal and </w:t>
      </w:r>
      <w:r w:rsidRPr="00B3332C">
        <w:rPr>
          <w:rFonts w:ascii="Times New Roman" w:hAnsi="Times New Roman" w:cs="Times New Roman"/>
        </w:rPr>
        <w:lastRenderedPageBreak/>
        <w:t>metabolic markers, including urea nitrogen (BUN), 24-hour urinary protein (PRO), and creatinine (</w:t>
      </w:r>
      <w:proofErr w:type="spellStart"/>
      <w:r w:rsidRPr="00B3332C">
        <w:rPr>
          <w:rFonts w:ascii="Times New Roman" w:hAnsi="Times New Roman" w:cs="Times New Roman"/>
        </w:rPr>
        <w:t>UCr</w:t>
      </w:r>
      <w:proofErr w:type="spellEnd"/>
      <w:r w:rsidRPr="00B3332C">
        <w:rPr>
          <w:rFonts w:ascii="Times New Roman" w:hAnsi="Times New Roman" w:cs="Times New Roman"/>
        </w:rPr>
        <w:t xml:space="preserve">). All these analyses were performed in strict compliance with the manufacturer's instructions (XR220PLUS, </w:t>
      </w:r>
      <w:proofErr w:type="spellStart"/>
      <w:r w:rsidRPr="00B3332C">
        <w:rPr>
          <w:rFonts w:ascii="Times New Roman" w:hAnsi="Times New Roman" w:cs="Times New Roman"/>
        </w:rPr>
        <w:t>XinRui</w:t>
      </w:r>
      <w:proofErr w:type="spellEnd"/>
      <w:r w:rsidRPr="00B3332C">
        <w:rPr>
          <w:rFonts w:ascii="Times New Roman" w:hAnsi="Times New Roman" w:cs="Times New Roman"/>
        </w:rPr>
        <w:t>, China).</w:t>
      </w:r>
    </w:p>
    <w:p w14:paraId="531FF20B" w14:textId="02A52495" w:rsidR="00917082" w:rsidRPr="00B3332C" w:rsidRDefault="00917082" w:rsidP="00917082">
      <w:pPr>
        <w:spacing w:line="480" w:lineRule="auto"/>
        <w:ind w:firstLineChars="100" w:firstLine="210"/>
        <w:rPr>
          <w:rFonts w:ascii="Times New Roman" w:hAnsi="Times New Roman" w:cs="Times New Roman" w:hint="eastAsia"/>
        </w:rPr>
      </w:pPr>
      <w:r w:rsidRPr="00B3332C">
        <w:rPr>
          <w:rFonts w:ascii="Times New Roman" w:hAnsi="Times New Roman" w:cs="Times New Roman"/>
        </w:rPr>
        <w:t xml:space="preserve">Concurrently, blood samples were drawn from the rats on the same 4-week schedule, culminating at week 20. These samples were subsequently analyzed for a comprehensive panel of metabolic indicators. The assessed parameters encompassed blood glucose, insulin (INS), glycated hemoglobin (HbA1c), triglycerides (TG), and total cholesterol (CHOL). These measurements were carried out using the same Fully Automatic Biochemical Analyzer (XR220PLUS, </w:t>
      </w:r>
      <w:proofErr w:type="spellStart"/>
      <w:r w:rsidRPr="00B3332C">
        <w:rPr>
          <w:rFonts w:ascii="Times New Roman" w:hAnsi="Times New Roman" w:cs="Times New Roman"/>
        </w:rPr>
        <w:t>XinRui</w:t>
      </w:r>
      <w:proofErr w:type="spellEnd"/>
      <w:r w:rsidRPr="00B3332C">
        <w:rPr>
          <w:rFonts w:ascii="Times New Roman" w:hAnsi="Times New Roman" w:cs="Times New Roman"/>
        </w:rPr>
        <w:t>, China), meticulously following the standardized protocols supplied by the manufacturer. This synchronized and methodical approach to sample collection and analysis ensured the generation of consistent and reliable longitudinal data for both urinary and hematological biomarkers.</w:t>
      </w:r>
      <w:r w:rsidR="00E52CC2">
        <w:rPr>
          <w:rFonts w:ascii="Times New Roman" w:hAnsi="Times New Roman" w:cs="Times New Roman" w:hint="eastAsia"/>
        </w:rPr>
        <w:t xml:space="preserve"> </w:t>
      </w:r>
      <w:r w:rsidR="00E52CC2" w:rsidRPr="00E52CC2">
        <w:rPr>
          <w:rFonts w:ascii="Times New Roman" w:hAnsi="Times New Roman" w:cs="Times New Roman" w:hint="eastAsia"/>
        </w:rPr>
        <w:t>The primary outcome measures were blood glucose, HbA1c, and 24-h urine protein.</w:t>
      </w:r>
    </w:p>
    <w:p w14:paraId="0B956771"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Pathological staining</w:t>
      </w:r>
    </w:p>
    <w:p w14:paraId="7DAE0C8D"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Renal tissue samples were fixed in 4% paraformaldehyde and embedded in paraffin according to standard histological protocols. Subsequently, pathological sections of 5 </w:t>
      </w:r>
      <w:proofErr w:type="spellStart"/>
      <w:r w:rsidRPr="00B3332C">
        <w:rPr>
          <w:rFonts w:ascii="Times New Roman" w:hAnsi="Times New Roman" w:cs="Times New Roman"/>
        </w:rPr>
        <w:t>μm</w:t>
      </w:r>
      <w:proofErr w:type="spellEnd"/>
      <w:r w:rsidRPr="00B3332C">
        <w:rPr>
          <w:rFonts w:ascii="Times New Roman" w:hAnsi="Times New Roman" w:cs="Times New Roman"/>
        </w:rPr>
        <w:t xml:space="preserve"> thickness were prepared. These sections were subjected to a graded ethanol series for hydration: they were sequentially immersed in 100%, 95%, 70%, and 30% ethanol solutions, each for 2 minutes, followed by a 2-minute immersion in distilled water. For histological evaluation, hematoxylin and eosin (HE) staining was employed to examine the basic architecture of the glomeruli. Periodic acid–Schiff (PAS) staining was used to assess alterations in the glomerular mesangium and basement membranes, while Masson’s trichrome staining was applied to evaluate the extent of renal interstitial fibrosis. All stained sections were reviewed by a pathologist blinded to the </w:t>
      </w:r>
      <w:r w:rsidRPr="00B3332C">
        <w:rPr>
          <w:rFonts w:ascii="Times New Roman" w:hAnsi="Times New Roman" w:cs="Times New Roman"/>
        </w:rPr>
        <w:lastRenderedPageBreak/>
        <w:t>experimental conditions. Three random fields of view were selected from each slide, and quantitative analysis was performed using ImageJ software for objective assessment.</w:t>
      </w:r>
    </w:p>
    <w:p w14:paraId="19246766" w14:textId="443BA2B8"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Immunohistochemistry/Immunofluorescence</w:t>
      </w:r>
    </w:p>
    <w:p w14:paraId="12D477A7" w14:textId="664105F4"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Kidney tissue sections were deparaffinized, rehydrated through graded ethanol and washed with PBS. Antigen retrieval was performed using 10 mM sodium citrate buffer for 20 min. Slides were fixed with 5% BSA for 1 hour at room temperature and then washed with PBS. For ACSL4 (22401-1-AP,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xml:space="preserve">, China), GPX4 (67763-1-Ig,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xml:space="preserve">, China), SLC7A11 (26864-1-AP,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xml:space="preserve">, China), FTH1 (DF6278, Affinity, China), TFRC (AF8136, </w:t>
      </w:r>
      <w:proofErr w:type="spellStart"/>
      <w:r w:rsidRPr="00B3332C">
        <w:rPr>
          <w:rFonts w:ascii="Times New Roman" w:hAnsi="Times New Roman" w:cs="Times New Roman"/>
        </w:rPr>
        <w:t>Beyotime</w:t>
      </w:r>
      <w:proofErr w:type="spellEnd"/>
      <w:r w:rsidRPr="00B3332C">
        <w:rPr>
          <w:rFonts w:ascii="Times New Roman" w:hAnsi="Times New Roman" w:cs="Times New Roman"/>
        </w:rPr>
        <w:t>, China), p-ERK (4370S</w:t>
      </w:r>
      <w:r w:rsidRPr="00B3332C">
        <w:rPr>
          <w:rFonts w:ascii="Times New Roman" w:hAnsi="Times New Roman" w:cs="Times New Roman"/>
        </w:rPr>
        <w:t>，</w:t>
      </w:r>
      <w:r w:rsidRPr="00B3332C">
        <w:rPr>
          <w:rFonts w:ascii="Times New Roman" w:hAnsi="Times New Roman" w:cs="Times New Roman"/>
        </w:rPr>
        <w:t xml:space="preserve">Cell Signaling Technology, USA) or ANA(ab191181, Abcam, USA) primary antibodies were diluted to the appropriate concentration with 3% BSA, added to the slides and incubated overnight at 4°C environment. After washing, secondary antibodies </w:t>
      </w:r>
      <w:r w:rsidR="00944DC6" w:rsidRPr="00B3332C">
        <w:rPr>
          <w:rFonts w:ascii="Times New Roman" w:hAnsi="Times New Roman" w:cs="Times New Roman"/>
        </w:rPr>
        <w:t xml:space="preserve">(ANR02-1, </w:t>
      </w:r>
      <w:proofErr w:type="spellStart"/>
      <w:r w:rsidR="00944DC6" w:rsidRPr="00B3332C">
        <w:rPr>
          <w:rFonts w:ascii="Times New Roman" w:hAnsi="Times New Roman" w:cs="Times New Roman"/>
        </w:rPr>
        <w:t>NeoBioscience</w:t>
      </w:r>
      <w:proofErr w:type="spellEnd"/>
      <w:r w:rsidR="00944DC6" w:rsidRPr="00B3332C">
        <w:rPr>
          <w:rFonts w:ascii="Times New Roman" w:hAnsi="Times New Roman" w:cs="Times New Roman"/>
        </w:rPr>
        <w:t xml:space="preserve">, China; SA00001-1, </w:t>
      </w:r>
      <w:proofErr w:type="spellStart"/>
      <w:r w:rsidR="00944DC6" w:rsidRPr="00B3332C">
        <w:rPr>
          <w:rFonts w:ascii="Times New Roman" w:hAnsi="Times New Roman" w:cs="Times New Roman"/>
        </w:rPr>
        <w:t>Proteintech</w:t>
      </w:r>
      <w:proofErr w:type="spellEnd"/>
      <w:r w:rsidR="00944DC6" w:rsidRPr="00B3332C">
        <w:rPr>
          <w:rFonts w:ascii="Times New Roman" w:hAnsi="Times New Roman" w:cs="Times New Roman"/>
        </w:rPr>
        <w:t>, China)</w:t>
      </w:r>
      <w:r w:rsidRPr="00B3332C">
        <w:rPr>
          <w:rFonts w:ascii="Times New Roman" w:hAnsi="Times New Roman" w:cs="Times New Roman"/>
        </w:rPr>
        <w:t xml:space="preserve"> were added and incubated for 1 hour at room temperature. DBA was then added for a 2-minute reaction, and the sections were </w:t>
      </w:r>
      <w:proofErr w:type="spellStart"/>
      <w:r w:rsidRPr="00B3332C">
        <w:rPr>
          <w:rFonts w:ascii="Times New Roman" w:hAnsi="Times New Roman" w:cs="Times New Roman"/>
        </w:rPr>
        <w:t>reprobed</w:t>
      </w:r>
      <w:proofErr w:type="spellEnd"/>
      <w:r w:rsidRPr="00B3332C">
        <w:rPr>
          <w:rFonts w:ascii="Times New Roman" w:hAnsi="Times New Roman" w:cs="Times New Roman"/>
        </w:rPr>
        <w:t xml:space="preserve"> with </w:t>
      </w:r>
      <w:proofErr w:type="spellStart"/>
      <w:r w:rsidRPr="00B3332C">
        <w:rPr>
          <w:rFonts w:ascii="Times New Roman" w:hAnsi="Times New Roman" w:cs="Times New Roman"/>
        </w:rPr>
        <w:t>haematoxylin</w:t>
      </w:r>
      <w:proofErr w:type="spellEnd"/>
      <w:r w:rsidRPr="00B3332C">
        <w:rPr>
          <w:rFonts w:ascii="Times New Roman" w:hAnsi="Times New Roman" w:cs="Times New Roman"/>
        </w:rPr>
        <w:t xml:space="preserve">. The staining intensity was </w:t>
      </w:r>
      <w:proofErr w:type="spellStart"/>
      <w:r w:rsidRPr="00B3332C">
        <w:rPr>
          <w:rFonts w:ascii="Times New Roman" w:hAnsi="Times New Roman" w:cs="Times New Roman"/>
        </w:rPr>
        <w:t>semiquantitatively</w:t>
      </w:r>
      <w:proofErr w:type="spellEnd"/>
      <w:r w:rsidRPr="00B3332C">
        <w:rPr>
          <w:rFonts w:ascii="Times New Roman" w:hAnsi="Times New Roman" w:cs="Times New Roman"/>
        </w:rPr>
        <w:t xml:space="preserve"> analyzed using ImageJ software by evaluating at least three random 20× fields per section, which were selected by an independent pathologist (n=5). For ANA detection, the slides were incubated with a red fluorescent-conjugated secondary antibody for 1 hour at room temperature. After washing, the nuclei are counterstained with DAPI for 10 minutes at room temperature. Fluorescence signals are then visualized and captured using a fluorescence microscope equipped with appropriate filter sets.</w:t>
      </w:r>
    </w:p>
    <w:p w14:paraId="148CC479" w14:textId="40F5052D"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Cell culture and intervention</w:t>
      </w:r>
    </w:p>
    <w:p w14:paraId="775A2501" w14:textId="0E1C8200" w:rsidR="00917082" w:rsidRPr="00B3332C" w:rsidRDefault="00630B72" w:rsidP="00917082">
      <w:pPr>
        <w:spacing w:line="480" w:lineRule="auto"/>
        <w:rPr>
          <w:rFonts w:ascii="Times New Roman" w:hAnsi="Times New Roman" w:cs="Times New Roman"/>
        </w:rPr>
      </w:pPr>
      <w:r w:rsidRPr="00630B72">
        <w:rPr>
          <w:rFonts w:ascii="Times New Roman" w:hAnsi="Times New Roman" w:cs="Times New Roman" w:hint="eastAsia"/>
        </w:rPr>
        <w:t xml:space="preserve">The human renal tubular epithelial cell line HK-2 was obtained from China Center for Type Culture Collection (CCTCC No. GDC0152, Wuhan, China) and cultured in MEM (C11095500BT, </w:t>
      </w:r>
      <w:r w:rsidRPr="00630B72">
        <w:rPr>
          <w:rFonts w:ascii="Times New Roman" w:hAnsi="Times New Roman" w:cs="Times New Roman" w:hint="eastAsia"/>
        </w:rPr>
        <w:lastRenderedPageBreak/>
        <w:t xml:space="preserve">Gibco, USA) for serial </w:t>
      </w:r>
      <w:proofErr w:type="spellStart"/>
      <w:r w:rsidRPr="00630B72">
        <w:rPr>
          <w:rFonts w:ascii="Times New Roman" w:hAnsi="Times New Roman" w:cs="Times New Roman" w:hint="eastAsia"/>
        </w:rPr>
        <w:t>subcultivation</w:t>
      </w:r>
      <w:proofErr w:type="spellEnd"/>
      <w:r w:rsidRPr="00630B72">
        <w:rPr>
          <w:rFonts w:ascii="Times New Roman" w:hAnsi="Times New Roman" w:cs="Times New Roman" w:hint="eastAsia"/>
        </w:rPr>
        <w:t xml:space="preserve">. </w:t>
      </w:r>
      <w:r w:rsidR="00917082" w:rsidRPr="00B3332C">
        <w:rPr>
          <w:rFonts w:ascii="Times New Roman" w:hAnsi="Times New Roman" w:cs="Times New Roman"/>
        </w:rPr>
        <w:t>The cells were incubated in a humidified environment at 37 °C with 5% CO2 in MEM medium (C11095500BT, Gibco, USA), supplemented with 10% fetal bovine serum (Gibco, USA), 100 μ/mL penicillin, and 0.1 mg/mL streptomycin (Gibco).</w:t>
      </w:r>
    </w:p>
    <w:p w14:paraId="0CAC8C54" w14:textId="77777777" w:rsidR="009B1B5C" w:rsidRDefault="009B1B5C" w:rsidP="00917082">
      <w:pPr>
        <w:spacing w:line="480" w:lineRule="auto"/>
        <w:ind w:firstLineChars="100" w:firstLine="210"/>
        <w:rPr>
          <w:rFonts w:ascii="Times New Roman" w:hAnsi="Times New Roman" w:cs="Times New Roman"/>
        </w:rPr>
      </w:pPr>
      <w:r w:rsidRPr="009B1B5C">
        <w:rPr>
          <w:rFonts w:ascii="Times New Roman" w:hAnsi="Times New Roman" w:cs="Times New Roman" w:hint="eastAsia"/>
        </w:rPr>
        <w:t>To investigate the effects of different culture conditions, cells were assigned to four experimental groups: (1) Normal glucose control group (NG): cells cultured in 5 mM glucose for 72 hours; (2) High-glucose group (HG): cells exposed to 30 mM glucose for 72 hours to model hyperglycemia; (3) Intervention group (HG+CM): cells treated with 30 mM glucose plus UMSC-conditioned medium (UMSC-CM) for 72 hours; (4) Osmotic control group (Man): cells cultured in 5 mM glucose plus 24.5 mM mannitol for 72 hours to control for osmotic pressure.</w:t>
      </w:r>
    </w:p>
    <w:p w14:paraId="3E861FF1" w14:textId="07A98052" w:rsidR="00917082" w:rsidRPr="00B3332C" w:rsidRDefault="00917082" w:rsidP="00917082">
      <w:pPr>
        <w:spacing w:line="480" w:lineRule="auto"/>
        <w:ind w:firstLineChars="100" w:firstLine="210"/>
        <w:rPr>
          <w:rFonts w:ascii="Times New Roman" w:hAnsi="Times New Roman" w:cs="Times New Roman"/>
        </w:rPr>
      </w:pPr>
      <w:r w:rsidRPr="00B3332C">
        <w:rPr>
          <w:rFonts w:ascii="Times New Roman" w:hAnsi="Times New Roman" w:cs="Times New Roman"/>
        </w:rPr>
        <w:t>Additionally, to inhibit p-ERK activity, cells with HG medium were treated with 10nM GSK2606414 (HY-18072, MCE, China) for 72 h. To determine whether UMSCs trigger p-ERK/ERK pathway to inhibit ferroptosis, HG-cells were treated with UMSCs-CM and 10 </w:t>
      </w:r>
      <w:proofErr w:type="spellStart"/>
      <w:r w:rsidRPr="00B3332C">
        <w:rPr>
          <w:rFonts w:ascii="Times New Roman" w:eastAsia="等线" w:hAnsi="Times New Roman" w:cs="Times New Roman"/>
        </w:rPr>
        <w:t>μ</w:t>
      </w:r>
      <w:r w:rsidRPr="00B3332C">
        <w:rPr>
          <w:rFonts w:ascii="Times New Roman" w:hAnsi="Times New Roman" w:cs="Times New Roman"/>
        </w:rPr>
        <w:t>M</w:t>
      </w:r>
      <w:proofErr w:type="spellEnd"/>
      <w:r w:rsidRPr="00B3332C">
        <w:rPr>
          <w:rFonts w:ascii="Times New Roman" w:hAnsi="Times New Roman" w:cs="Times New Roman"/>
        </w:rPr>
        <w:t xml:space="preserve"> MK-28 (HY-137207, MCE, China) for 72 h.</w:t>
      </w:r>
    </w:p>
    <w:p w14:paraId="3A842D21"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ELISA detection of 8-OHdG</w:t>
      </w:r>
    </w:p>
    <w:p w14:paraId="7BC416E3"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The levels of 8-OHdG in kidney tissues or HK-2 cells were determined by ELISA kits (MM-0331H1, </w:t>
      </w:r>
      <w:proofErr w:type="spellStart"/>
      <w:r w:rsidRPr="00B3332C">
        <w:rPr>
          <w:rFonts w:ascii="Times New Roman" w:hAnsi="Times New Roman" w:cs="Times New Roman"/>
        </w:rPr>
        <w:t>Meimian</w:t>
      </w:r>
      <w:proofErr w:type="spellEnd"/>
      <w:r w:rsidRPr="00B3332C">
        <w:rPr>
          <w:rFonts w:ascii="Times New Roman" w:hAnsi="Times New Roman" w:cs="Times New Roman"/>
        </w:rPr>
        <w:t xml:space="preserve"> Jiangsu, China) following the manufacturer’s instructions.</w:t>
      </w:r>
    </w:p>
    <w:p w14:paraId="2CAF02BE"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Malondialdehyde (MDA) assay</w:t>
      </w:r>
    </w:p>
    <w:p w14:paraId="51090BAA"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In accordance with the instructions provided in the MDA Assay Kit (S0131S, </w:t>
      </w:r>
      <w:proofErr w:type="spellStart"/>
      <w:r w:rsidRPr="00B3332C">
        <w:rPr>
          <w:rFonts w:ascii="Times New Roman" w:hAnsi="Times New Roman" w:cs="Times New Roman"/>
        </w:rPr>
        <w:t>Beyotime</w:t>
      </w:r>
      <w:proofErr w:type="spellEnd"/>
      <w:r w:rsidRPr="00B3332C">
        <w:rPr>
          <w:rFonts w:ascii="Times New Roman" w:hAnsi="Times New Roman" w:cs="Times New Roman"/>
        </w:rPr>
        <w:t xml:space="preserve">, China), the kidney tissues or HK-2 cells were thoroughly lysed, and the resultant cytoplasm was extracted and combined with the MDA Assay Working Solution, and mixed, and heated at 100°C for 15 min. The resultant mixture was then allowed to cool to room temperature in a water bath, after which it was subjected to centrifugation at 1000 g for 10 min at room temperature. The absorbance at 532 </w:t>
      </w:r>
      <w:r w:rsidRPr="00B3332C">
        <w:rPr>
          <w:rFonts w:ascii="Times New Roman" w:hAnsi="Times New Roman" w:cs="Times New Roman"/>
        </w:rPr>
        <w:lastRenderedPageBreak/>
        <w:t>nm was determined by taking the supernatant.</w:t>
      </w:r>
    </w:p>
    <w:p w14:paraId="63114E06"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Glutathione (GSH) assay</w:t>
      </w:r>
    </w:p>
    <w:p w14:paraId="29EB3125"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Kidney tissues or HK-2 cells were lysed according to the procedure of Reduced Glutathione Content Assay Kit (BC1175, </w:t>
      </w:r>
      <w:proofErr w:type="spellStart"/>
      <w:r w:rsidRPr="00B3332C">
        <w:rPr>
          <w:rFonts w:ascii="Times New Roman" w:hAnsi="Times New Roman" w:cs="Times New Roman"/>
        </w:rPr>
        <w:t>Solarbio</w:t>
      </w:r>
      <w:proofErr w:type="spellEnd"/>
      <w:r w:rsidRPr="00B3332C">
        <w:rPr>
          <w:rFonts w:ascii="Times New Roman" w:hAnsi="Times New Roman" w:cs="Times New Roman"/>
        </w:rPr>
        <w:t>, China), centrifuged at 12000 g for 10 min at 4°C, and the supernatant was mixed with the assay reagent and allowed to stand at room temperature for 2 min, then the absorbance at 412 nm was measured.</w:t>
      </w:r>
    </w:p>
    <w:p w14:paraId="3EC920AC"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Protein Carbonyl Content (PCO) Test</w:t>
      </w:r>
    </w:p>
    <w:p w14:paraId="44F74438" w14:textId="2D95B7CD"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Kidney tissues or </w:t>
      </w:r>
      <w:r w:rsidR="006A2D86" w:rsidRPr="006A2D86">
        <w:rPr>
          <w:rFonts w:ascii="Times New Roman" w:hAnsi="Times New Roman" w:cs="Times New Roman" w:hint="eastAsia"/>
        </w:rPr>
        <w:t>HK-2 cells</w:t>
      </w:r>
      <w:r w:rsidRPr="00B3332C">
        <w:rPr>
          <w:rFonts w:ascii="Times New Roman" w:hAnsi="Times New Roman" w:cs="Times New Roman"/>
        </w:rPr>
        <w:t xml:space="preserve"> were collected according to the procedure of Protein Carbonyl Content Assay Kit (BC1275, </w:t>
      </w:r>
      <w:proofErr w:type="spellStart"/>
      <w:r w:rsidRPr="00B3332C">
        <w:rPr>
          <w:rFonts w:ascii="Times New Roman" w:hAnsi="Times New Roman" w:cs="Times New Roman"/>
        </w:rPr>
        <w:t>Solarbio</w:t>
      </w:r>
      <w:proofErr w:type="spellEnd"/>
      <w:r w:rsidRPr="00B3332C">
        <w:rPr>
          <w:rFonts w:ascii="Times New Roman" w:hAnsi="Times New Roman" w:cs="Times New Roman"/>
        </w:rPr>
        <w:t>, China) and homogenized by adding the extraction solution, then centrifuged at 4℃, 5000 rpm for 10 min, the supernatant was added with the reagent and left at room temperature for 10 min, then centrifuged at 4℃, 12,000 rpm for 10 min and the supernatant was taken for measurement. Subsequently, the absorbances at 370 nm were measured following the addition of a series of detection solutions.</w:t>
      </w:r>
    </w:p>
    <w:p w14:paraId="5D00FB19"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Prussian Blue Staining (Enhance With DAB)</w:t>
      </w:r>
    </w:p>
    <w:p w14:paraId="09ADD75C" w14:textId="0EA960C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Kidney tissues sections were deparaffinized to remove paraffin wax and then rehydrated through a graded ethanol series. After rinsing with phosphate-buffered saline (PBS), the tissues were stained with Prussian blue to detect iron deposits. This was followed by a reaction with diaminobenzidine (DAB) for 2 minutes to visualize peroxidase activity. Subsequently, the sections were counterstained with hematoxylin to highlight nuclear structures, mounted with coverslips, and finally observed under a light microscope. For objective quantification, a blinded pathologist randomly selected three non-overlapping fields of view from each stained slide. Three fields of view were randomly selected from each stained slide by a blinded pathologist and quantified using </w:t>
      </w:r>
      <w:r w:rsidRPr="00B3332C">
        <w:rPr>
          <w:rFonts w:ascii="Times New Roman" w:hAnsi="Times New Roman" w:cs="Times New Roman"/>
        </w:rPr>
        <w:lastRenderedPageBreak/>
        <w:t>ImageJ</w:t>
      </w:r>
      <w:r w:rsidR="002A2FC0" w:rsidRPr="00B3332C">
        <w:rPr>
          <w:rFonts w:ascii="Times New Roman" w:hAnsi="Times New Roman" w:cs="Times New Roman"/>
        </w:rPr>
        <w:t xml:space="preserve"> </w:t>
      </w:r>
      <w:r w:rsidRPr="00B3332C">
        <w:rPr>
          <w:rFonts w:ascii="Times New Roman" w:hAnsi="Times New Roman" w:cs="Times New Roman"/>
        </w:rPr>
        <w:t>(n=5).</w:t>
      </w:r>
    </w:p>
    <w:p w14:paraId="6D2B9FC3"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b/>
          <w:bCs/>
        </w:rPr>
        <w:t>Iron array</w:t>
      </w:r>
    </w:p>
    <w:p w14:paraId="3D9CF6A6"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Total iron levels in tissues were assessed using a tissue iron assay kit (BC4355, </w:t>
      </w:r>
      <w:proofErr w:type="spellStart"/>
      <w:r w:rsidRPr="00B3332C">
        <w:rPr>
          <w:rFonts w:ascii="Times New Roman" w:hAnsi="Times New Roman" w:cs="Times New Roman"/>
        </w:rPr>
        <w:t>Solarbio</w:t>
      </w:r>
      <w:proofErr w:type="spellEnd"/>
      <w:r w:rsidRPr="00B3332C">
        <w:rPr>
          <w:rFonts w:ascii="Times New Roman" w:hAnsi="Times New Roman" w:cs="Times New Roman"/>
        </w:rPr>
        <w:t>, China). Rat kidney tissues samples (0.1 g) were harvested and homogenized in 1 mL of extraction solution. All samples were centrifuged at 4000 g for 10 min at 4°C. A total of 120</w:t>
      </w:r>
      <w:r w:rsidRPr="00B3332C">
        <w:rPr>
          <w:rFonts w:ascii="Times New Roman" w:eastAsia="等线" w:hAnsi="Times New Roman" w:cs="Times New Roman"/>
        </w:rPr>
        <w:t>μ</w:t>
      </w:r>
      <w:r w:rsidRPr="00B3332C">
        <w:rPr>
          <w:rFonts w:ascii="Times New Roman" w:hAnsi="Times New Roman" w:cs="Times New Roman"/>
        </w:rPr>
        <w:t>L of supernatant from each sample was added to the assay reagent with sufficient shaking and centrifuge at 10,000 rpm for 10 min at room temperature. The supernatant was assayed for absorbance at 520 nm immediately.</w:t>
      </w:r>
    </w:p>
    <w:p w14:paraId="49AF0D0E" w14:textId="676C87D5"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Western blot</w:t>
      </w:r>
      <w:r w:rsidR="00075AFD" w:rsidRPr="00B3332C">
        <w:rPr>
          <w:rFonts w:ascii="Times New Roman" w:hAnsi="Times New Roman" w:cs="Times New Roman"/>
          <w:b/>
          <w:bCs/>
        </w:rPr>
        <w:t>ting</w:t>
      </w:r>
    </w:p>
    <w:p w14:paraId="5B94A841" w14:textId="009E9B82" w:rsidR="00917082" w:rsidRPr="00B3332C" w:rsidRDefault="009D6BA8" w:rsidP="00917082">
      <w:pPr>
        <w:spacing w:line="480" w:lineRule="auto"/>
        <w:rPr>
          <w:rFonts w:ascii="Times New Roman" w:hAnsi="Times New Roman" w:cs="Times New Roman"/>
        </w:rPr>
      </w:pPr>
      <w:r w:rsidRPr="00B3332C">
        <w:rPr>
          <w:rFonts w:ascii="Times New Roman" w:hAnsi="Times New Roman" w:cs="Times New Roman"/>
        </w:rPr>
        <w:t>Western blot</w:t>
      </w:r>
      <w:r w:rsidR="00917082" w:rsidRPr="00B3332C">
        <w:rPr>
          <w:rFonts w:ascii="Times New Roman" w:hAnsi="Times New Roman" w:cs="Times New Roman"/>
        </w:rPr>
        <w:t xml:space="preserve"> was performed as previously described</w:t>
      </w:r>
      <w:r w:rsidR="00FF389C">
        <w:rPr>
          <w:rFonts w:ascii="Times New Roman" w:hAnsi="Times New Roman" w:cs="Times New Roman" w:hint="eastAsia"/>
        </w:rPr>
        <w:t xml:space="preserve"> </w:t>
      </w:r>
      <w:r w:rsidR="00FF389C">
        <w:rPr>
          <w:rFonts w:ascii="Times New Roman" w:hAnsi="Times New Roman" w:cs="Times New Roman"/>
          <w:noProof/>
        </w:rPr>
        <w:t>[23]</w:t>
      </w:r>
      <w:r w:rsidR="00917082" w:rsidRPr="00B3332C">
        <w:rPr>
          <w:rFonts w:ascii="Times New Roman" w:hAnsi="Times New Roman" w:cs="Times New Roman"/>
        </w:rPr>
        <w:t xml:space="preserve">. Briefly, total protein was extracted from either renal tissues or cultured cells using ice-cold RIPA lysis buffer (P0013B, </w:t>
      </w:r>
      <w:proofErr w:type="spellStart"/>
      <w:r w:rsidR="00917082" w:rsidRPr="00B3332C">
        <w:rPr>
          <w:rFonts w:ascii="Times New Roman" w:hAnsi="Times New Roman" w:cs="Times New Roman"/>
        </w:rPr>
        <w:t>Beyotime</w:t>
      </w:r>
      <w:proofErr w:type="spellEnd"/>
      <w:r w:rsidR="00917082" w:rsidRPr="00B3332C">
        <w:rPr>
          <w:rFonts w:ascii="Times New Roman" w:hAnsi="Times New Roman" w:cs="Times New Roman"/>
        </w:rPr>
        <w:t>, China), supplemented with protease and phosphatase inhibitors. The samples were thoroughly homogenized on ice and subsequently centrifuged at 13,500 × g for 20 minutes at 4°C to pellet cellular debris. The resulting supernatant was carefully collected for further analysis.</w:t>
      </w:r>
    </w:p>
    <w:p w14:paraId="71079B1B" w14:textId="5A1893C2" w:rsidR="00917082" w:rsidRPr="00B3332C" w:rsidRDefault="00917082" w:rsidP="00917082">
      <w:pPr>
        <w:spacing w:line="480" w:lineRule="auto"/>
        <w:ind w:firstLineChars="100" w:firstLine="210"/>
        <w:rPr>
          <w:rFonts w:ascii="Times New Roman" w:hAnsi="Times New Roman" w:cs="Times New Roman"/>
        </w:rPr>
      </w:pPr>
      <w:r w:rsidRPr="00B3332C">
        <w:rPr>
          <w:rFonts w:ascii="Times New Roman" w:hAnsi="Times New Roman" w:cs="Times New Roman"/>
        </w:rPr>
        <w:t xml:space="preserve">Protein concentration was determined using a BCA assay, and equal amounts of protein (10 </w:t>
      </w:r>
      <w:proofErr w:type="spellStart"/>
      <w:r w:rsidRPr="00B3332C">
        <w:rPr>
          <w:rFonts w:ascii="Times New Roman" w:hAnsi="Times New Roman" w:cs="Times New Roman"/>
        </w:rPr>
        <w:t>μg</w:t>
      </w:r>
      <w:proofErr w:type="spellEnd"/>
      <w:r w:rsidRPr="00B3332C">
        <w:rPr>
          <w:rFonts w:ascii="Times New Roman" w:hAnsi="Times New Roman" w:cs="Times New Roman"/>
        </w:rPr>
        <w:t xml:space="preserve"> per lane) were denatured in Laemmli sample buffer and subjected to electrophoretic separation on 4%–10% gradient SDS-polyacrylamide gels. The electrophoresis was performed in running buffer at a constant voltage. Following separation, proteins were transferred onto polyvinylidene difluoride (PVDF) membranes using a wet transfer system. The membranes were then blocked with 5% Bovine Serum Albumin (BSA; 36101ES76, </w:t>
      </w:r>
      <w:proofErr w:type="spellStart"/>
      <w:r w:rsidRPr="00B3332C">
        <w:rPr>
          <w:rFonts w:ascii="Times New Roman" w:hAnsi="Times New Roman" w:cs="Times New Roman"/>
        </w:rPr>
        <w:t>Yeasen</w:t>
      </w:r>
      <w:proofErr w:type="spellEnd"/>
      <w:r w:rsidRPr="00B3332C">
        <w:rPr>
          <w:rFonts w:ascii="Times New Roman" w:hAnsi="Times New Roman" w:cs="Times New Roman"/>
        </w:rPr>
        <w:t xml:space="preserve">, China) in Tris-buffered saline containing 0.1% Tween 20 (TBST) for 1 hour at room temperature to prevent nonspecific binding. After blocking, the membranes were incubated overnight at 4°C with the following primary </w:t>
      </w:r>
      <w:r w:rsidRPr="00B3332C">
        <w:rPr>
          <w:rFonts w:ascii="Times New Roman" w:hAnsi="Times New Roman" w:cs="Times New Roman"/>
        </w:rPr>
        <w:lastRenderedPageBreak/>
        <w:t xml:space="preserve">antibodies diluted in TBST with 5% BSA: anti-PGC1α (ab317540, Abcam, USA), anti-TFAM (22586-1-AP,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xml:space="preserve">, China), anti-ACSL4 (22401-1-AP,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xml:space="preserve">, China), anti-GPX4 (67763-1-Ig,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xml:space="preserve">, China), anti-SLC7A11 (26864-1-AP,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xml:space="preserve">, China), anti-FTH1 (DF6278, Affinity, China), anti-TFRC (AF8136, </w:t>
      </w:r>
      <w:proofErr w:type="spellStart"/>
      <w:r w:rsidRPr="00B3332C">
        <w:rPr>
          <w:rFonts w:ascii="Times New Roman" w:hAnsi="Times New Roman" w:cs="Times New Roman"/>
        </w:rPr>
        <w:t>Beyotime</w:t>
      </w:r>
      <w:proofErr w:type="spellEnd"/>
      <w:r w:rsidRPr="00B3332C">
        <w:rPr>
          <w:rFonts w:ascii="Times New Roman" w:hAnsi="Times New Roman" w:cs="Times New Roman"/>
        </w:rPr>
        <w:t xml:space="preserve">, China), anti-p-ERK (4370S, Cell Signaling Technology, USA), anti-ERK (4695S, Cell Signaling Technology, USA), anti-p-P38 (28796-1-AP,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xml:space="preserve">, China), anti-P38 (14064-1-AP,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xml:space="preserve">, China), and anti-β-actin (66009-1-Ig,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xml:space="preserve">, China). β-actin was used as a loading control to ensure equal protein loading across samples. Following primary antibody incubation, the membranes were washed three times (10 minutes per wash) with TBST and then incubated with appropriate horseradish peroxidase (HRP)-conjugated secondary antibodies (ANR02-1, </w:t>
      </w:r>
      <w:proofErr w:type="spellStart"/>
      <w:r w:rsidRPr="00B3332C">
        <w:rPr>
          <w:rFonts w:ascii="Times New Roman" w:hAnsi="Times New Roman" w:cs="Times New Roman"/>
        </w:rPr>
        <w:t>NeoBioscience</w:t>
      </w:r>
      <w:proofErr w:type="spellEnd"/>
      <w:r w:rsidRPr="00B3332C">
        <w:rPr>
          <w:rFonts w:ascii="Times New Roman" w:hAnsi="Times New Roman" w:cs="Times New Roman"/>
        </w:rPr>
        <w:t xml:space="preserve">, China; SA00001-1, </w:t>
      </w:r>
      <w:proofErr w:type="spellStart"/>
      <w:r w:rsidRPr="00B3332C">
        <w:rPr>
          <w:rFonts w:ascii="Times New Roman" w:hAnsi="Times New Roman" w:cs="Times New Roman"/>
        </w:rPr>
        <w:t>Proteintech</w:t>
      </w:r>
      <w:proofErr w:type="spellEnd"/>
      <w:r w:rsidRPr="00B3332C">
        <w:rPr>
          <w:rFonts w:ascii="Times New Roman" w:hAnsi="Times New Roman" w:cs="Times New Roman"/>
        </w:rPr>
        <w:t>, China) for 1 hour at room temperature. Protein bands were visualized using an enhanced chemiluminescence detection system according to the manufacturer’s instructions. Band intensities were quantified using ImageJ software (National Institutes of Health, Bethesda, MD, USA). The relative expression levels of target proteins in treated groups were normalized to β-actin and compared to those in control cells or tissues.</w:t>
      </w:r>
    </w:p>
    <w:p w14:paraId="4BD63E50"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ATP level</w:t>
      </w:r>
    </w:p>
    <w:p w14:paraId="7521654A"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Intracellular ATP levels were quantified using a commercial ATP Assay Kit (S0026, </w:t>
      </w:r>
      <w:proofErr w:type="spellStart"/>
      <w:r w:rsidRPr="00B3332C">
        <w:rPr>
          <w:rFonts w:ascii="Times New Roman" w:hAnsi="Times New Roman" w:cs="Times New Roman"/>
        </w:rPr>
        <w:t>Beyotime</w:t>
      </w:r>
      <w:proofErr w:type="spellEnd"/>
      <w:r w:rsidRPr="00B3332C">
        <w:rPr>
          <w:rFonts w:ascii="Times New Roman" w:hAnsi="Times New Roman" w:cs="Times New Roman"/>
        </w:rPr>
        <w:t xml:space="preserve">, China) according to the manufacturer's instructions. In brief, cells or homogenized tissues were lysed with the provided lysis buffer. The resulting lysates were subsequently centrifuged at 12,000 g for 5 minutes at 4°C to precipitate insoluble debris. Following centrifugation, the clear supernatant was carefully collected and transferred to a new tube. For the assay, the supernatant was then mixed with the ATP assay working solution, and the luminescent signal was immediately </w:t>
      </w:r>
      <w:r w:rsidRPr="00B3332C">
        <w:rPr>
          <w:rFonts w:ascii="Times New Roman" w:hAnsi="Times New Roman" w:cs="Times New Roman"/>
        </w:rPr>
        <w:lastRenderedPageBreak/>
        <w:t>measured using chemiluminescence. A standard curve generated with known concentrations of ATP was run in parallel to calculate the absolute ATP concentrations in the samples.</w:t>
      </w:r>
    </w:p>
    <w:p w14:paraId="1D37CD1C"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Mitochondrial Membrane Potential (MMP) assay</w:t>
      </w:r>
    </w:p>
    <w:p w14:paraId="00C45D27"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Mitochondrial membrane potential was assessed with the JC-1 probe. Collect the appropriate amount of cells, resuspend them in 0.5 mL of cell culture medium, add 0.5 mL of JC-1 probe(M8650, </w:t>
      </w:r>
      <w:proofErr w:type="spellStart"/>
      <w:r w:rsidRPr="00B3332C">
        <w:rPr>
          <w:rFonts w:ascii="Times New Roman" w:hAnsi="Times New Roman" w:cs="Times New Roman"/>
        </w:rPr>
        <w:t>Solarbio</w:t>
      </w:r>
      <w:proofErr w:type="spellEnd"/>
      <w:r w:rsidRPr="00B3332C">
        <w:rPr>
          <w:rFonts w:ascii="Times New Roman" w:hAnsi="Times New Roman" w:cs="Times New Roman"/>
        </w:rPr>
        <w:t xml:space="preserve">, China) staining working solution (50 </w:t>
      </w:r>
      <w:proofErr w:type="spellStart"/>
      <w:r w:rsidRPr="00B3332C">
        <w:rPr>
          <w:rFonts w:ascii="Times New Roman" w:hAnsi="Times New Roman" w:cs="Times New Roman"/>
        </w:rPr>
        <w:t>μL</w:t>
      </w:r>
      <w:proofErr w:type="spellEnd"/>
      <w:r w:rsidRPr="00B3332C">
        <w:rPr>
          <w:rFonts w:ascii="Times New Roman" w:hAnsi="Times New Roman" w:cs="Times New Roman"/>
        </w:rPr>
        <w:t xml:space="preserve"> of 200x JC-1 probe was added to 8 mL of ultrapure water to fully dissolve and mix, and then 2 mL of 5x staining buffer was added), and then mix well, and then incubate at 37°C in the cell culture incubator for 20 min. After incubation, the cells were centrifuged at 600 g for 4 min at 4°C to precipitate the cells. The cells were resuspended by adding 1 mL of 1x JC-1 staining buffer, centrifuged at 600 g for 4 min at 4°C and the supernatant was discarded, and the procedure was repeated once. Cells were resuspended with 200 </w:t>
      </w:r>
      <w:proofErr w:type="spellStart"/>
      <w:r w:rsidRPr="00B3332C">
        <w:rPr>
          <w:rFonts w:ascii="Times New Roman" w:hAnsi="Times New Roman" w:cs="Times New Roman"/>
        </w:rPr>
        <w:t>μL</w:t>
      </w:r>
      <w:proofErr w:type="spellEnd"/>
      <w:r w:rsidRPr="00B3332C">
        <w:rPr>
          <w:rFonts w:ascii="Times New Roman" w:hAnsi="Times New Roman" w:cs="Times New Roman"/>
        </w:rPr>
        <w:t xml:space="preserve"> of 1x JC-1 staining buffer and analyzed by flow cytometry.</w:t>
      </w:r>
    </w:p>
    <w:p w14:paraId="08365A91"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MtDNA Copy Number</w:t>
      </w:r>
    </w:p>
    <w:p w14:paraId="283D2566" w14:textId="77777777" w:rsidR="00917082" w:rsidRPr="00B3332C" w:rsidRDefault="00917082" w:rsidP="00917082">
      <w:pPr>
        <w:spacing w:line="480" w:lineRule="auto"/>
        <w:rPr>
          <w:rFonts w:ascii="Times New Roman" w:hAnsi="Times New Roman" w:cs="Times New Roman"/>
          <w:highlight w:val="yellow"/>
        </w:rPr>
      </w:pPr>
      <w:r w:rsidRPr="00B3332C">
        <w:rPr>
          <w:rFonts w:ascii="Times New Roman" w:hAnsi="Times New Roman" w:cs="Times New Roman"/>
        </w:rPr>
        <w:t xml:space="preserve">Genomic DNA was isolated from either murine renal cortical tissues or total cultured cells using the commercial DNA Extraction Kit (DP304, </w:t>
      </w:r>
      <w:proofErr w:type="spellStart"/>
      <w:r w:rsidRPr="00B3332C">
        <w:rPr>
          <w:rFonts w:ascii="Times New Roman" w:hAnsi="Times New Roman" w:cs="Times New Roman"/>
        </w:rPr>
        <w:t>TanGen</w:t>
      </w:r>
      <w:proofErr w:type="spellEnd"/>
      <w:r w:rsidRPr="00B3332C">
        <w:rPr>
          <w:rFonts w:ascii="Times New Roman" w:hAnsi="Times New Roman" w:cs="Times New Roman"/>
        </w:rPr>
        <w:t xml:space="preserve">, Beijing, China), strictly according to the manufacturer's protocol. Briefly, approximately 20 mg of snap-frozen kidney tissues or 1×10⁶ cells were subjected to lysis, followed by proteinase K digestion. The lysate was then processed through a series of wash steps, and the high-molecular-weight DNA was ultimately eluted in the provided elution buffer. DNA concentration and purity were verified spectrophotometrically, with A260/A280 ratios maintained between 1.8–2.0. Quantitative real-time PCR (qPCR) was performed using an Applied Biosystems </w:t>
      </w:r>
      <w:proofErr w:type="spellStart"/>
      <w:r w:rsidRPr="00B3332C">
        <w:rPr>
          <w:rFonts w:ascii="Times New Roman" w:hAnsi="Times New Roman" w:cs="Times New Roman"/>
        </w:rPr>
        <w:t>QuantStudio</w:t>
      </w:r>
      <w:proofErr w:type="spellEnd"/>
      <w:r w:rsidRPr="00B3332C">
        <w:rPr>
          <w:rFonts w:ascii="Times New Roman" w:hAnsi="Times New Roman" w:cs="Times New Roman"/>
        </w:rPr>
        <w:t xml:space="preserve"> 3 Real-Time PCR system. Each 20 µL reaction contained 10 ng of DNA, SYBR Green Master Mix (11201ES03, </w:t>
      </w:r>
      <w:proofErr w:type="spellStart"/>
      <w:r w:rsidRPr="00B3332C">
        <w:rPr>
          <w:rFonts w:ascii="Times New Roman" w:hAnsi="Times New Roman" w:cs="Times New Roman"/>
        </w:rPr>
        <w:t>Yeasen</w:t>
      </w:r>
      <w:proofErr w:type="spellEnd"/>
      <w:r w:rsidRPr="00B3332C">
        <w:rPr>
          <w:rFonts w:ascii="Times New Roman" w:hAnsi="Times New Roman" w:cs="Times New Roman"/>
        </w:rPr>
        <w:t xml:space="preserve">, China), and 0.2 </w:t>
      </w:r>
      <w:r w:rsidRPr="00B3332C">
        <w:rPr>
          <w:rFonts w:ascii="Times New Roman" w:hAnsi="Times New Roman" w:cs="Times New Roman"/>
        </w:rPr>
        <w:lastRenderedPageBreak/>
        <w:t>µM of each primer. The thermal profile consisted of initial denaturation at 95°C for 10 min, followed by 40 cycles of 95°C for 15 s and 60°C for 1 min. Melt curve analysis confirmed amplification specificity, and cycle threshold (Ct) values were determined by the instrument software. The primer sequences were as follows:</w:t>
      </w:r>
    </w:p>
    <w:tbl>
      <w:tblPr>
        <w:tblStyle w:val="ae"/>
        <w:tblW w:w="0" w:type="auto"/>
        <w:tblLook w:val="04A0" w:firstRow="1" w:lastRow="0" w:firstColumn="1" w:lastColumn="0" w:noHBand="0" w:noVBand="1"/>
      </w:tblPr>
      <w:tblGrid>
        <w:gridCol w:w="2580"/>
        <w:gridCol w:w="5340"/>
      </w:tblGrid>
      <w:tr w:rsidR="00917082" w:rsidRPr="00B3332C" w14:paraId="3AB8C0CF" w14:textId="77777777" w:rsidTr="008A4BA1">
        <w:trPr>
          <w:trHeight w:val="315"/>
        </w:trPr>
        <w:tc>
          <w:tcPr>
            <w:tcW w:w="2580" w:type="dxa"/>
            <w:noWrap/>
          </w:tcPr>
          <w:p w14:paraId="4CD08C4A" w14:textId="77777777" w:rsidR="00917082" w:rsidRPr="00B3332C" w:rsidRDefault="00917082" w:rsidP="008A4BA1">
            <w:pPr>
              <w:spacing w:line="480" w:lineRule="auto"/>
              <w:jc w:val="left"/>
              <w:rPr>
                <w:rFonts w:ascii="Times New Roman" w:hAnsi="Times New Roman" w:cs="Times New Roman"/>
                <w:b/>
                <w:bCs/>
              </w:rPr>
            </w:pPr>
            <w:r w:rsidRPr="00B3332C">
              <w:rPr>
                <w:rFonts w:ascii="Times New Roman" w:hAnsi="Times New Roman" w:cs="Times New Roman"/>
                <w:b/>
                <w:bCs/>
              </w:rPr>
              <w:t>Primer name</w:t>
            </w:r>
          </w:p>
        </w:tc>
        <w:tc>
          <w:tcPr>
            <w:tcW w:w="5340" w:type="dxa"/>
            <w:noWrap/>
          </w:tcPr>
          <w:p w14:paraId="77A2C6FD" w14:textId="77777777" w:rsidR="00917082" w:rsidRPr="00B3332C" w:rsidRDefault="00917082" w:rsidP="008A4BA1">
            <w:pPr>
              <w:spacing w:line="480" w:lineRule="auto"/>
              <w:jc w:val="left"/>
              <w:rPr>
                <w:rFonts w:ascii="Times New Roman" w:hAnsi="Times New Roman" w:cs="Times New Roman"/>
                <w:b/>
                <w:bCs/>
              </w:rPr>
            </w:pPr>
            <w:r w:rsidRPr="00B3332C">
              <w:rPr>
                <w:rFonts w:ascii="Times New Roman" w:hAnsi="Times New Roman" w:cs="Times New Roman"/>
                <w:b/>
                <w:bCs/>
              </w:rPr>
              <w:t>Sequence</w:t>
            </w:r>
          </w:p>
        </w:tc>
      </w:tr>
      <w:tr w:rsidR="00917082" w:rsidRPr="00B3332C" w14:paraId="5ED1AD1B" w14:textId="77777777" w:rsidTr="008A4BA1">
        <w:trPr>
          <w:trHeight w:val="315"/>
        </w:trPr>
        <w:tc>
          <w:tcPr>
            <w:tcW w:w="2580" w:type="dxa"/>
            <w:noWrap/>
            <w:hideMark/>
          </w:tcPr>
          <w:p w14:paraId="5CC9AA6D"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H_mt-ND1-F</w:t>
            </w:r>
          </w:p>
        </w:tc>
        <w:tc>
          <w:tcPr>
            <w:tcW w:w="5340" w:type="dxa"/>
            <w:noWrap/>
            <w:hideMark/>
          </w:tcPr>
          <w:p w14:paraId="3F9C00A6"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CTTCATAGCCGAATACAC</w:t>
            </w:r>
          </w:p>
        </w:tc>
      </w:tr>
      <w:tr w:rsidR="00917082" w:rsidRPr="00B3332C" w14:paraId="7453430A" w14:textId="77777777" w:rsidTr="008A4BA1">
        <w:trPr>
          <w:trHeight w:val="315"/>
        </w:trPr>
        <w:tc>
          <w:tcPr>
            <w:tcW w:w="2580" w:type="dxa"/>
            <w:noWrap/>
            <w:hideMark/>
          </w:tcPr>
          <w:p w14:paraId="2CEAC59E"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H_mt-ND1-R</w:t>
            </w:r>
          </w:p>
        </w:tc>
        <w:tc>
          <w:tcPr>
            <w:tcW w:w="5340" w:type="dxa"/>
            <w:noWrap/>
            <w:hideMark/>
          </w:tcPr>
          <w:p w14:paraId="45AC0BF3"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GGGGGTTTAAGCTCCTAT</w:t>
            </w:r>
          </w:p>
        </w:tc>
      </w:tr>
      <w:tr w:rsidR="00917082" w:rsidRPr="00B3332C" w14:paraId="5EAD8ADA" w14:textId="77777777" w:rsidTr="008A4BA1">
        <w:trPr>
          <w:trHeight w:val="315"/>
        </w:trPr>
        <w:tc>
          <w:tcPr>
            <w:tcW w:w="2580" w:type="dxa"/>
            <w:noWrap/>
            <w:hideMark/>
          </w:tcPr>
          <w:p w14:paraId="393FC7B3"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H_mtF3212</w:t>
            </w:r>
          </w:p>
        </w:tc>
        <w:tc>
          <w:tcPr>
            <w:tcW w:w="5340" w:type="dxa"/>
            <w:noWrap/>
            <w:hideMark/>
          </w:tcPr>
          <w:p w14:paraId="5EDCFB9C"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CACCCAAGAACAGGGTTT</w:t>
            </w:r>
          </w:p>
        </w:tc>
      </w:tr>
      <w:tr w:rsidR="00917082" w:rsidRPr="00B3332C" w14:paraId="009F0D65" w14:textId="77777777" w:rsidTr="008A4BA1">
        <w:trPr>
          <w:trHeight w:val="315"/>
        </w:trPr>
        <w:tc>
          <w:tcPr>
            <w:tcW w:w="2580" w:type="dxa"/>
            <w:noWrap/>
            <w:hideMark/>
          </w:tcPr>
          <w:p w14:paraId="42B4BEB6"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H_mtR3319</w:t>
            </w:r>
          </w:p>
        </w:tc>
        <w:tc>
          <w:tcPr>
            <w:tcW w:w="5340" w:type="dxa"/>
            <w:noWrap/>
            <w:hideMark/>
          </w:tcPr>
          <w:p w14:paraId="2B052D13"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TGGCCATGGGTATGTTGTTAA</w:t>
            </w:r>
          </w:p>
        </w:tc>
      </w:tr>
      <w:tr w:rsidR="00917082" w:rsidRPr="00B3332C" w14:paraId="789DD662" w14:textId="77777777" w:rsidTr="008A4BA1">
        <w:trPr>
          <w:trHeight w:val="315"/>
        </w:trPr>
        <w:tc>
          <w:tcPr>
            <w:tcW w:w="2580" w:type="dxa"/>
            <w:noWrap/>
            <w:hideMark/>
          </w:tcPr>
          <w:p w14:paraId="70D186D9"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H_CYGB-F</w:t>
            </w:r>
          </w:p>
        </w:tc>
        <w:tc>
          <w:tcPr>
            <w:tcW w:w="5340" w:type="dxa"/>
            <w:noWrap/>
            <w:hideMark/>
          </w:tcPr>
          <w:p w14:paraId="312F24A7"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CACAAGGTGGAACCGGTGTA</w:t>
            </w:r>
          </w:p>
        </w:tc>
      </w:tr>
      <w:tr w:rsidR="00917082" w:rsidRPr="00B3332C" w14:paraId="0998A0A1" w14:textId="77777777" w:rsidTr="008A4BA1">
        <w:trPr>
          <w:trHeight w:val="315"/>
        </w:trPr>
        <w:tc>
          <w:tcPr>
            <w:tcW w:w="2580" w:type="dxa"/>
            <w:noWrap/>
            <w:hideMark/>
          </w:tcPr>
          <w:p w14:paraId="5A3664E3"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H_CYGB-R</w:t>
            </w:r>
          </w:p>
        </w:tc>
        <w:tc>
          <w:tcPr>
            <w:tcW w:w="5340" w:type="dxa"/>
            <w:noWrap/>
            <w:hideMark/>
          </w:tcPr>
          <w:p w14:paraId="73C938E5"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TGGAGTTAGGGGTCCTACGG</w:t>
            </w:r>
          </w:p>
        </w:tc>
      </w:tr>
      <w:tr w:rsidR="00917082" w:rsidRPr="00B3332C" w14:paraId="7F6A9EA0" w14:textId="77777777" w:rsidTr="008A4BA1">
        <w:trPr>
          <w:trHeight w:val="315"/>
        </w:trPr>
        <w:tc>
          <w:tcPr>
            <w:tcW w:w="2580" w:type="dxa"/>
            <w:noWrap/>
            <w:vAlign w:val="center"/>
          </w:tcPr>
          <w:p w14:paraId="3F5708A5" w14:textId="77777777" w:rsidR="00917082" w:rsidRPr="00B3332C" w:rsidRDefault="00917082" w:rsidP="008A4BA1">
            <w:pPr>
              <w:widowControl/>
              <w:spacing w:line="480" w:lineRule="auto"/>
              <w:jc w:val="left"/>
              <w:rPr>
                <w:rFonts w:ascii="Times New Roman" w:hAnsi="Times New Roman" w:cs="Times New Roman"/>
                <w:kern w:val="0"/>
                <w:szCs w:val="21"/>
              </w:rPr>
            </w:pPr>
            <w:r w:rsidRPr="00B3332C">
              <w:rPr>
                <w:rFonts w:ascii="Times New Roman" w:hAnsi="Times New Roman" w:cs="Times New Roman"/>
                <w:kern w:val="0"/>
                <w:szCs w:val="21"/>
              </w:rPr>
              <w:t>R_mt-ND1-F</w:t>
            </w:r>
          </w:p>
        </w:tc>
        <w:tc>
          <w:tcPr>
            <w:tcW w:w="5340" w:type="dxa"/>
            <w:noWrap/>
            <w:vAlign w:val="center"/>
          </w:tcPr>
          <w:p w14:paraId="08F378B6" w14:textId="77777777" w:rsidR="00917082" w:rsidRPr="00B3332C" w:rsidRDefault="00917082" w:rsidP="008A4BA1">
            <w:pPr>
              <w:widowControl/>
              <w:spacing w:line="480" w:lineRule="auto"/>
              <w:jc w:val="left"/>
              <w:rPr>
                <w:rFonts w:ascii="Times New Roman" w:hAnsi="Times New Roman" w:cs="Times New Roman"/>
                <w:color w:val="000000"/>
                <w:kern w:val="0"/>
                <w:szCs w:val="21"/>
              </w:rPr>
            </w:pPr>
            <w:r w:rsidRPr="00B3332C">
              <w:rPr>
                <w:rFonts w:ascii="Times New Roman" w:hAnsi="Times New Roman" w:cs="Times New Roman"/>
                <w:color w:val="000000"/>
                <w:kern w:val="0"/>
                <w:szCs w:val="21"/>
              </w:rPr>
              <w:t>CACCCCCTTATCAACCTCAA</w:t>
            </w:r>
          </w:p>
        </w:tc>
      </w:tr>
      <w:tr w:rsidR="00917082" w:rsidRPr="00B3332C" w14:paraId="732756D9" w14:textId="77777777" w:rsidTr="008A4BA1">
        <w:trPr>
          <w:trHeight w:val="315"/>
        </w:trPr>
        <w:tc>
          <w:tcPr>
            <w:tcW w:w="2580" w:type="dxa"/>
            <w:noWrap/>
            <w:vAlign w:val="center"/>
          </w:tcPr>
          <w:p w14:paraId="38546F64" w14:textId="77777777" w:rsidR="00917082" w:rsidRPr="00B3332C" w:rsidRDefault="00917082" w:rsidP="008A4BA1">
            <w:pPr>
              <w:widowControl/>
              <w:spacing w:line="480" w:lineRule="auto"/>
              <w:jc w:val="left"/>
              <w:rPr>
                <w:rFonts w:ascii="Times New Roman" w:hAnsi="Times New Roman" w:cs="Times New Roman"/>
                <w:kern w:val="0"/>
                <w:szCs w:val="21"/>
              </w:rPr>
            </w:pPr>
            <w:r w:rsidRPr="00B3332C">
              <w:rPr>
                <w:rFonts w:ascii="Times New Roman" w:hAnsi="Times New Roman" w:cs="Times New Roman"/>
                <w:kern w:val="0"/>
                <w:szCs w:val="21"/>
              </w:rPr>
              <w:t>R_mt-ND1-R</w:t>
            </w:r>
          </w:p>
        </w:tc>
        <w:tc>
          <w:tcPr>
            <w:tcW w:w="5340" w:type="dxa"/>
            <w:noWrap/>
            <w:vAlign w:val="center"/>
          </w:tcPr>
          <w:p w14:paraId="1A420E32" w14:textId="77777777" w:rsidR="00917082" w:rsidRPr="00B3332C" w:rsidRDefault="00917082" w:rsidP="008A4BA1">
            <w:pPr>
              <w:widowControl/>
              <w:spacing w:line="480" w:lineRule="auto"/>
              <w:jc w:val="left"/>
              <w:rPr>
                <w:rFonts w:ascii="Times New Roman" w:hAnsi="Times New Roman" w:cs="Times New Roman"/>
                <w:color w:val="000000"/>
                <w:kern w:val="0"/>
                <w:szCs w:val="21"/>
              </w:rPr>
            </w:pPr>
            <w:r w:rsidRPr="00B3332C">
              <w:rPr>
                <w:rFonts w:ascii="Times New Roman" w:hAnsi="Times New Roman" w:cs="Times New Roman"/>
                <w:color w:val="000000"/>
                <w:kern w:val="0"/>
                <w:szCs w:val="21"/>
              </w:rPr>
              <w:t>ATTTGTTTCTGCGAGGGTTG</w:t>
            </w:r>
          </w:p>
        </w:tc>
      </w:tr>
      <w:tr w:rsidR="00917082" w:rsidRPr="00B3332C" w14:paraId="1F9C3AD6" w14:textId="77777777" w:rsidTr="008A4BA1">
        <w:trPr>
          <w:trHeight w:val="315"/>
        </w:trPr>
        <w:tc>
          <w:tcPr>
            <w:tcW w:w="2580" w:type="dxa"/>
            <w:noWrap/>
            <w:vAlign w:val="center"/>
          </w:tcPr>
          <w:p w14:paraId="473BB5FF" w14:textId="77777777" w:rsidR="00917082" w:rsidRPr="00B3332C" w:rsidRDefault="00917082" w:rsidP="008A4BA1">
            <w:pPr>
              <w:widowControl/>
              <w:spacing w:line="480" w:lineRule="auto"/>
              <w:jc w:val="left"/>
              <w:rPr>
                <w:rFonts w:ascii="Times New Roman" w:hAnsi="Times New Roman" w:cs="Times New Roman"/>
              </w:rPr>
            </w:pPr>
            <w:r w:rsidRPr="00B3332C">
              <w:rPr>
                <w:rFonts w:ascii="Times New Roman" w:hAnsi="Times New Roman" w:cs="Times New Roman"/>
              </w:rPr>
              <w:t>R_CYTB-F</w:t>
            </w:r>
          </w:p>
        </w:tc>
        <w:tc>
          <w:tcPr>
            <w:tcW w:w="5340" w:type="dxa"/>
            <w:noWrap/>
            <w:vAlign w:val="center"/>
          </w:tcPr>
          <w:p w14:paraId="58C1D885" w14:textId="77777777" w:rsidR="00917082" w:rsidRPr="00B3332C" w:rsidRDefault="00917082" w:rsidP="008A4BA1">
            <w:pPr>
              <w:spacing w:line="480" w:lineRule="auto"/>
              <w:rPr>
                <w:rFonts w:ascii="Times New Roman" w:hAnsi="Times New Roman" w:cs="Times New Roman"/>
                <w:color w:val="000000"/>
              </w:rPr>
            </w:pPr>
            <w:r w:rsidRPr="00B3332C">
              <w:rPr>
                <w:rFonts w:ascii="Times New Roman" w:hAnsi="Times New Roman" w:cs="Times New Roman"/>
                <w:color w:val="000000"/>
              </w:rPr>
              <w:t>CGGCTGACTAATCCGATACC</w:t>
            </w:r>
          </w:p>
        </w:tc>
      </w:tr>
      <w:tr w:rsidR="00917082" w:rsidRPr="00B3332C" w14:paraId="5D277DFC" w14:textId="77777777" w:rsidTr="008A4BA1">
        <w:trPr>
          <w:trHeight w:val="315"/>
        </w:trPr>
        <w:tc>
          <w:tcPr>
            <w:tcW w:w="2580" w:type="dxa"/>
            <w:noWrap/>
            <w:vAlign w:val="center"/>
          </w:tcPr>
          <w:p w14:paraId="4789F963"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R_CYTB-R</w:t>
            </w:r>
          </w:p>
        </w:tc>
        <w:tc>
          <w:tcPr>
            <w:tcW w:w="5340" w:type="dxa"/>
            <w:noWrap/>
            <w:vAlign w:val="center"/>
          </w:tcPr>
          <w:p w14:paraId="1331160C" w14:textId="77777777" w:rsidR="00917082" w:rsidRPr="00B3332C" w:rsidRDefault="00917082" w:rsidP="008A4BA1">
            <w:pPr>
              <w:spacing w:line="480" w:lineRule="auto"/>
              <w:rPr>
                <w:rFonts w:ascii="Times New Roman" w:hAnsi="Times New Roman" w:cs="Times New Roman"/>
                <w:color w:val="000000"/>
              </w:rPr>
            </w:pPr>
            <w:r w:rsidRPr="00B3332C">
              <w:rPr>
                <w:rFonts w:ascii="Times New Roman" w:hAnsi="Times New Roman" w:cs="Times New Roman"/>
                <w:color w:val="000000"/>
              </w:rPr>
              <w:t>TGGGAGTACATAGCCCATGA</w:t>
            </w:r>
          </w:p>
        </w:tc>
      </w:tr>
      <w:tr w:rsidR="00917082" w:rsidRPr="00B3332C" w14:paraId="483C812F" w14:textId="77777777" w:rsidTr="008A4BA1">
        <w:trPr>
          <w:trHeight w:val="315"/>
        </w:trPr>
        <w:tc>
          <w:tcPr>
            <w:tcW w:w="2580" w:type="dxa"/>
            <w:noWrap/>
            <w:vAlign w:val="center"/>
          </w:tcPr>
          <w:p w14:paraId="4F190C28"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R_CYGB-F</w:t>
            </w:r>
          </w:p>
        </w:tc>
        <w:tc>
          <w:tcPr>
            <w:tcW w:w="5340" w:type="dxa"/>
            <w:noWrap/>
            <w:vAlign w:val="center"/>
          </w:tcPr>
          <w:p w14:paraId="0EF42BAF" w14:textId="77777777" w:rsidR="00917082" w:rsidRPr="00B3332C" w:rsidRDefault="00917082" w:rsidP="008A4BA1">
            <w:pPr>
              <w:spacing w:line="480" w:lineRule="auto"/>
              <w:rPr>
                <w:rFonts w:ascii="Times New Roman" w:hAnsi="Times New Roman" w:cs="Times New Roman"/>
                <w:color w:val="000000"/>
              </w:rPr>
            </w:pPr>
            <w:r w:rsidRPr="00B3332C">
              <w:rPr>
                <w:rFonts w:ascii="Times New Roman" w:hAnsi="Times New Roman" w:cs="Times New Roman"/>
                <w:color w:val="000000"/>
              </w:rPr>
              <w:t>GGTGGAACCTATGTACTTTA</w:t>
            </w:r>
          </w:p>
        </w:tc>
      </w:tr>
      <w:tr w:rsidR="00917082" w:rsidRPr="00B3332C" w14:paraId="3943B274" w14:textId="77777777" w:rsidTr="008A4BA1">
        <w:trPr>
          <w:trHeight w:val="315"/>
        </w:trPr>
        <w:tc>
          <w:tcPr>
            <w:tcW w:w="2580" w:type="dxa"/>
            <w:noWrap/>
            <w:vAlign w:val="center"/>
          </w:tcPr>
          <w:p w14:paraId="5434D325" w14:textId="77777777" w:rsidR="00917082" w:rsidRPr="00B3332C" w:rsidRDefault="00917082" w:rsidP="008A4BA1">
            <w:pPr>
              <w:spacing w:line="480" w:lineRule="auto"/>
              <w:rPr>
                <w:rFonts w:ascii="Times New Roman" w:hAnsi="Times New Roman" w:cs="Times New Roman"/>
              </w:rPr>
            </w:pPr>
            <w:r w:rsidRPr="00B3332C">
              <w:rPr>
                <w:rFonts w:ascii="Times New Roman" w:hAnsi="Times New Roman" w:cs="Times New Roman"/>
              </w:rPr>
              <w:t>R_CYGB-R</w:t>
            </w:r>
          </w:p>
        </w:tc>
        <w:tc>
          <w:tcPr>
            <w:tcW w:w="5340" w:type="dxa"/>
            <w:noWrap/>
            <w:vAlign w:val="center"/>
          </w:tcPr>
          <w:p w14:paraId="099521F0" w14:textId="77777777" w:rsidR="00917082" w:rsidRPr="00B3332C" w:rsidRDefault="00917082" w:rsidP="008A4BA1">
            <w:pPr>
              <w:spacing w:line="480" w:lineRule="auto"/>
              <w:rPr>
                <w:rFonts w:ascii="Times New Roman" w:hAnsi="Times New Roman" w:cs="Times New Roman"/>
                <w:color w:val="000000"/>
              </w:rPr>
            </w:pPr>
            <w:r w:rsidRPr="00B3332C">
              <w:rPr>
                <w:rFonts w:ascii="Times New Roman" w:hAnsi="Times New Roman" w:cs="Times New Roman"/>
                <w:color w:val="000000"/>
              </w:rPr>
              <w:t>GGAAGTCATTGGCAAACT</w:t>
            </w:r>
          </w:p>
        </w:tc>
      </w:tr>
    </w:tbl>
    <w:p w14:paraId="7521E3CE"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b/>
          <w:bCs/>
        </w:rPr>
        <w:t>H:</w:t>
      </w:r>
      <w:r w:rsidRPr="00B3332C">
        <w:rPr>
          <w:rFonts w:ascii="Times New Roman" w:hAnsi="Times New Roman" w:cs="Times New Roman"/>
        </w:rPr>
        <w:t xml:space="preserve"> human </w:t>
      </w:r>
      <w:r w:rsidRPr="00B3332C">
        <w:rPr>
          <w:rFonts w:ascii="Times New Roman" w:hAnsi="Times New Roman" w:cs="Times New Roman"/>
          <w:b/>
          <w:bCs/>
        </w:rPr>
        <w:t>R:</w:t>
      </w:r>
      <w:r w:rsidRPr="00B3332C">
        <w:rPr>
          <w:rFonts w:ascii="Times New Roman" w:hAnsi="Times New Roman" w:cs="Times New Roman"/>
        </w:rPr>
        <w:t xml:space="preserve"> rat </w:t>
      </w:r>
      <w:r w:rsidRPr="00B3332C">
        <w:rPr>
          <w:rFonts w:ascii="Times New Roman" w:hAnsi="Times New Roman" w:cs="Times New Roman"/>
          <w:b/>
          <w:bCs/>
        </w:rPr>
        <w:t xml:space="preserve">CYGB: </w:t>
      </w:r>
      <w:r w:rsidRPr="00B3332C">
        <w:rPr>
          <w:rFonts w:ascii="Times New Roman" w:hAnsi="Times New Roman" w:cs="Times New Roman"/>
        </w:rPr>
        <w:t xml:space="preserve">cytoglobin </w:t>
      </w:r>
      <w:r w:rsidRPr="00B3332C">
        <w:rPr>
          <w:rFonts w:ascii="Times New Roman" w:hAnsi="Times New Roman" w:cs="Times New Roman"/>
          <w:b/>
          <w:bCs/>
        </w:rPr>
        <w:t xml:space="preserve">mt-ND1: </w:t>
      </w:r>
      <w:r w:rsidRPr="00B3332C">
        <w:rPr>
          <w:rFonts w:ascii="Times New Roman" w:hAnsi="Times New Roman" w:cs="Times New Roman"/>
        </w:rPr>
        <w:t xml:space="preserve">mitochondrially encoded NADH dehydrogenase 1 </w:t>
      </w:r>
      <w:r w:rsidRPr="00B3332C">
        <w:rPr>
          <w:rFonts w:ascii="Times New Roman" w:hAnsi="Times New Roman" w:cs="Times New Roman"/>
          <w:b/>
          <w:bCs/>
        </w:rPr>
        <w:t>CYTB:</w:t>
      </w:r>
      <w:r w:rsidRPr="00B3332C">
        <w:rPr>
          <w:rFonts w:ascii="Times New Roman" w:hAnsi="Times New Roman" w:cs="Times New Roman"/>
        </w:rPr>
        <w:t xml:space="preserve"> mitochondrially encoded cytochrome b</w:t>
      </w:r>
    </w:p>
    <w:p w14:paraId="302D439B"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ROS level</w:t>
      </w:r>
    </w:p>
    <w:p w14:paraId="53876F31" w14:textId="11713896"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HK-2 cells were loaded with DCFH probe</w:t>
      </w:r>
      <w:r w:rsidR="00944DC6" w:rsidRPr="00B3332C">
        <w:rPr>
          <w:rFonts w:ascii="Times New Roman" w:hAnsi="Times New Roman" w:cs="Times New Roman"/>
        </w:rPr>
        <w:t xml:space="preserve"> (S0033S, </w:t>
      </w:r>
      <w:proofErr w:type="spellStart"/>
      <w:r w:rsidR="00944DC6" w:rsidRPr="00B3332C">
        <w:rPr>
          <w:rFonts w:ascii="Times New Roman" w:hAnsi="Times New Roman" w:cs="Times New Roman"/>
        </w:rPr>
        <w:t>Beyotime</w:t>
      </w:r>
      <w:proofErr w:type="spellEnd"/>
      <w:r w:rsidR="00944DC6" w:rsidRPr="00B3332C">
        <w:rPr>
          <w:rFonts w:ascii="Times New Roman" w:hAnsi="Times New Roman" w:cs="Times New Roman"/>
        </w:rPr>
        <w:t>, China)</w:t>
      </w:r>
      <w:r w:rsidRPr="00B3332C">
        <w:rPr>
          <w:rFonts w:ascii="Times New Roman" w:hAnsi="Times New Roman" w:cs="Times New Roman"/>
        </w:rPr>
        <w:t xml:space="preserve"> in situ according to the instructions and then incubated at 37°C for 15 min for staining, and photographed by laser </w:t>
      </w:r>
      <w:r w:rsidRPr="00B3332C">
        <w:rPr>
          <w:rFonts w:ascii="Times New Roman" w:hAnsi="Times New Roman" w:cs="Times New Roman"/>
        </w:rPr>
        <w:lastRenderedPageBreak/>
        <w:t>confocal microscopy under microscopic observation or assessed via flow cytometry.</w:t>
      </w:r>
    </w:p>
    <w:p w14:paraId="0DC19B7F" w14:textId="2FE097DA"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RNA</w:t>
      </w:r>
      <w:r w:rsidR="00772401">
        <w:rPr>
          <w:rFonts w:ascii="Times New Roman" w:hAnsi="Times New Roman" w:cs="Times New Roman" w:hint="eastAsia"/>
          <w:b/>
          <w:bCs/>
        </w:rPr>
        <w:t>-</w:t>
      </w:r>
      <w:r w:rsidRPr="00B3332C">
        <w:rPr>
          <w:rFonts w:ascii="Times New Roman" w:hAnsi="Times New Roman" w:cs="Times New Roman"/>
          <w:b/>
          <w:bCs/>
        </w:rPr>
        <w:t>seq and analysis</w:t>
      </w:r>
    </w:p>
    <w:p w14:paraId="577711CE" w14:textId="77777777"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 xml:space="preserve">Total RNA was isolated from rat kidney tissues using </w:t>
      </w:r>
      <w:proofErr w:type="spellStart"/>
      <w:r w:rsidRPr="00B3332C">
        <w:rPr>
          <w:rFonts w:ascii="Times New Roman" w:hAnsi="Times New Roman" w:cs="Times New Roman"/>
        </w:rPr>
        <w:t>Trizol</w:t>
      </w:r>
      <w:proofErr w:type="spellEnd"/>
      <w:r w:rsidRPr="00B3332C">
        <w:rPr>
          <w:rFonts w:ascii="Times New Roman" w:hAnsi="Times New Roman" w:cs="Times New Roman"/>
        </w:rPr>
        <w:t xml:space="preserve"> reagent (Invitrogen, USA) followed by RNeasy Mini Kit (</w:t>
      </w:r>
      <w:proofErr w:type="spellStart"/>
      <w:proofErr w:type="gramStart"/>
      <w:r w:rsidRPr="00B3332C">
        <w:rPr>
          <w:rFonts w:ascii="Times New Roman" w:hAnsi="Times New Roman" w:cs="Times New Roman"/>
        </w:rPr>
        <w:t>Qiagen,USA</w:t>
      </w:r>
      <w:proofErr w:type="spellEnd"/>
      <w:proofErr w:type="gramEnd"/>
      <w:r w:rsidRPr="00B3332C">
        <w:rPr>
          <w:rFonts w:ascii="Times New Roman" w:hAnsi="Times New Roman" w:cs="Times New Roman"/>
        </w:rPr>
        <w:t xml:space="preserve">) purification. rRNA-depleted RNA libraries were prepared with the </w:t>
      </w:r>
      <w:proofErr w:type="spellStart"/>
      <w:r w:rsidRPr="00B3332C">
        <w:rPr>
          <w:rFonts w:ascii="Times New Roman" w:hAnsi="Times New Roman" w:cs="Times New Roman"/>
        </w:rPr>
        <w:t>NEBNext</w:t>
      </w:r>
      <w:proofErr w:type="spellEnd"/>
      <w:r w:rsidRPr="00B3332C">
        <w:rPr>
          <w:rFonts w:ascii="Times New Roman" w:hAnsi="Times New Roman" w:cs="Times New Roman"/>
        </w:rPr>
        <w:t xml:space="preserve"> Directional RNA Library Prep Kit. First-strand cDNA was synthesized with random hexamers and M-</w:t>
      </w:r>
      <w:proofErr w:type="spellStart"/>
      <w:r w:rsidRPr="00B3332C">
        <w:rPr>
          <w:rFonts w:ascii="Times New Roman" w:hAnsi="Times New Roman" w:cs="Times New Roman"/>
        </w:rPr>
        <w:t>MuLV</w:t>
      </w:r>
      <w:proofErr w:type="spellEnd"/>
      <w:r w:rsidRPr="00B3332C">
        <w:rPr>
          <w:rFonts w:ascii="Times New Roman" w:hAnsi="Times New Roman" w:cs="Times New Roman"/>
        </w:rPr>
        <w:t xml:space="preserve"> reverse transcriptase, followed by second-strand synthesis using DNA Polymerase I and RNase H. Libraries were purified (</w:t>
      </w:r>
      <w:proofErr w:type="spellStart"/>
      <w:r w:rsidRPr="00B3332C">
        <w:rPr>
          <w:rFonts w:ascii="Times New Roman" w:hAnsi="Times New Roman" w:cs="Times New Roman"/>
        </w:rPr>
        <w:t>AMPure</w:t>
      </w:r>
      <w:proofErr w:type="spellEnd"/>
      <w:r w:rsidRPr="00B3332C">
        <w:rPr>
          <w:rFonts w:ascii="Times New Roman" w:hAnsi="Times New Roman" w:cs="Times New Roman"/>
        </w:rPr>
        <w:t xml:space="preserve"> XP beads), quality-checked (Agilent Bioanalyzer 2100), and clustered (</w:t>
      </w:r>
      <w:proofErr w:type="spellStart"/>
      <w:r w:rsidRPr="00B3332C">
        <w:rPr>
          <w:rFonts w:ascii="Times New Roman" w:hAnsi="Times New Roman" w:cs="Times New Roman"/>
        </w:rPr>
        <w:t>cBot</w:t>
      </w:r>
      <w:proofErr w:type="spellEnd"/>
      <w:r w:rsidRPr="00B3332C">
        <w:rPr>
          <w:rFonts w:ascii="Times New Roman" w:hAnsi="Times New Roman" w:cs="Times New Roman"/>
        </w:rPr>
        <w:t xml:space="preserve"> System, Illumina </w:t>
      </w:r>
      <w:proofErr w:type="spellStart"/>
      <w:r w:rsidRPr="00B3332C">
        <w:rPr>
          <w:rFonts w:ascii="Times New Roman" w:hAnsi="Times New Roman" w:cs="Times New Roman"/>
        </w:rPr>
        <w:t>NovaSeq</w:t>
      </w:r>
      <w:proofErr w:type="spellEnd"/>
      <w:r w:rsidRPr="00B3332C">
        <w:rPr>
          <w:rFonts w:ascii="Times New Roman" w:hAnsi="Times New Roman" w:cs="Times New Roman"/>
        </w:rPr>
        <w:t xml:space="preserve"> reagents). Paired-end sequencing was performed on an Illumina </w:t>
      </w:r>
      <w:proofErr w:type="spellStart"/>
      <w:r w:rsidRPr="00B3332C">
        <w:rPr>
          <w:rFonts w:ascii="Times New Roman" w:hAnsi="Times New Roman" w:cs="Times New Roman"/>
        </w:rPr>
        <w:t>NovaSeq</w:t>
      </w:r>
      <w:proofErr w:type="spellEnd"/>
      <w:r w:rsidRPr="00B3332C">
        <w:rPr>
          <w:rFonts w:ascii="Times New Roman" w:hAnsi="Times New Roman" w:cs="Times New Roman"/>
        </w:rPr>
        <w:t xml:space="preserve"> platform (</w:t>
      </w:r>
      <w:proofErr w:type="spellStart"/>
      <w:r w:rsidRPr="00B3332C">
        <w:rPr>
          <w:rFonts w:ascii="Times New Roman" w:hAnsi="Times New Roman" w:cs="Times New Roman"/>
        </w:rPr>
        <w:t>Cnkingbio</w:t>
      </w:r>
      <w:proofErr w:type="spellEnd"/>
      <w:r w:rsidRPr="00B3332C">
        <w:rPr>
          <w:rFonts w:ascii="Times New Roman" w:hAnsi="Times New Roman" w:cs="Times New Roman"/>
        </w:rPr>
        <w:t>, China). Gene expression was quantified as FPKM. Differentially expressed genes were identified using DESeq2 (v1.30.0) with FDR correction (Benjamini-Hochberg method).</w:t>
      </w:r>
    </w:p>
    <w:p w14:paraId="0DF2EE4C" w14:textId="77777777" w:rsidR="00917082" w:rsidRPr="00B3332C" w:rsidRDefault="00917082" w:rsidP="00917082">
      <w:pPr>
        <w:spacing w:line="480" w:lineRule="auto"/>
        <w:rPr>
          <w:rFonts w:ascii="Times New Roman" w:hAnsi="Times New Roman" w:cs="Times New Roman"/>
          <w:b/>
          <w:bCs/>
        </w:rPr>
      </w:pPr>
      <w:r w:rsidRPr="00B3332C">
        <w:rPr>
          <w:rFonts w:ascii="Times New Roman" w:hAnsi="Times New Roman" w:cs="Times New Roman"/>
          <w:b/>
          <w:bCs/>
        </w:rPr>
        <w:t>Statistical analysis</w:t>
      </w:r>
    </w:p>
    <w:p w14:paraId="3BAC80A6" w14:textId="2317B10A" w:rsidR="00917082" w:rsidRPr="00B3332C" w:rsidRDefault="00917082" w:rsidP="00917082">
      <w:pPr>
        <w:spacing w:line="480" w:lineRule="auto"/>
        <w:rPr>
          <w:rFonts w:ascii="Times New Roman" w:hAnsi="Times New Roman" w:cs="Times New Roman"/>
        </w:rPr>
      </w:pPr>
      <w:r w:rsidRPr="00B3332C">
        <w:rPr>
          <w:rFonts w:ascii="Times New Roman" w:hAnsi="Times New Roman" w:cs="Times New Roman"/>
        </w:rPr>
        <w:t>All results were analyzed using GraphPad Prism software (version 10.1.2) and expressed as means ± standard deviation (</w:t>
      </w:r>
      <w:r w:rsidR="0036484B" w:rsidRPr="00B3332C">
        <w:rPr>
          <w:rFonts w:ascii="Times New Roman" w:hAnsi="Times New Roman" w:cs="Times New Roman"/>
        </w:rPr>
        <w:t>M</w:t>
      </w:r>
      <w:r w:rsidR="00E040B9" w:rsidRPr="00B3332C">
        <w:rPr>
          <w:rFonts w:ascii="Times New Roman" w:hAnsi="Times New Roman" w:cs="Times New Roman"/>
        </w:rPr>
        <w:t xml:space="preserve">ean ± </w:t>
      </w:r>
      <w:r w:rsidRPr="00B3332C">
        <w:rPr>
          <w:rFonts w:ascii="Times New Roman" w:hAnsi="Times New Roman" w:cs="Times New Roman"/>
        </w:rPr>
        <w:t>SD). Statistical analysis was performed as indicated in the figure legends. For two group comparison, Student's t-test was performed. For multiple-group comparison, one-way ANOVA analysis was performed.</w:t>
      </w:r>
    </w:p>
    <w:bookmarkEnd w:id="0"/>
    <w:p w14:paraId="17DC95C6" w14:textId="77777777" w:rsidR="00C21B15" w:rsidRDefault="00C21B15" w:rsidP="00FA5BFE">
      <w:pPr>
        <w:spacing w:line="480" w:lineRule="auto"/>
        <w:rPr>
          <w:rFonts w:ascii="Times New Roman" w:hAnsi="Times New Roman" w:cs="Times New Roman"/>
        </w:rPr>
      </w:pPr>
    </w:p>
    <w:p w14:paraId="4592E4E7" w14:textId="77777777" w:rsidR="008C0274" w:rsidRDefault="008C0274" w:rsidP="00FA5BFE">
      <w:pPr>
        <w:spacing w:line="480" w:lineRule="auto"/>
        <w:rPr>
          <w:rFonts w:ascii="Times New Roman" w:hAnsi="Times New Roman" w:cs="Times New Roman"/>
        </w:rPr>
      </w:pPr>
    </w:p>
    <w:p w14:paraId="1E0622D6" w14:textId="77777777" w:rsidR="008C0274" w:rsidRDefault="008C0274" w:rsidP="00FA5BFE">
      <w:pPr>
        <w:spacing w:line="480" w:lineRule="auto"/>
        <w:rPr>
          <w:rFonts w:ascii="Times New Roman" w:hAnsi="Times New Roman" w:cs="Times New Roman"/>
        </w:rPr>
      </w:pPr>
    </w:p>
    <w:p w14:paraId="1C6CDCDF" w14:textId="77777777" w:rsidR="008C0274" w:rsidRDefault="008C0274" w:rsidP="00FA5BFE">
      <w:pPr>
        <w:spacing w:line="480" w:lineRule="auto"/>
        <w:rPr>
          <w:rFonts w:ascii="Times New Roman" w:hAnsi="Times New Roman" w:cs="Times New Roman"/>
        </w:rPr>
      </w:pPr>
    </w:p>
    <w:p w14:paraId="18AD23C0" w14:textId="77777777" w:rsidR="008C0274" w:rsidRDefault="008C0274" w:rsidP="00FA5BFE">
      <w:pPr>
        <w:spacing w:line="480" w:lineRule="auto"/>
        <w:rPr>
          <w:rFonts w:ascii="Times New Roman" w:hAnsi="Times New Roman" w:cs="Times New Roman"/>
        </w:rPr>
      </w:pPr>
    </w:p>
    <w:p w14:paraId="5453C8AF" w14:textId="77777777" w:rsidR="00DA69C6" w:rsidRDefault="00DA69C6" w:rsidP="00FA5BFE">
      <w:pPr>
        <w:spacing w:line="480" w:lineRule="auto"/>
        <w:rPr>
          <w:rFonts w:ascii="Times New Roman" w:hAnsi="Times New Roman" w:cs="Times New Roman" w:hint="eastAsia"/>
        </w:rPr>
      </w:pPr>
    </w:p>
    <w:p w14:paraId="046A8E9C" w14:textId="0C6F0010" w:rsidR="00E93132" w:rsidRPr="00B3332C" w:rsidRDefault="00521527" w:rsidP="00FA5BFE">
      <w:pPr>
        <w:spacing w:line="480" w:lineRule="auto"/>
        <w:rPr>
          <w:rFonts w:ascii="Times New Roman" w:hAnsi="Times New Roman" w:cs="Times New Roman"/>
          <w:b/>
          <w:bCs/>
        </w:rPr>
      </w:pPr>
      <w:r w:rsidRPr="00521527">
        <w:rPr>
          <w:rFonts w:ascii="Times New Roman" w:hAnsi="Times New Roman" w:cs="Times New Roman" w:hint="eastAsia"/>
          <w:b/>
          <w:bCs/>
        </w:rPr>
        <w:lastRenderedPageBreak/>
        <w:t xml:space="preserve">Supplementary </w:t>
      </w:r>
      <w:r w:rsidR="00C21B15" w:rsidRPr="00B3332C">
        <w:rPr>
          <w:rFonts w:ascii="Times New Roman" w:hAnsi="Times New Roman" w:cs="Times New Roman"/>
          <w:b/>
          <w:bCs/>
        </w:rPr>
        <w:t>Results</w:t>
      </w:r>
    </w:p>
    <w:p w14:paraId="332E4BA4" w14:textId="127E21B4" w:rsidR="00667130" w:rsidRPr="00B3332C" w:rsidRDefault="00667130" w:rsidP="00D202F8">
      <w:pPr>
        <w:spacing w:line="480" w:lineRule="auto"/>
        <w:jc w:val="center"/>
        <w:rPr>
          <w:rFonts w:ascii="Times New Roman" w:hAnsi="Times New Roman" w:cs="Times New Roman"/>
        </w:rPr>
      </w:pPr>
      <w:r>
        <w:rPr>
          <w:rFonts w:ascii="Times New Roman" w:hAnsi="Times New Roman" w:cs="Times New Roman" w:hint="eastAsia"/>
          <w:noProof/>
        </w:rPr>
        <w:drawing>
          <wp:inline distT="0" distB="0" distL="0" distR="0" wp14:anchorId="0BDFBF39" wp14:editId="2B16131B">
            <wp:extent cx="5274310" cy="3846195"/>
            <wp:effectExtent l="0" t="0" r="2540" b="1905"/>
            <wp:docPr id="5646306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0680" name="图片 564630680"/>
                    <pic:cNvPicPr/>
                  </pic:nvPicPr>
                  <pic:blipFill>
                    <a:blip r:embed="rId7"/>
                    <a:stretch>
                      <a:fillRect/>
                    </a:stretch>
                  </pic:blipFill>
                  <pic:spPr>
                    <a:xfrm>
                      <a:off x="0" y="0"/>
                      <a:ext cx="5274310" cy="3846195"/>
                    </a:xfrm>
                    <a:prstGeom prst="rect">
                      <a:avLst/>
                    </a:prstGeom>
                  </pic:spPr>
                </pic:pic>
              </a:graphicData>
            </a:graphic>
          </wp:inline>
        </w:drawing>
      </w:r>
    </w:p>
    <w:p w14:paraId="386E3A33" w14:textId="6D535631" w:rsidR="00D202F8" w:rsidRPr="00B3332C" w:rsidRDefault="00D202F8" w:rsidP="00D202F8">
      <w:pPr>
        <w:spacing w:line="480" w:lineRule="auto"/>
        <w:rPr>
          <w:rFonts w:ascii="Times New Roman" w:hAnsi="Times New Roman" w:cs="Times New Roman"/>
          <w:b/>
          <w:bCs/>
        </w:rPr>
      </w:pPr>
      <w:r w:rsidRPr="00B3332C">
        <w:rPr>
          <w:rFonts w:ascii="Times New Roman" w:hAnsi="Times New Roman" w:cs="Times New Roman"/>
          <w:b/>
          <w:bCs/>
        </w:rPr>
        <w:t>Figure S1</w:t>
      </w:r>
      <w:r w:rsidR="009E2217">
        <w:rPr>
          <w:rFonts w:ascii="Times New Roman" w:hAnsi="Times New Roman" w:cs="Times New Roman" w:hint="eastAsia"/>
          <w:b/>
          <w:bCs/>
        </w:rPr>
        <w:t>:</w:t>
      </w:r>
      <w:r w:rsidRPr="00B3332C">
        <w:rPr>
          <w:rFonts w:ascii="Times New Roman" w:hAnsi="Times New Roman" w:cs="Times New Roman"/>
          <w:b/>
          <w:bCs/>
        </w:rPr>
        <w:t xml:space="preserve"> Identification of UMSCs</w:t>
      </w:r>
    </w:p>
    <w:p w14:paraId="77BB9861" w14:textId="77777777" w:rsidR="00D202F8" w:rsidRPr="00B3332C" w:rsidRDefault="00D202F8" w:rsidP="00D202F8">
      <w:pPr>
        <w:spacing w:line="480" w:lineRule="auto"/>
        <w:rPr>
          <w:rFonts w:ascii="Times New Roman" w:hAnsi="Times New Roman" w:cs="Times New Roman"/>
        </w:rPr>
      </w:pPr>
      <w:r w:rsidRPr="00B3332C">
        <w:rPr>
          <w:rFonts w:ascii="Times New Roman" w:hAnsi="Times New Roman" w:cs="Times New Roman"/>
        </w:rPr>
        <w:t>a. UMSC phenotype analysis by flow cytometry;</w:t>
      </w:r>
    </w:p>
    <w:p w14:paraId="72D1C9FB" w14:textId="6EE9013B" w:rsidR="00D202F8" w:rsidRPr="00B3332C" w:rsidRDefault="00D202F8" w:rsidP="00D202F8">
      <w:pPr>
        <w:spacing w:line="480" w:lineRule="auto"/>
        <w:rPr>
          <w:rFonts w:ascii="Times New Roman" w:hAnsi="Times New Roman" w:cs="Times New Roman"/>
        </w:rPr>
      </w:pPr>
      <w:r w:rsidRPr="00B3332C">
        <w:rPr>
          <w:rFonts w:ascii="Times New Roman" w:hAnsi="Times New Roman" w:cs="Times New Roman"/>
        </w:rPr>
        <w:t>b</w:t>
      </w:r>
      <w:r w:rsidR="00301CD1">
        <w:rPr>
          <w:rFonts w:ascii="Times New Roman" w:hAnsi="Times New Roman" w:cs="Times New Roman" w:hint="eastAsia"/>
        </w:rPr>
        <w:t>.</w:t>
      </w:r>
      <w:r w:rsidRPr="00B3332C">
        <w:rPr>
          <w:rFonts w:ascii="Times New Roman" w:hAnsi="Times New Roman" w:cs="Times New Roman"/>
        </w:rPr>
        <w:t xml:space="preserve"> </w:t>
      </w:r>
      <w:r w:rsidR="003027AF" w:rsidRPr="003027AF">
        <w:rPr>
          <w:rFonts w:ascii="Times New Roman" w:hAnsi="Times New Roman" w:cs="Times New Roman" w:hint="eastAsia"/>
        </w:rPr>
        <w:t xml:space="preserve">Representative images of </w:t>
      </w:r>
      <w:proofErr w:type="spellStart"/>
      <w:r w:rsidR="003027AF" w:rsidRPr="003027AF">
        <w:rPr>
          <w:rFonts w:ascii="Times New Roman" w:hAnsi="Times New Roman" w:cs="Times New Roman" w:hint="eastAsia"/>
        </w:rPr>
        <w:t>adipogenic</w:t>
      </w:r>
      <w:proofErr w:type="spellEnd"/>
      <w:r w:rsidR="003027AF" w:rsidRPr="003027AF">
        <w:rPr>
          <w:rFonts w:ascii="Times New Roman" w:hAnsi="Times New Roman" w:cs="Times New Roman" w:hint="eastAsia"/>
        </w:rPr>
        <w:t xml:space="preserve"> and osteogenic differentiation</w:t>
      </w:r>
      <w:r w:rsidR="00E72CF1">
        <w:rPr>
          <w:rFonts w:ascii="Times New Roman" w:hAnsi="Times New Roman" w:cs="Times New Roman" w:hint="eastAsia"/>
        </w:rPr>
        <w:t xml:space="preserve">, </w:t>
      </w:r>
      <w:r w:rsidRPr="00B3332C">
        <w:rPr>
          <w:rFonts w:ascii="Times New Roman" w:hAnsi="Times New Roman" w:cs="Times New Roman"/>
        </w:rPr>
        <w:t>Scale bar=200</w:t>
      </w:r>
      <w:r w:rsidRPr="00B3332C">
        <w:rPr>
          <w:rFonts w:ascii="Times New Roman" w:eastAsia="等线" w:hAnsi="Times New Roman" w:cs="Times New Roman"/>
        </w:rPr>
        <w:t>μ</w:t>
      </w:r>
      <w:r w:rsidRPr="00B3332C">
        <w:rPr>
          <w:rFonts w:ascii="Times New Roman" w:hAnsi="Times New Roman" w:cs="Times New Roman"/>
        </w:rPr>
        <w:t>m</w:t>
      </w:r>
      <w:r w:rsidR="00DB1B43">
        <w:rPr>
          <w:rFonts w:ascii="Times New Roman" w:hAnsi="Times New Roman" w:cs="Times New Roman" w:hint="eastAsia"/>
        </w:rPr>
        <w:t>.</w:t>
      </w:r>
    </w:p>
    <w:p w14:paraId="753E8F0D" w14:textId="77777777" w:rsidR="00D202F8" w:rsidRPr="00B3332C" w:rsidRDefault="00D202F8" w:rsidP="00D202F8">
      <w:pPr>
        <w:spacing w:line="480" w:lineRule="auto"/>
        <w:jc w:val="center"/>
        <w:rPr>
          <w:rFonts w:ascii="Times New Roman" w:hAnsi="Times New Roman" w:cs="Times New Roman"/>
        </w:rPr>
      </w:pPr>
      <w:r w:rsidRPr="00B3332C">
        <w:rPr>
          <w:rFonts w:ascii="Times New Roman" w:hAnsi="Times New Roman" w:cs="Times New Roman"/>
          <w:noProof/>
        </w:rPr>
        <w:lastRenderedPageBreak/>
        <w:drawing>
          <wp:inline distT="0" distB="0" distL="0" distR="0" wp14:anchorId="1A2D3C8F" wp14:editId="5478FB70">
            <wp:extent cx="3756482" cy="4100513"/>
            <wp:effectExtent l="0" t="0" r="0" b="0"/>
            <wp:docPr id="4392524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84985" name="图片 804284985"/>
                    <pic:cNvPicPr/>
                  </pic:nvPicPr>
                  <pic:blipFill>
                    <a:blip r:embed="rId8"/>
                    <a:stretch>
                      <a:fillRect/>
                    </a:stretch>
                  </pic:blipFill>
                  <pic:spPr>
                    <a:xfrm>
                      <a:off x="0" y="0"/>
                      <a:ext cx="3763189" cy="4107834"/>
                    </a:xfrm>
                    <a:prstGeom prst="rect">
                      <a:avLst/>
                    </a:prstGeom>
                  </pic:spPr>
                </pic:pic>
              </a:graphicData>
            </a:graphic>
          </wp:inline>
        </w:drawing>
      </w:r>
    </w:p>
    <w:p w14:paraId="7C02E313" w14:textId="7DC0A4A6" w:rsidR="00D202F8" w:rsidRPr="00B3332C" w:rsidRDefault="00D202F8" w:rsidP="00D202F8">
      <w:pPr>
        <w:spacing w:line="480" w:lineRule="auto"/>
        <w:rPr>
          <w:rFonts w:ascii="Times New Roman" w:hAnsi="Times New Roman" w:cs="Times New Roman"/>
          <w:b/>
          <w:bCs/>
        </w:rPr>
      </w:pPr>
      <w:r w:rsidRPr="00B3332C">
        <w:rPr>
          <w:rFonts w:ascii="Times New Roman" w:hAnsi="Times New Roman" w:cs="Times New Roman"/>
          <w:b/>
          <w:bCs/>
        </w:rPr>
        <w:t>Figure S2</w:t>
      </w:r>
      <w:r w:rsidR="009E2217">
        <w:rPr>
          <w:rFonts w:ascii="Times New Roman" w:hAnsi="Times New Roman" w:cs="Times New Roman" w:hint="eastAsia"/>
          <w:b/>
          <w:bCs/>
        </w:rPr>
        <w:t>:</w:t>
      </w:r>
      <w:r w:rsidRPr="00B3332C">
        <w:rPr>
          <w:rFonts w:ascii="Times New Roman" w:hAnsi="Times New Roman" w:cs="Times New Roman"/>
          <w:b/>
          <w:bCs/>
        </w:rPr>
        <w:t xml:space="preserve"> Establishment of the T2DN rat model</w:t>
      </w:r>
    </w:p>
    <w:p w14:paraId="15CE4BC3" w14:textId="77777777" w:rsidR="00D202F8" w:rsidRPr="00B3332C" w:rsidRDefault="00D202F8" w:rsidP="00D202F8">
      <w:pPr>
        <w:spacing w:line="480" w:lineRule="auto"/>
        <w:rPr>
          <w:rFonts w:ascii="Times New Roman" w:hAnsi="Times New Roman" w:cs="Times New Roman"/>
        </w:rPr>
      </w:pPr>
      <w:r w:rsidRPr="00B3332C">
        <w:rPr>
          <w:rFonts w:ascii="Times New Roman" w:hAnsi="Times New Roman" w:cs="Times New Roman"/>
        </w:rPr>
        <w:t>a. Blood glucose levels during model induction (Ctrl: n=12, DN: n=80);</w:t>
      </w:r>
    </w:p>
    <w:p w14:paraId="1529434A" w14:textId="2A9959A5" w:rsidR="00D202F8" w:rsidRPr="00B3332C" w:rsidRDefault="00D202F8" w:rsidP="001619FB">
      <w:pPr>
        <w:spacing w:line="480" w:lineRule="auto"/>
        <w:rPr>
          <w:rFonts w:ascii="Times New Roman" w:hAnsi="Times New Roman" w:cs="Times New Roman"/>
        </w:rPr>
      </w:pPr>
      <w:r w:rsidRPr="00B3332C">
        <w:rPr>
          <w:rFonts w:ascii="Times New Roman" w:hAnsi="Times New Roman" w:cs="Times New Roman"/>
        </w:rPr>
        <w:t xml:space="preserve">b. 24-Hour Urinary Protein Levels During Model Induction (-12W/-8W: n=12/80, -4W: n=12/76); </w:t>
      </w:r>
      <w:r w:rsidRPr="00B3332C">
        <w:rPr>
          <w:rFonts w:ascii="Times New Roman" w:hAnsi="Times New Roman" w:cs="Times New Roman"/>
          <w:i/>
          <w:iCs/>
        </w:rPr>
        <w:t>*p &lt; 0.05, **p &lt; 0.01, ***p &lt; 0.001.</w:t>
      </w:r>
    </w:p>
    <w:p w14:paraId="2366EA47" w14:textId="77777777" w:rsidR="00D202F8" w:rsidRPr="00B3332C" w:rsidRDefault="00D202F8" w:rsidP="00D202F8">
      <w:pPr>
        <w:spacing w:line="480" w:lineRule="auto"/>
        <w:jc w:val="left"/>
        <w:rPr>
          <w:rFonts w:ascii="Times New Roman" w:hAnsi="Times New Roman" w:cs="Times New Roman"/>
        </w:rPr>
      </w:pPr>
      <w:r w:rsidRPr="00B3332C">
        <w:rPr>
          <w:rFonts w:ascii="Times New Roman" w:hAnsi="Times New Roman" w:cs="Times New Roman"/>
          <w:noProof/>
        </w:rPr>
        <w:lastRenderedPageBreak/>
        <w:drawing>
          <wp:inline distT="0" distB="0" distL="0" distR="0" wp14:anchorId="4052C816" wp14:editId="42D2CA03">
            <wp:extent cx="5274310" cy="3418205"/>
            <wp:effectExtent l="0" t="0" r="2540" b="0"/>
            <wp:docPr id="1355857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7889" name="图片 45337889"/>
                    <pic:cNvPicPr/>
                  </pic:nvPicPr>
                  <pic:blipFill>
                    <a:blip r:embed="rId9"/>
                    <a:stretch>
                      <a:fillRect/>
                    </a:stretch>
                  </pic:blipFill>
                  <pic:spPr>
                    <a:xfrm>
                      <a:off x="0" y="0"/>
                      <a:ext cx="5274310" cy="3418205"/>
                    </a:xfrm>
                    <a:prstGeom prst="rect">
                      <a:avLst/>
                    </a:prstGeom>
                  </pic:spPr>
                </pic:pic>
              </a:graphicData>
            </a:graphic>
          </wp:inline>
        </w:drawing>
      </w:r>
    </w:p>
    <w:p w14:paraId="3E366E79" w14:textId="3BA664B7" w:rsidR="00D202F8" w:rsidRPr="00B3332C" w:rsidRDefault="00D202F8" w:rsidP="00D202F8">
      <w:pPr>
        <w:spacing w:line="480" w:lineRule="auto"/>
        <w:jc w:val="left"/>
        <w:rPr>
          <w:rFonts w:ascii="Times New Roman" w:hAnsi="Times New Roman" w:cs="Times New Roman"/>
          <w:b/>
          <w:bCs/>
        </w:rPr>
      </w:pPr>
      <w:r w:rsidRPr="00B3332C">
        <w:rPr>
          <w:rFonts w:ascii="Times New Roman" w:hAnsi="Times New Roman" w:cs="Times New Roman"/>
          <w:b/>
          <w:bCs/>
        </w:rPr>
        <w:t>Figure S3</w:t>
      </w:r>
      <w:r w:rsidR="009E2217">
        <w:rPr>
          <w:rFonts w:ascii="Times New Roman" w:hAnsi="Times New Roman" w:cs="Times New Roman" w:hint="eastAsia"/>
          <w:b/>
          <w:bCs/>
        </w:rPr>
        <w:t>:</w:t>
      </w:r>
      <w:r w:rsidRPr="00B3332C">
        <w:rPr>
          <w:rFonts w:ascii="Times New Roman" w:hAnsi="Times New Roman" w:cs="Times New Roman"/>
          <w:b/>
          <w:bCs/>
        </w:rPr>
        <w:t xml:space="preserve"> Biochemical parameters upon T2DN model establishment</w:t>
      </w:r>
    </w:p>
    <w:p w14:paraId="4938F924" w14:textId="77777777" w:rsidR="00D202F8" w:rsidRPr="00B3332C" w:rsidRDefault="00D202F8" w:rsidP="00D202F8">
      <w:pPr>
        <w:spacing w:line="480" w:lineRule="auto"/>
        <w:rPr>
          <w:rFonts w:ascii="Times New Roman" w:hAnsi="Times New Roman" w:cs="Times New Roman"/>
        </w:rPr>
      </w:pPr>
      <w:r w:rsidRPr="00B3332C">
        <w:rPr>
          <w:rFonts w:ascii="Times New Roman" w:hAnsi="Times New Roman" w:cs="Times New Roman"/>
        </w:rPr>
        <w:t>a-b. Blood glucose and 24h-urinary protein (PRO) levels in rats (Ctrl: n=12, DN: n=35);</w:t>
      </w:r>
    </w:p>
    <w:p w14:paraId="4C275E8E" w14:textId="355538D1" w:rsidR="00064F84" w:rsidRDefault="00D202F8" w:rsidP="00D202F8">
      <w:pPr>
        <w:spacing w:line="480" w:lineRule="auto"/>
        <w:rPr>
          <w:rFonts w:ascii="Times New Roman" w:hAnsi="Times New Roman" w:cs="Times New Roman"/>
        </w:rPr>
      </w:pPr>
      <w:r w:rsidRPr="00B3332C">
        <w:rPr>
          <w:rFonts w:ascii="Times New Roman" w:hAnsi="Times New Roman" w:cs="Times New Roman"/>
        </w:rPr>
        <w:t>c-h. Insulin (INS), HbA1c, creatinine (</w:t>
      </w:r>
      <w:proofErr w:type="spellStart"/>
      <w:r w:rsidRPr="00B3332C">
        <w:rPr>
          <w:rFonts w:ascii="Times New Roman" w:hAnsi="Times New Roman" w:cs="Times New Roman"/>
        </w:rPr>
        <w:t>UCr</w:t>
      </w:r>
      <w:proofErr w:type="spellEnd"/>
      <w:r w:rsidRPr="00B3332C">
        <w:rPr>
          <w:rFonts w:ascii="Times New Roman" w:hAnsi="Times New Roman" w:cs="Times New Roman"/>
        </w:rPr>
        <w:t>), urea nitrogen (BUN), triglycerides (TG), and total cholesterol (CHOL) levels in rats following experimental grouping</w:t>
      </w:r>
      <w:r w:rsidR="00064F84">
        <w:rPr>
          <w:rFonts w:ascii="Times New Roman" w:hAnsi="Times New Roman" w:cs="Times New Roman" w:hint="eastAsia"/>
        </w:rPr>
        <w:t>;</w:t>
      </w:r>
    </w:p>
    <w:p w14:paraId="29BAA41C" w14:textId="4E9884B1" w:rsidR="00D202F8" w:rsidRPr="00B3332C" w:rsidRDefault="00D202F8" w:rsidP="00D202F8">
      <w:pPr>
        <w:spacing w:line="480" w:lineRule="auto"/>
        <w:rPr>
          <w:rFonts w:ascii="Times New Roman" w:hAnsi="Times New Roman" w:cs="Times New Roman"/>
        </w:rPr>
      </w:pPr>
      <w:r w:rsidRPr="00B3332C">
        <w:rPr>
          <w:rFonts w:ascii="Times New Roman" w:hAnsi="Times New Roman" w:cs="Times New Roman"/>
        </w:rPr>
        <w:t>(Ctr</w:t>
      </w:r>
      <w:r w:rsidR="00535A70">
        <w:rPr>
          <w:rFonts w:ascii="Times New Roman" w:hAnsi="Times New Roman" w:cs="Times New Roman" w:hint="eastAsia"/>
        </w:rPr>
        <w:t>l</w:t>
      </w:r>
      <w:r w:rsidRPr="00B3332C">
        <w:rPr>
          <w:rFonts w:ascii="Times New Roman" w:hAnsi="Times New Roman" w:cs="Times New Roman"/>
        </w:rPr>
        <w:t xml:space="preserve">: n=9, DN/DN+UMSCs-LD/DN+UMSCs-HD: n=10); </w:t>
      </w:r>
      <w:r w:rsidRPr="00B3332C">
        <w:rPr>
          <w:rFonts w:ascii="Times New Roman" w:hAnsi="Times New Roman" w:cs="Times New Roman"/>
          <w:i/>
          <w:iCs/>
        </w:rPr>
        <w:t>*p &lt; 0.05, **p &lt; 0.01, ***p &lt; 0.001.</w:t>
      </w:r>
    </w:p>
    <w:p w14:paraId="56732B48" w14:textId="77777777" w:rsidR="00944A43" w:rsidRDefault="00944A43" w:rsidP="00FA5BFE">
      <w:pPr>
        <w:spacing w:line="480" w:lineRule="auto"/>
        <w:rPr>
          <w:rFonts w:ascii="Times New Roman" w:hAnsi="Times New Roman" w:cs="Times New Roman"/>
        </w:rPr>
      </w:pPr>
    </w:p>
    <w:p w14:paraId="41D7A89F" w14:textId="23979E8D" w:rsidR="00944A43" w:rsidRDefault="00944A43" w:rsidP="00FA5BFE">
      <w:pPr>
        <w:spacing w:line="480" w:lineRule="auto"/>
        <w:rPr>
          <w:rFonts w:ascii="Times New Roman" w:hAnsi="Times New Roman" w:cs="Times New Roman"/>
        </w:rPr>
      </w:pPr>
      <w:r>
        <w:rPr>
          <w:rFonts w:ascii="Times New Roman" w:hAnsi="Times New Roman" w:cs="Times New Roman" w:hint="eastAsia"/>
          <w:noProof/>
        </w:rPr>
        <w:lastRenderedPageBreak/>
        <w:drawing>
          <wp:inline distT="0" distB="0" distL="0" distR="0" wp14:anchorId="0AAA40C5" wp14:editId="63B064B9">
            <wp:extent cx="5274310" cy="4965700"/>
            <wp:effectExtent l="0" t="0" r="2540" b="6350"/>
            <wp:docPr id="1034740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40615" name="图片 1034740615"/>
                    <pic:cNvPicPr/>
                  </pic:nvPicPr>
                  <pic:blipFill>
                    <a:blip r:embed="rId10"/>
                    <a:stretch>
                      <a:fillRect/>
                    </a:stretch>
                  </pic:blipFill>
                  <pic:spPr>
                    <a:xfrm>
                      <a:off x="0" y="0"/>
                      <a:ext cx="5274310" cy="4965700"/>
                    </a:xfrm>
                    <a:prstGeom prst="rect">
                      <a:avLst/>
                    </a:prstGeom>
                  </pic:spPr>
                </pic:pic>
              </a:graphicData>
            </a:graphic>
          </wp:inline>
        </w:drawing>
      </w:r>
    </w:p>
    <w:p w14:paraId="6EF4B05A" w14:textId="51906E1C" w:rsidR="00944A43" w:rsidRDefault="00944A43" w:rsidP="00FA5BFE">
      <w:pPr>
        <w:spacing w:line="480" w:lineRule="auto"/>
        <w:rPr>
          <w:rFonts w:ascii="Times New Roman" w:hAnsi="Times New Roman" w:cs="Times New Roman"/>
        </w:rPr>
      </w:pPr>
      <w:r w:rsidRPr="00B3332C">
        <w:rPr>
          <w:rFonts w:ascii="Times New Roman" w:hAnsi="Times New Roman" w:cs="Times New Roman"/>
          <w:b/>
          <w:bCs/>
        </w:rPr>
        <w:t>Figure S4</w:t>
      </w:r>
      <w:r>
        <w:rPr>
          <w:rFonts w:ascii="Times New Roman" w:hAnsi="Times New Roman" w:cs="Times New Roman" w:hint="eastAsia"/>
          <w:b/>
          <w:bCs/>
        </w:rPr>
        <w:t>:</w:t>
      </w:r>
      <w:r w:rsidR="00C62B8E">
        <w:rPr>
          <w:rFonts w:ascii="Times New Roman" w:hAnsi="Times New Roman" w:cs="Times New Roman" w:hint="eastAsia"/>
          <w:b/>
          <w:bCs/>
        </w:rPr>
        <w:t xml:space="preserve"> </w:t>
      </w:r>
      <w:r w:rsidR="00C62B8E" w:rsidRPr="00C62B8E">
        <w:rPr>
          <w:rFonts w:ascii="Times New Roman" w:hAnsi="Times New Roman" w:cs="Times New Roman" w:hint="eastAsia"/>
          <w:b/>
          <w:bCs/>
        </w:rPr>
        <w:t>Longitudinal assessment at 4-week intervals during treatment.</w:t>
      </w:r>
    </w:p>
    <w:p w14:paraId="6E748766" w14:textId="6EC85C70" w:rsidR="00944A43" w:rsidRPr="00535A70" w:rsidRDefault="00535A70" w:rsidP="00FA5BFE">
      <w:pPr>
        <w:spacing w:line="480" w:lineRule="auto"/>
        <w:rPr>
          <w:rFonts w:ascii="Times New Roman" w:hAnsi="Times New Roman" w:cs="Times New Roman"/>
        </w:rPr>
      </w:pPr>
      <w:r>
        <w:rPr>
          <w:rFonts w:ascii="Times New Roman" w:hAnsi="Times New Roman" w:cs="Times New Roman" w:hint="eastAsia"/>
        </w:rPr>
        <w:t>a-</w:t>
      </w:r>
      <w:r w:rsidR="007A1D8C">
        <w:rPr>
          <w:rFonts w:ascii="Times New Roman" w:hAnsi="Times New Roman" w:cs="Times New Roman" w:hint="eastAsia"/>
        </w:rPr>
        <w:t>c</w:t>
      </w:r>
      <w:r w:rsidR="00C62B8E">
        <w:rPr>
          <w:rFonts w:ascii="Times New Roman" w:hAnsi="Times New Roman" w:cs="Times New Roman" w:hint="eastAsia"/>
        </w:rPr>
        <w:t>.</w:t>
      </w:r>
      <w:r w:rsidR="007A1D8C">
        <w:rPr>
          <w:rFonts w:ascii="Times New Roman" w:hAnsi="Times New Roman" w:cs="Times New Roman" w:hint="eastAsia"/>
        </w:rPr>
        <w:t xml:space="preserve"> Blood glucose</w:t>
      </w:r>
      <w:r>
        <w:rPr>
          <w:rFonts w:ascii="Times New Roman" w:hAnsi="Times New Roman" w:cs="Times New Roman" w:hint="eastAsia"/>
        </w:rPr>
        <w:t xml:space="preserve">, insulin, and HbA1c levels in rats </w:t>
      </w:r>
      <w:r w:rsidRPr="00535A70">
        <w:rPr>
          <w:rFonts w:ascii="Times New Roman" w:hAnsi="Times New Roman" w:cs="Times New Roman" w:hint="eastAsia"/>
        </w:rPr>
        <w:t>during treatment</w:t>
      </w:r>
      <w:r>
        <w:rPr>
          <w:rFonts w:ascii="Times New Roman" w:hAnsi="Times New Roman" w:cs="Times New Roman" w:hint="eastAsia"/>
        </w:rPr>
        <w:t>;</w:t>
      </w:r>
    </w:p>
    <w:p w14:paraId="21AA3193" w14:textId="1EA77370" w:rsidR="00535A70" w:rsidRDefault="007A1D8C" w:rsidP="00535A70">
      <w:pPr>
        <w:spacing w:line="480" w:lineRule="auto"/>
        <w:rPr>
          <w:rFonts w:ascii="Times New Roman" w:hAnsi="Times New Roman" w:cs="Times New Roman"/>
        </w:rPr>
      </w:pPr>
      <w:r>
        <w:rPr>
          <w:rFonts w:ascii="Times New Roman" w:hAnsi="Times New Roman" w:cs="Times New Roman" w:hint="eastAsia"/>
        </w:rPr>
        <w:t>d</w:t>
      </w:r>
      <w:r w:rsidR="00535A70">
        <w:rPr>
          <w:rFonts w:ascii="Times New Roman" w:hAnsi="Times New Roman" w:cs="Times New Roman" w:hint="eastAsia"/>
        </w:rPr>
        <w:t>-</w:t>
      </w:r>
      <w:r>
        <w:rPr>
          <w:rFonts w:ascii="Times New Roman" w:hAnsi="Times New Roman" w:cs="Times New Roman" w:hint="eastAsia"/>
        </w:rPr>
        <w:t>f</w:t>
      </w:r>
      <w:r w:rsidR="00C62B8E">
        <w:rPr>
          <w:rFonts w:ascii="Times New Roman" w:hAnsi="Times New Roman" w:cs="Times New Roman" w:hint="eastAsia"/>
        </w:rPr>
        <w:t>.</w:t>
      </w:r>
      <w:r w:rsidR="00535A70" w:rsidRPr="00535A70">
        <w:rPr>
          <w:rFonts w:hint="eastAsia"/>
        </w:rPr>
        <w:t xml:space="preserve"> </w:t>
      </w:r>
      <w:r w:rsidR="00535A70" w:rsidRPr="00535A70">
        <w:rPr>
          <w:rFonts w:ascii="Times New Roman" w:hAnsi="Times New Roman" w:cs="Times New Roman" w:hint="eastAsia"/>
        </w:rPr>
        <w:t>24h-urinary protein</w:t>
      </w:r>
      <w:r w:rsidR="00535A70">
        <w:rPr>
          <w:rFonts w:ascii="Times New Roman" w:hAnsi="Times New Roman" w:cs="Times New Roman" w:hint="eastAsia"/>
        </w:rPr>
        <w:t xml:space="preserve">, urine </w:t>
      </w:r>
      <w:r w:rsidR="00535A70" w:rsidRPr="00535A70">
        <w:rPr>
          <w:rFonts w:ascii="Times New Roman" w:hAnsi="Times New Roman" w:cs="Times New Roman" w:hint="eastAsia"/>
        </w:rPr>
        <w:t>creatinine (Cr) levels</w:t>
      </w:r>
      <w:r w:rsidR="00535A70">
        <w:rPr>
          <w:rFonts w:ascii="Times New Roman" w:hAnsi="Times New Roman" w:cs="Times New Roman" w:hint="eastAsia"/>
        </w:rPr>
        <w:t xml:space="preserve">, and </w:t>
      </w:r>
      <w:r w:rsidR="00535A70" w:rsidRPr="00535A70">
        <w:rPr>
          <w:rFonts w:ascii="Times New Roman" w:hAnsi="Times New Roman" w:cs="Times New Roman" w:hint="eastAsia"/>
        </w:rPr>
        <w:t>urea nitrogen (BUN)</w:t>
      </w:r>
      <w:r w:rsidR="00535A70">
        <w:rPr>
          <w:rFonts w:ascii="Times New Roman" w:hAnsi="Times New Roman" w:cs="Times New Roman" w:hint="eastAsia"/>
        </w:rPr>
        <w:t xml:space="preserve"> levels in rats during </w:t>
      </w:r>
      <w:r w:rsidR="00535A70" w:rsidRPr="00535A70">
        <w:rPr>
          <w:rFonts w:ascii="Times New Roman" w:hAnsi="Times New Roman" w:cs="Times New Roman" w:hint="eastAsia"/>
        </w:rPr>
        <w:t>treatment</w:t>
      </w:r>
      <w:r w:rsidR="00535A70">
        <w:rPr>
          <w:rFonts w:ascii="Times New Roman" w:hAnsi="Times New Roman" w:cs="Times New Roman" w:hint="eastAsia"/>
        </w:rPr>
        <w:t>;</w:t>
      </w:r>
    </w:p>
    <w:p w14:paraId="3E7977E8" w14:textId="1220C931" w:rsidR="0069363C" w:rsidRDefault="00C62B8E" w:rsidP="0069363C">
      <w:pPr>
        <w:spacing w:line="480" w:lineRule="auto"/>
        <w:rPr>
          <w:rFonts w:ascii="Times New Roman" w:hAnsi="Times New Roman" w:cs="Times New Roman"/>
        </w:rPr>
      </w:pPr>
      <w:r>
        <w:rPr>
          <w:rFonts w:ascii="Times New Roman" w:hAnsi="Times New Roman" w:cs="Times New Roman" w:hint="eastAsia"/>
        </w:rPr>
        <w:t>g.</w:t>
      </w:r>
      <w:r w:rsidR="00535A70" w:rsidRPr="00535A70">
        <w:rPr>
          <w:rFonts w:ascii="Times New Roman" w:hAnsi="Times New Roman" w:cs="Times New Roman"/>
        </w:rPr>
        <w:t xml:space="preserve"> </w:t>
      </w:r>
      <w:r w:rsidR="0069363C">
        <w:rPr>
          <w:rFonts w:ascii="Times New Roman" w:hAnsi="Times New Roman" w:cs="Times New Roman"/>
        </w:rPr>
        <w:t>Tr</w:t>
      </w:r>
      <w:r w:rsidR="0069363C" w:rsidRPr="00535A70">
        <w:rPr>
          <w:rFonts w:ascii="Times New Roman" w:hAnsi="Times New Roman" w:cs="Times New Roman"/>
        </w:rPr>
        <w:t>iglycerides</w:t>
      </w:r>
      <w:r w:rsidR="00535A70" w:rsidRPr="00535A70">
        <w:rPr>
          <w:rFonts w:ascii="Times New Roman" w:hAnsi="Times New Roman" w:cs="Times New Roman" w:hint="eastAsia"/>
        </w:rPr>
        <w:t xml:space="preserve"> (TG)</w:t>
      </w:r>
      <w:r w:rsidR="0069363C">
        <w:rPr>
          <w:rFonts w:ascii="Times New Roman" w:hAnsi="Times New Roman" w:cs="Times New Roman" w:hint="eastAsia"/>
        </w:rPr>
        <w:t xml:space="preserve"> levels in rats during </w:t>
      </w:r>
      <w:r w:rsidR="0069363C" w:rsidRPr="00535A70">
        <w:rPr>
          <w:rFonts w:ascii="Times New Roman" w:hAnsi="Times New Roman" w:cs="Times New Roman" w:hint="eastAsia"/>
        </w:rPr>
        <w:t>treatment</w:t>
      </w:r>
      <w:r w:rsidR="0069363C">
        <w:rPr>
          <w:rFonts w:ascii="Times New Roman" w:hAnsi="Times New Roman" w:cs="Times New Roman" w:hint="eastAsia"/>
        </w:rPr>
        <w:t>;</w:t>
      </w:r>
    </w:p>
    <w:p w14:paraId="6ABE60E4" w14:textId="77777777" w:rsidR="0069363C" w:rsidRDefault="00C62B8E" w:rsidP="0069363C">
      <w:pPr>
        <w:spacing w:line="480" w:lineRule="auto"/>
        <w:jc w:val="left"/>
        <w:rPr>
          <w:rFonts w:ascii="Times New Roman" w:hAnsi="Times New Roman" w:cs="Times New Roman"/>
        </w:rPr>
      </w:pPr>
      <w:r>
        <w:rPr>
          <w:rFonts w:ascii="Times New Roman" w:hAnsi="Times New Roman" w:cs="Times New Roman" w:hint="eastAsia"/>
        </w:rPr>
        <w:t>h.</w:t>
      </w:r>
      <w:r w:rsidR="0069363C" w:rsidRPr="0069363C">
        <w:rPr>
          <w:rFonts w:ascii="Times New Roman" w:hAnsi="Times New Roman" w:cs="Times New Roman" w:hint="eastAsia"/>
        </w:rPr>
        <w:t xml:space="preserve"> </w:t>
      </w:r>
      <w:r w:rsidR="0069363C">
        <w:rPr>
          <w:rFonts w:ascii="Times New Roman" w:hAnsi="Times New Roman" w:cs="Times New Roman" w:hint="eastAsia"/>
        </w:rPr>
        <w:t>T</w:t>
      </w:r>
      <w:r w:rsidR="0069363C" w:rsidRPr="00535A70">
        <w:rPr>
          <w:rFonts w:ascii="Times New Roman" w:hAnsi="Times New Roman" w:cs="Times New Roman" w:hint="eastAsia"/>
        </w:rPr>
        <w:t>otal cholesterol (CHOL)</w:t>
      </w:r>
      <w:r w:rsidR="0069363C">
        <w:rPr>
          <w:rFonts w:ascii="Times New Roman" w:hAnsi="Times New Roman" w:cs="Times New Roman" w:hint="eastAsia"/>
        </w:rPr>
        <w:t xml:space="preserve"> levels in rats during </w:t>
      </w:r>
      <w:r w:rsidR="0069363C" w:rsidRPr="00535A70">
        <w:rPr>
          <w:rFonts w:ascii="Times New Roman" w:hAnsi="Times New Roman" w:cs="Times New Roman" w:hint="eastAsia"/>
        </w:rPr>
        <w:t>treatment</w:t>
      </w:r>
      <w:r w:rsidR="0069363C">
        <w:rPr>
          <w:rFonts w:ascii="Times New Roman" w:hAnsi="Times New Roman" w:cs="Times New Roman" w:hint="eastAsia"/>
        </w:rPr>
        <w:t xml:space="preserve">; </w:t>
      </w:r>
    </w:p>
    <w:p w14:paraId="144E3EAC" w14:textId="2B0FEE16" w:rsidR="00535A70" w:rsidRPr="00B3332C" w:rsidRDefault="00535A70" w:rsidP="0069363C">
      <w:pPr>
        <w:spacing w:line="480" w:lineRule="auto"/>
        <w:jc w:val="left"/>
        <w:rPr>
          <w:rFonts w:ascii="Times New Roman" w:hAnsi="Times New Roman" w:cs="Times New Roman"/>
        </w:rPr>
      </w:pPr>
      <w:r w:rsidRPr="00B3332C">
        <w:rPr>
          <w:rFonts w:ascii="Times New Roman" w:hAnsi="Times New Roman" w:cs="Times New Roman"/>
        </w:rPr>
        <w:t>(Ctr</w:t>
      </w:r>
      <w:r>
        <w:rPr>
          <w:rFonts w:ascii="Times New Roman" w:hAnsi="Times New Roman" w:cs="Times New Roman" w:hint="eastAsia"/>
        </w:rPr>
        <w:t>l</w:t>
      </w:r>
      <w:r w:rsidRPr="00B3332C">
        <w:rPr>
          <w:rFonts w:ascii="Times New Roman" w:hAnsi="Times New Roman" w:cs="Times New Roman"/>
        </w:rPr>
        <w:t xml:space="preserve">: n=9, DN/DN+UMSCs-LD/DN+UMSCs-HD: n=10); </w:t>
      </w:r>
      <w:r w:rsidRPr="00B3332C">
        <w:rPr>
          <w:rFonts w:ascii="Times New Roman" w:hAnsi="Times New Roman" w:cs="Times New Roman"/>
          <w:i/>
          <w:iCs/>
        </w:rPr>
        <w:t>*p &lt; 0.05, **p &lt; 0.01, ***p &lt; 0.001</w:t>
      </w:r>
      <w:r w:rsidRPr="00535A70">
        <w:rPr>
          <w:rFonts w:ascii="Times New Roman" w:hAnsi="Times New Roman" w:cs="Times New Roman"/>
        </w:rPr>
        <w:t>.</w:t>
      </w:r>
    </w:p>
    <w:p w14:paraId="31E305CA" w14:textId="77777777" w:rsidR="00FD2185" w:rsidRPr="00B3332C" w:rsidRDefault="00FD2185" w:rsidP="00FD2185">
      <w:pPr>
        <w:spacing w:line="480" w:lineRule="auto"/>
        <w:jc w:val="left"/>
        <w:rPr>
          <w:rFonts w:ascii="Times New Roman" w:hAnsi="Times New Roman" w:cs="Times New Roman"/>
        </w:rPr>
      </w:pPr>
      <w:r w:rsidRPr="00B3332C">
        <w:rPr>
          <w:rFonts w:ascii="Times New Roman" w:hAnsi="Times New Roman" w:cs="Times New Roman"/>
          <w:noProof/>
        </w:rPr>
        <w:lastRenderedPageBreak/>
        <w:drawing>
          <wp:inline distT="0" distB="0" distL="0" distR="0" wp14:anchorId="03AFFDB5" wp14:editId="11A4AC46">
            <wp:extent cx="5274310" cy="1289685"/>
            <wp:effectExtent l="0" t="0" r="2540" b="5715"/>
            <wp:docPr id="1220384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30114" name="图片 1438130114"/>
                    <pic:cNvPicPr/>
                  </pic:nvPicPr>
                  <pic:blipFill>
                    <a:blip r:embed="rId11"/>
                    <a:stretch>
                      <a:fillRect/>
                    </a:stretch>
                  </pic:blipFill>
                  <pic:spPr>
                    <a:xfrm>
                      <a:off x="0" y="0"/>
                      <a:ext cx="5274310" cy="1289685"/>
                    </a:xfrm>
                    <a:prstGeom prst="rect">
                      <a:avLst/>
                    </a:prstGeom>
                  </pic:spPr>
                </pic:pic>
              </a:graphicData>
            </a:graphic>
          </wp:inline>
        </w:drawing>
      </w:r>
    </w:p>
    <w:p w14:paraId="6D61D58B" w14:textId="287C7A33" w:rsidR="00FD2185" w:rsidRPr="00B3332C" w:rsidRDefault="00FD2185" w:rsidP="00FD2185">
      <w:pPr>
        <w:spacing w:line="480" w:lineRule="auto"/>
        <w:jc w:val="left"/>
        <w:rPr>
          <w:rFonts w:ascii="Times New Roman" w:hAnsi="Times New Roman" w:cs="Times New Roman"/>
        </w:rPr>
      </w:pPr>
      <w:r w:rsidRPr="00B3332C">
        <w:rPr>
          <w:rFonts w:ascii="Times New Roman" w:hAnsi="Times New Roman" w:cs="Times New Roman"/>
          <w:b/>
          <w:bCs/>
        </w:rPr>
        <w:t xml:space="preserve">Figure </w:t>
      </w:r>
      <w:r w:rsidR="00D202F8" w:rsidRPr="00B3332C">
        <w:rPr>
          <w:rFonts w:ascii="Times New Roman" w:hAnsi="Times New Roman" w:cs="Times New Roman"/>
          <w:b/>
          <w:bCs/>
        </w:rPr>
        <w:t>S</w:t>
      </w:r>
      <w:r w:rsidR="00944A43">
        <w:rPr>
          <w:rFonts w:ascii="Times New Roman" w:hAnsi="Times New Roman" w:cs="Times New Roman" w:hint="eastAsia"/>
          <w:b/>
          <w:bCs/>
        </w:rPr>
        <w:t>5</w:t>
      </w:r>
      <w:r w:rsidR="009E2217">
        <w:rPr>
          <w:rFonts w:ascii="Times New Roman" w:hAnsi="Times New Roman" w:cs="Times New Roman" w:hint="eastAsia"/>
          <w:b/>
          <w:bCs/>
        </w:rPr>
        <w:t>:</w:t>
      </w:r>
      <w:r w:rsidR="00D202F8" w:rsidRPr="00B3332C">
        <w:rPr>
          <w:rFonts w:ascii="Times New Roman" w:hAnsi="Times New Roman" w:cs="Times New Roman"/>
          <w:b/>
          <w:bCs/>
        </w:rPr>
        <w:t xml:space="preserve"> </w:t>
      </w:r>
      <w:r w:rsidRPr="00B3332C">
        <w:rPr>
          <w:rFonts w:ascii="Times New Roman" w:hAnsi="Times New Roman" w:cs="Times New Roman"/>
          <w:b/>
          <w:bCs/>
        </w:rPr>
        <w:t>Retention of human MSCs in the DN treatment group at 20 weeks.</w:t>
      </w:r>
    </w:p>
    <w:p w14:paraId="5D4A3A6B" w14:textId="5E6B16C0" w:rsidR="00FD2185" w:rsidRPr="00B3332C" w:rsidRDefault="00FD2185" w:rsidP="00FD2185">
      <w:pPr>
        <w:spacing w:line="480" w:lineRule="auto"/>
        <w:jc w:val="left"/>
        <w:rPr>
          <w:rFonts w:ascii="Times New Roman" w:hAnsi="Times New Roman" w:cs="Times New Roman"/>
        </w:rPr>
      </w:pPr>
      <w:r w:rsidRPr="00B3332C">
        <w:rPr>
          <w:rFonts w:ascii="Times New Roman" w:hAnsi="Times New Roman" w:cs="Times New Roman"/>
        </w:rPr>
        <w:t>a. Immunofluorescence analysis of human MSC retention in the DN group at 20 weeks using anti-human nuclear antibody (ANA, Red). Nuclei were stained with DAPI (blue), n=3</w:t>
      </w:r>
      <w:r w:rsidR="00123BE4" w:rsidRPr="00B3332C">
        <w:rPr>
          <w:rFonts w:ascii="Times New Roman" w:hAnsi="Times New Roman" w:cs="Times New Roman"/>
        </w:rPr>
        <w:t>, Scale bar=50</w:t>
      </w:r>
      <w:r w:rsidR="00123BE4" w:rsidRPr="00B3332C">
        <w:rPr>
          <w:rFonts w:ascii="Times New Roman" w:eastAsia="等线" w:hAnsi="Times New Roman" w:cs="Times New Roman"/>
        </w:rPr>
        <w:t>μ</w:t>
      </w:r>
      <w:r w:rsidR="00123BE4" w:rsidRPr="00B3332C">
        <w:rPr>
          <w:rFonts w:ascii="Times New Roman" w:hAnsi="Times New Roman" w:cs="Times New Roman"/>
        </w:rPr>
        <w:t>m</w:t>
      </w:r>
      <w:r w:rsidR="00E74F77" w:rsidRPr="00B3332C">
        <w:rPr>
          <w:rFonts w:ascii="Times New Roman" w:hAnsi="Times New Roman" w:cs="Times New Roman"/>
        </w:rPr>
        <w:t>.</w:t>
      </w:r>
    </w:p>
    <w:p w14:paraId="1AD59410" w14:textId="77777777" w:rsidR="00FD2185" w:rsidRPr="00B3332C" w:rsidRDefault="00FD2185" w:rsidP="00FA5BFE">
      <w:pPr>
        <w:spacing w:line="480" w:lineRule="auto"/>
        <w:rPr>
          <w:rFonts w:ascii="Times New Roman" w:hAnsi="Times New Roman" w:cs="Times New Roman"/>
          <w:b/>
          <w:bCs/>
        </w:rPr>
      </w:pPr>
    </w:p>
    <w:p w14:paraId="05C78DE6" w14:textId="77777777" w:rsidR="00B45004" w:rsidRPr="00B3332C" w:rsidRDefault="00B45004" w:rsidP="00FA5BFE">
      <w:pPr>
        <w:spacing w:line="480" w:lineRule="auto"/>
        <w:rPr>
          <w:rFonts w:ascii="Times New Roman" w:hAnsi="Times New Roman" w:cs="Times New Roman"/>
          <w:b/>
          <w:bCs/>
        </w:rPr>
      </w:pPr>
    </w:p>
    <w:p w14:paraId="2304CA93" w14:textId="77777777" w:rsidR="00B45004" w:rsidRPr="00B3332C" w:rsidRDefault="00B45004" w:rsidP="00FA5BFE">
      <w:pPr>
        <w:spacing w:line="480" w:lineRule="auto"/>
        <w:rPr>
          <w:rFonts w:ascii="Times New Roman" w:hAnsi="Times New Roman" w:cs="Times New Roman"/>
          <w:b/>
          <w:bCs/>
        </w:rPr>
      </w:pPr>
    </w:p>
    <w:p w14:paraId="371AE539" w14:textId="77777777" w:rsidR="00D7441B" w:rsidRPr="00B3332C" w:rsidRDefault="00D7441B" w:rsidP="00FA5BFE">
      <w:pPr>
        <w:spacing w:line="480" w:lineRule="auto"/>
        <w:rPr>
          <w:rFonts w:ascii="Times New Roman" w:hAnsi="Times New Roman" w:cs="Times New Roman"/>
          <w:b/>
          <w:bCs/>
        </w:rPr>
      </w:pPr>
    </w:p>
    <w:p w14:paraId="393FCC7C" w14:textId="77777777" w:rsidR="00D7441B" w:rsidRPr="00B3332C" w:rsidRDefault="00D7441B" w:rsidP="00FA5BFE">
      <w:pPr>
        <w:spacing w:line="480" w:lineRule="auto"/>
        <w:rPr>
          <w:rFonts w:ascii="Times New Roman" w:hAnsi="Times New Roman" w:cs="Times New Roman"/>
          <w:b/>
          <w:bCs/>
        </w:rPr>
      </w:pPr>
    </w:p>
    <w:p w14:paraId="6DED58C2" w14:textId="77777777" w:rsidR="008C453B" w:rsidRDefault="008C453B" w:rsidP="00FA5BFE">
      <w:pPr>
        <w:spacing w:line="480" w:lineRule="auto"/>
        <w:rPr>
          <w:rFonts w:ascii="Times New Roman" w:hAnsi="Times New Roman" w:cs="Times New Roman"/>
          <w:b/>
          <w:bCs/>
        </w:rPr>
      </w:pPr>
    </w:p>
    <w:p w14:paraId="4A5D3E16" w14:textId="77777777" w:rsidR="00097814" w:rsidRPr="00B3332C" w:rsidRDefault="00097814" w:rsidP="00FA5BFE">
      <w:pPr>
        <w:spacing w:line="480" w:lineRule="auto"/>
        <w:rPr>
          <w:rFonts w:ascii="Times New Roman" w:hAnsi="Times New Roman" w:cs="Times New Roman"/>
          <w:b/>
          <w:bCs/>
        </w:rPr>
      </w:pPr>
    </w:p>
    <w:p w14:paraId="36BF2C7A" w14:textId="77777777" w:rsidR="00D7441B" w:rsidRPr="00B3332C" w:rsidRDefault="00D7441B" w:rsidP="00D7441B">
      <w:pPr>
        <w:spacing w:line="480" w:lineRule="auto"/>
        <w:jc w:val="left"/>
        <w:rPr>
          <w:rFonts w:ascii="Times New Roman" w:hAnsi="Times New Roman" w:cs="Times New Roman"/>
        </w:rPr>
      </w:pPr>
      <w:r w:rsidRPr="00B3332C">
        <w:rPr>
          <w:rFonts w:ascii="Times New Roman" w:hAnsi="Times New Roman" w:cs="Times New Roman"/>
          <w:noProof/>
        </w:rPr>
        <w:lastRenderedPageBreak/>
        <w:drawing>
          <wp:inline distT="0" distB="0" distL="0" distR="0" wp14:anchorId="43CB6FD7" wp14:editId="6E8E76A0">
            <wp:extent cx="5274310" cy="3307715"/>
            <wp:effectExtent l="0" t="0" r="2540" b="6985"/>
            <wp:docPr id="36158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809" name="图片 36158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307715"/>
                    </a:xfrm>
                    <a:prstGeom prst="rect">
                      <a:avLst/>
                    </a:prstGeom>
                  </pic:spPr>
                </pic:pic>
              </a:graphicData>
            </a:graphic>
          </wp:inline>
        </w:drawing>
      </w:r>
    </w:p>
    <w:p w14:paraId="5F1A1E62" w14:textId="4D65D1E5" w:rsidR="00D7441B" w:rsidRPr="00B3332C" w:rsidRDefault="00D7441B" w:rsidP="00D7441B">
      <w:pPr>
        <w:spacing w:line="480" w:lineRule="auto"/>
        <w:jc w:val="left"/>
        <w:rPr>
          <w:rFonts w:ascii="Times New Roman" w:hAnsi="Times New Roman" w:cs="Times New Roman"/>
          <w:b/>
          <w:bCs/>
        </w:rPr>
      </w:pPr>
      <w:r w:rsidRPr="00B3332C">
        <w:rPr>
          <w:rFonts w:ascii="Times New Roman" w:hAnsi="Times New Roman" w:cs="Times New Roman"/>
          <w:b/>
          <w:bCs/>
        </w:rPr>
        <w:t xml:space="preserve">Figure </w:t>
      </w:r>
      <w:r w:rsidR="00D202F8" w:rsidRPr="00B3332C">
        <w:rPr>
          <w:rFonts w:ascii="Times New Roman" w:hAnsi="Times New Roman" w:cs="Times New Roman"/>
          <w:b/>
          <w:bCs/>
        </w:rPr>
        <w:t>S</w:t>
      </w:r>
      <w:r w:rsidR="00C16637">
        <w:rPr>
          <w:rFonts w:ascii="Times New Roman" w:hAnsi="Times New Roman" w:cs="Times New Roman" w:hint="eastAsia"/>
          <w:b/>
          <w:bCs/>
        </w:rPr>
        <w:t>6</w:t>
      </w:r>
      <w:r w:rsidR="009E2217">
        <w:rPr>
          <w:rFonts w:ascii="Times New Roman" w:hAnsi="Times New Roman" w:cs="Times New Roman" w:hint="eastAsia"/>
          <w:b/>
          <w:bCs/>
        </w:rPr>
        <w:t>:</w:t>
      </w:r>
      <w:r w:rsidR="00D202F8" w:rsidRPr="00B3332C">
        <w:rPr>
          <w:rFonts w:ascii="Times New Roman" w:hAnsi="Times New Roman" w:cs="Times New Roman"/>
          <w:b/>
          <w:bCs/>
        </w:rPr>
        <w:t xml:space="preserve"> </w:t>
      </w:r>
      <w:r w:rsidRPr="00B3332C">
        <w:rPr>
          <w:rFonts w:ascii="Times New Roman" w:hAnsi="Times New Roman" w:cs="Times New Roman"/>
          <w:b/>
          <w:bCs/>
        </w:rPr>
        <w:t>UMSCs-CM reduces high glucose-induced mitochondrial dysfunction in HK-2 cells</w:t>
      </w:r>
    </w:p>
    <w:p w14:paraId="080C7C2F" w14:textId="77777777" w:rsidR="00D7441B" w:rsidRPr="00B3332C" w:rsidRDefault="00D7441B" w:rsidP="00D7441B">
      <w:pPr>
        <w:spacing w:line="480" w:lineRule="auto"/>
        <w:jc w:val="left"/>
        <w:rPr>
          <w:rFonts w:ascii="Times New Roman" w:hAnsi="Times New Roman" w:cs="Times New Roman"/>
        </w:rPr>
      </w:pPr>
      <w:r w:rsidRPr="00B3332C">
        <w:rPr>
          <w:rFonts w:ascii="Times New Roman" w:hAnsi="Times New Roman" w:cs="Times New Roman"/>
        </w:rPr>
        <w:t>a. Mitochondrial membrane potential in Hk-2 cells detected by flow cytometry using JC-1 probe, n=3;</w:t>
      </w:r>
    </w:p>
    <w:p w14:paraId="199F2853" w14:textId="128903B4" w:rsidR="00D7441B" w:rsidRPr="00B3332C" w:rsidRDefault="00D7441B" w:rsidP="00D7441B">
      <w:pPr>
        <w:spacing w:line="480" w:lineRule="auto"/>
        <w:jc w:val="left"/>
        <w:rPr>
          <w:rFonts w:ascii="Times New Roman" w:hAnsi="Times New Roman" w:cs="Times New Roman"/>
        </w:rPr>
      </w:pPr>
      <w:r w:rsidRPr="00B3332C">
        <w:rPr>
          <w:rFonts w:ascii="Times New Roman" w:hAnsi="Times New Roman" w:cs="Times New Roman"/>
        </w:rPr>
        <w:t xml:space="preserve">b. Quantitative analysis of mRNA expression levels of </w:t>
      </w:r>
      <w:proofErr w:type="spellStart"/>
      <w:r w:rsidRPr="00B3332C">
        <w:rPr>
          <w:rFonts w:ascii="Times New Roman" w:hAnsi="Times New Roman" w:cs="Times New Roman"/>
          <w:i/>
          <w:iCs/>
        </w:rPr>
        <w:t>tfam</w:t>
      </w:r>
      <w:proofErr w:type="spellEnd"/>
      <w:r w:rsidRPr="00B3332C">
        <w:rPr>
          <w:rFonts w:ascii="Times New Roman" w:hAnsi="Times New Roman" w:cs="Times New Roman"/>
        </w:rPr>
        <w:t xml:space="preserve"> and </w:t>
      </w:r>
      <w:r w:rsidRPr="00B3332C">
        <w:rPr>
          <w:rFonts w:ascii="Times New Roman" w:hAnsi="Times New Roman" w:cs="Times New Roman"/>
          <w:i/>
          <w:iCs/>
        </w:rPr>
        <w:t>ppargc1a</w:t>
      </w:r>
      <w:r w:rsidRPr="00B3332C">
        <w:rPr>
          <w:rFonts w:ascii="Times New Roman" w:hAnsi="Times New Roman" w:cs="Times New Roman"/>
        </w:rPr>
        <w:t xml:space="preserve"> in HK-2 cells as determined by real-time PCR, n=3; *p &lt; 0.05, **p &lt; 0.01, ***p &lt; 0.001.</w:t>
      </w:r>
    </w:p>
    <w:p w14:paraId="6B2C2EBD" w14:textId="77777777" w:rsidR="00D7441B" w:rsidRPr="00B3332C" w:rsidRDefault="00D7441B" w:rsidP="00D7441B">
      <w:pPr>
        <w:spacing w:line="480" w:lineRule="auto"/>
        <w:jc w:val="left"/>
        <w:rPr>
          <w:rFonts w:ascii="Times New Roman" w:hAnsi="Times New Roman" w:cs="Times New Roman"/>
        </w:rPr>
      </w:pPr>
      <w:r w:rsidRPr="00B3332C">
        <w:rPr>
          <w:rFonts w:ascii="Times New Roman" w:hAnsi="Times New Roman" w:cs="Times New Roman"/>
          <w:noProof/>
        </w:rPr>
        <w:lastRenderedPageBreak/>
        <w:drawing>
          <wp:inline distT="0" distB="0" distL="0" distR="0" wp14:anchorId="6A69CB10" wp14:editId="77A0173A">
            <wp:extent cx="5274310" cy="3409315"/>
            <wp:effectExtent l="0" t="0" r="2540" b="635"/>
            <wp:docPr id="5870951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95113" name="图片 5870951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409315"/>
                    </a:xfrm>
                    <a:prstGeom prst="rect">
                      <a:avLst/>
                    </a:prstGeom>
                  </pic:spPr>
                </pic:pic>
              </a:graphicData>
            </a:graphic>
          </wp:inline>
        </w:drawing>
      </w:r>
    </w:p>
    <w:p w14:paraId="1909F2D6" w14:textId="1BC5ACC8" w:rsidR="00D7441B" w:rsidRPr="00B3332C" w:rsidRDefault="00D7441B" w:rsidP="00D7441B">
      <w:pPr>
        <w:spacing w:line="480" w:lineRule="auto"/>
        <w:jc w:val="left"/>
        <w:rPr>
          <w:rFonts w:ascii="Times New Roman" w:hAnsi="Times New Roman" w:cs="Times New Roman"/>
          <w:b/>
          <w:bCs/>
        </w:rPr>
      </w:pPr>
      <w:r w:rsidRPr="00B3332C">
        <w:rPr>
          <w:rFonts w:ascii="Times New Roman" w:hAnsi="Times New Roman" w:cs="Times New Roman"/>
          <w:b/>
          <w:bCs/>
        </w:rPr>
        <w:t xml:space="preserve">Figure </w:t>
      </w:r>
      <w:r w:rsidR="00D202F8" w:rsidRPr="00B3332C">
        <w:rPr>
          <w:rFonts w:ascii="Times New Roman" w:hAnsi="Times New Roman" w:cs="Times New Roman"/>
          <w:b/>
          <w:bCs/>
        </w:rPr>
        <w:t>S</w:t>
      </w:r>
      <w:r w:rsidR="00C16637">
        <w:rPr>
          <w:rFonts w:ascii="Times New Roman" w:hAnsi="Times New Roman" w:cs="Times New Roman" w:hint="eastAsia"/>
          <w:b/>
          <w:bCs/>
        </w:rPr>
        <w:t>7</w:t>
      </w:r>
      <w:r w:rsidR="009E2217">
        <w:rPr>
          <w:rFonts w:ascii="Times New Roman" w:hAnsi="Times New Roman" w:cs="Times New Roman" w:hint="eastAsia"/>
          <w:b/>
          <w:bCs/>
        </w:rPr>
        <w:t>:</w:t>
      </w:r>
      <w:r w:rsidR="00D202F8" w:rsidRPr="00B3332C">
        <w:rPr>
          <w:rFonts w:ascii="Times New Roman" w:hAnsi="Times New Roman" w:cs="Times New Roman"/>
          <w:b/>
          <w:bCs/>
        </w:rPr>
        <w:t xml:space="preserve"> </w:t>
      </w:r>
      <w:r w:rsidRPr="00B3332C">
        <w:rPr>
          <w:rFonts w:ascii="Times New Roman" w:hAnsi="Times New Roman" w:cs="Times New Roman"/>
          <w:b/>
          <w:bCs/>
        </w:rPr>
        <w:t>UMSCs-CM reduces high glucose-induced oxidative stress and ferroptosis in HK-2 cells</w:t>
      </w:r>
    </w:p>
    <w:p w14:paraId="2DB5BE0E" w14:textId="77777777" w:rsidR="00D7441B" w:rsidRPr="00B3332C" w:rsidRDefault="00D7441B" w:rsidP="00D7441B">
      <w:pPr>
        <w:spacing w:line="480" w:lineRule="auto"/>
        <w:jc w:val="left"/>
        <w:rPr>
          <w:rFonts w:ascii="Times New Roman" w:hAnsi="Times New Roman" w:cs="Times New Roman"/>
        </w:rPr>
      </w:pPr>
      <w:r w:rsidRPr="00B3332C">
        <w:rPr>
          <w:rFonts w:ascii="Times New Roman" w:hAnsi="Times New Roman" w:cs="Times New Roman"/>
        </w:rPr>
        <w:t>a. Quantitation of HK-2 proliferation evaluated by CCK-8 kits with the OD value on 0h, 24h, 48h, 72h, and 96h, n=3;</w:t>
      </w:r>
    </w:p>
    <w:p w14:paraId="3048EF69" w14:textId="665C9AB8" w:rsidR="00D7441B" w:rsidRPr="00B3332C" w:rsidRDefault="00D7441B" w:rsidP="00D7441B">
      <w:pPr>
        <w:spacing w:line="480" w:lineRule="auto"/>
        <w:jc w:val="left"/>
        <w:rPr>
          <w:rFonts w:ascii="Times New Roman" w:hAnsi="Times New Roman" w:cs="Times New Roman"/>
        </w:rPr>
      </w:pPr>
      <w:r w:rsidRPr="00B3332C">
        <w:rPr>
          <w:rFonts w:ascii="Times New Roman" w:hAnsi="Times New Roman" w:cs="Times New Roman"/>
        </w:rPr>
        <w:t>b. Confocal fluorescence imaging of the intracellular ROS scavenging effects of UMSCs-CM using DCFH-DA (green) as the probe. Nuclei were stained with Hoechst 33242 (blue), n=3</w:t>
      </w:r>
      <w:r w:rsidR="00FF499E" w:rsidRPr="00B3332C">
        <w:rPr>
          <w:rFonts w:ascii="Times New Roman" w:hAnsi="Times New Roman" w:cs="Times New Roman"/>
        </w:rPr>
        <w:t>, Scale bar=50</w:t>
      </w:r>
      <w:r w:rsidR="00FF499E" w:rsidRPr="00B3332C">
        <w:rPr>
          <w:rFonts w:ascii="Times New Roman" w:eastAsia="等线" w:hAnsi="Times New Roman" w:cs="Times New Roman"/>
        </w:rPr>
        <w:t>μ</w:t>
      </w:r>
      <w:r w:rsidR="00FF499E" w:rsidRPr="00B3332C">
        <w:rPr>
          <w:rFonts w:ascii="Times New Roman" w:hAnsi="Times New Roman" w:cs="Times New Roman"/>
        </w:rPr>
        <w:t>m</w:t>
      </w:r>
      <w:r w:rsidRPr="00B3332C">
        <w:rPr>
          <w:rFonts w:ascii="Times New Roman" w:hAnsi="Times New Roman" w:cs="Times New Roman"/>
        </w:rPr>
        <w:t>;</w:t>
      </w:r>
    </w:p>
    <w:p w14:paraId="7557D0E1" w14:textId="5B461400" w:rsidR="00A35A87" w:rsidRPr="00B3332C" w:rsidRDefault="00D7441B" w:rsidP="00C16637">
      <w:pPr>
        <w:spacing w:line="480" w:lineRule="auto"/>
        <w:jc w:val="left"/>
        <w:rPr>
          <w:rFonts w:ascii="Times New Roman" w:hAnsi="Times New Roman" w:cs="Times New Roman"/>
        </w:rPr>
      </w:pPr>
      <w:r w:rsidRPr="00B3332C">
        <w:rPr>
          <w:rFonts w:ascii="Times New Roman" w:hAnsi="Times New Roman" w:cs="Times New Roman"/>
        </w:rPr>
        <w:t xml:space="preserve">c. Quantitative analysis of mRNA expression levels of ferroptosis related genes </w:t>
      </w:r>
      <w:r w:rsidRPr="00B3332C">
        <w:rPr>
          <w:rFonts w:ascii="Times New Roman" w:hAnsi="Times New Roman" w:cs="Times New Roman"/>
          <w:i/>
          <w:iCs/>
        </w:rPr>
        <w:t>acsl4</w:t>
      </w:r>
      <w:r w:rsidRPr="00B3332C">
        <w:rPr>
          <w:rFonts w:ascii="Times New Roman" w:hAnsi="Times New Roman" w:cs="Times New Roman"/>
        </w:rPr>
        <w:t xml:space="preserve">, </w:t>
      </w:r>
      <w:r w:rsidRPr="00B3332C">
        <w:rPr>
          <w:rFonts w:ascii="Times New Roman" w:hAnsi="Times New Roman" w:cs="Times New Roman"/>
          <w:i/>
          <w:iCs/>
        </w:rPr>
        <w:t>gpx4</w:t>
      </w:r>
      <w:r w:rsidRPr="00B3332C">
        <w:rPr>
          <w:rFonts w:ascii="Times New Roman" w:hAnsi="Times New Roman" w:cs="Times New Roman"/>
        </w:rPr>
        <w:t xml:space="preserve">, </w:t>
      </w:r>
      <w:r w:rsidRPr="00B3332C">
        <w:rPr>
          <w:rFonts w:ascii="Times New Roman" w:hAnsi="Times New Roman" w:cs="Times New Roman"/>
          <w:i/>
          <w:iCs/>
        </w:rPr>
        <w:t>slc7a11</w:t>
      </w:r>
      <w:r w:rsidRPr="00B3332C">
        <w:rPr>
          <w:rFonts w:ascii="Times New Roman" w:hAnsi="Times New Roman" w:cs="Times New Roman"/>
        </w:rPr>
        <w:t xml:space="preserve">, </w:t>
      </w:r>
      <w:proofErr w:type="spellStart"/>
      <w:r w:rsidRPr="00B3332C">
        <w:rPr>
          <w:rFonts w:ascii="Times New Roman" w:hAnsi="Times New Roman" w:cs="Times New Roman"/>
          <w:i/>
          <w:iCs/>
        </w:rPr>
        <w:t>tfrc</w:t>
      </w:r>
      <w:proofErr w:type="spellEnd"/>
      <w:r w:rsidRPr="00B3332C">
        <w:rPr>
          <w:rFonts w:ascii="Times New Roman" w:hAnsi="Times New Roman" w:cs="Times New Roman"/>
        </w:rPr>
        <w:t xml:space="preserve">, and </w:t>
      </w:r>
      <w:r w:rsidRPr="00B3332C">
        <w:rPr>
          <w:rFonts w:ascii="Times New Roman" w:hAnsi="Times New Roman" w:cs="Times New Roman"/>
          <w:i/>
          <w:iCs/>
        </w:rPr>
        <w:t>fth1</w:t>
      </w:r>
      <w:r w:rsidRPr="00B3332C">
        <w:rPr>
          <w:rFonts w:ascii="Times New Roman" w:hAnsi="Times New Roman" w:cs="Times New Roman"/>
        </w:rPr>
        <w:t xml:space="preserve"> in HK-2 cells as determined by real-time PCR, n=3; </w:t>
      </w:r>
      <w:r w:rsidRPr="00B3332C">
        <w:rPr>
          <w:rFonts w:ascii="Times New Roman" w:hAnsi="Times New Roman" w:cs="Times New Roman"/>
          <w:i/>
          <w:iCs/>
        </w:rPr>
        <w:t>*p &lt; 0.05, **p &lt; 0.01, ***p &lt; 0.001.</w:t>
      </w:r>
    </w:p>
    <w:sectPr w:rsidR="00A35A87" w:rsidRPr="00B3332C" w:rsidSect="00352E68">
      <w:footerReference w:type="default" r:id="rId14"/>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757A4" w14:textId="77777777" w:rsidR="00A572EA" w:rsidRDefault="00A572EA" w:rsidP="00A70589">
      <w:pPr>
        <w:rPr>
          <w:rFonts w:hint="eastAsia"/>
        </w:rPr>
      </w:pPr>
      <w:r>
        <w:separator/>
      </w:r>
    </w:p>
  </w:endnote>
  <w:endnote w:type="continuationSeparator" w:id="0">
    <w:p w14:paraId="74A71675" w14:textId="77777777" w:rsidR="00A572EA" w:rsidRDefault="00A572EA" w:rsidP="00A7058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041265"/>
      <w:docPartObj>
        <w:docPartGallery w:val="Page Numbers (Bottom of Page)"/>
        <w:docPartUnique/>
      </w:docPartObj>
    </w:sdtPr>
    <w:sdtContent>
      <w:p w14:paraId="12EC1750" w14:textId="77777777" w:rsidR="00E76BEA" w:rsidRDefault="00E76BEA">
        <w:pPr>
          <w:pStyle w:val="af1"/>
          <w:jc w:val="right"/>
          <w:rPr>
            <w:rFonts w:hint="eastAsia"/>
          </w:rPr>
        </w:pPr>
        <w:r w:rsidRPr="00E76BEA">
          <w:rPr>
            <w:rFonts w:ascii="Arial" w:hAnsi="Arial" w:cs="Arial"/>
            <w:color w:val="000000" w:themeColor="text1"/>
          </w:rPr>
          <w:fldChar w:fldCharType="begin"/>
        </w:r>
        <w:r w:rsidRPr="00E76BEA">
          <w:rPr>
            <w:rFonts w:ascii="Arial" w:hAnsi="Arial" w:cs="Arial"/>
            <w:color w:val="000000" w:themeColor="text1"/>
          </w:rPr>
          <w:instrText>PAGE   \* MERGEFORMAT</w:instrText>
        </w:r>
        <w:r w:rsidRPr="00E76BEA">
          <w:rPr>
            <w:rFonts w:ascii="Arial" w:hAnsi="Arial" w:cs="Arial"/>
            <w:color w:val="000000" w:themeColor="text1"/>
          </w:rPr>
          <w:fldChar w:fldCharType="separate"/>
        </w:r>
        <w:r w:rsidR="002A2FC0" w:rsidRPr="002A2FC0">
          <w:rPr>
            <w:rFonts w:ascii="Arial" w:hAnsi="Arial" w:cs="Arial"/>
            <w:noProof/>
            <w:color w:val="000000" w:themeColor="text1"/>
            <w:lang w:val="zh-CN"/>
          </w:rPr>
          <w:t>8</w:t>
        </w:r>
        <w:r w:rsidRPr="00E76BEA">
          <w:rPr>
            <w:rFonts w:ascii="Arial" w:hAnsi="Arial" w:cs="Arial"/>
            <w:color w:val="000000" w:themeColor="text1"/>
          </w:rPr>
          <w:fldChar w:fldCharType="end"/>
        </w:r>
      </w:p>
    </w:sdtContent>
  </w:sdt>
  <w:p w14:paraId="06470D44" w14:textId="77777777" w:rsidR="00E76BEA" w:rsidRDefault="00E76BEA">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BAA8B" w14:textId="77777777" w:rsidR="00A572EA" w:rsidRDefault="00A572EA" w:rsidP="00A70589">
      <w:pPr>
        <w:rPr>
          <w:rFonts w:hint="eastAsia"/>
        </w:rPr>
      </w:pPr>
      <w:r>
        <w:separator/>
      </w:r>
    </w:p>
  </w:footnote>
  <w:footnote w:type="continuationSeparator" w:id="0">
    <w:p w14:paraId="1FBA141B" w14:textId="77777777" w:rsidR="00A572EA" w:rsidRDefault="00A572EA" w:rsidP="00A7058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E.Ref{77D4B497-1556-4F3D-BBBD-58F43E296320}" w:val=" ADDIN NE.Ref.{77D4B497-1556-4F3D-BBBD-58F43E296320}&lt;Citation&gt;&lt;Group&gt;&lt;References&gt;&lt;Item&gt;&lt;ID&gt;107&lt;/ID&gt;&lt;UID&gt;{B7610483-8375-40E9-B0E1-288A01A2F975}&lt;/UID&gt;&lt;Title&gt;LincK contributes to breast tumorigenesis by promoting proliferation and epithelial-to-mesenchymal transition&lt;/Title&gt;&lt;Template&gt;Journal Article&lt;/Template&gt;&lt;Star&gt;0&lt;/Star&gt;&lt;Tag&gt;0&lt;/Tag&gt;&lt;Author&gt;Li, Jing; Hao, Yajing; Mao, Wenzhe; Xue, Xiaowei; Xu, Pengchao; Liu, Lihui; Yuan, Jiao; Zhang, Dongdong; Li, Na; Chen, Hua; Zhao, Lin; Sun, Zhao; Luo, Jianjun; Chen, Runsheng; Zhao, Robert Chunhua&lt;/Author&gt;&lt;Year&gt;2019&lt;/Year&gt;&lt;Details&gt;&lt;_alternate_title&gt;Journal of Hematology &amp;amp; Oncology&lt;/_alternate_title&gt;&lt;_collection_scope&gt;SCIE&lt;/_collection_scope&gt;&lt;_created&gt;66075567&lt;/_created&gt;&lt;_date&gt;2019-01-01&lt;/_date&gt;&lt;_date_display&gt;2019&lt;/_date_display&gt;&lt;_doi&gt;10.1186/s13045-019-0707-8&lt;/_doi&gt;&lt;_impact_factor&gt;  23.168&lt;/_impact_factor&gt;&lt;_isbn&gt;1756-8722&lt;/_isbn&gt;&lt;_issue&gt;1&lt;/_issue&gt;&lt;_journal&gt;Journal of Hematology &amp;amp; Oncology&lt;/_journal&gt;&lt;_modified&gt;66093167&lt;/_modified&gt;&lt;_number&gt;Li2019&lt;/_number&gt;&lt;_pages&gt;19&lt;/_pages&gt;&lt;_social_category&gt;医学(1)&lt;/_social_category&gt;&lt;_url&gt;https://doi.org/10.1186/s13045-019-0707-8&lt;/_url&gt;&lt;_volume&gt;12&lt;/_volume&gt;&lt;/Details&gt;&lt;Extra&gt;&lt;DBUID&gt;{F5486134-5F51-4CE6-9889-599DCC51B742}&lt;/DBUID&gt;&lt;/Extra&gt;&lt;/Item&gt;&lt;/References&gt;&lt;/Group&gt;&lt;/Citation&gt;_x000a_"/>
    <w:docVar w:name="NE.Ref{9E7BA122-EAB3-4347-A78F-65D54C3A6947}" w:val=" ADDIN NE.Ref.{9E7BA122-EAB3-4347-A78F-65D54C3A6947}&lt;Citation&gt;&lt;Group&gt;&lt;References&gt;&lt;Item&gt;&lt;ID&gt;108&lt;/ID&gt;&lt;UID&gt;{BD5724E4-4B24-491F-A39E-A5BAEB1FC437}&lt;/UID&gt;&lt;Title&gt;Chlorzoxazone, a small molecule drug, augments immunosuppressive capacity of mesenchymal stem cells via modulation of FOXO3 phosphorylation&lt;/Title&gt;&lt;Template&gt;Journal Article&lt;/Template&gt;&lt;Star&gt;0&lt;/Star&gt;&lt;Tag&gt;0&lt;/Tag&gt;&lt;Author&gt;Deng, Luchan; Li, Hongling; Su, Xiaodong; Zhang, Yingjie; Xu, Haoying; Fan, Linyuan; Fan, Junfen; Han, Qin; Bai, Xueyuan; Zhao, Robert Chunhua&lt;/Author&gt;&lt;Year&gt;2020&lt;/Year&gt;&lt;Details&gt;&lt;_alternate_title&gt;Cell Death &amp;amp; Disease&lt;/_alternate_title&gt;&lt;_date_display&gt;2020&lt;/_date_display&gt;&lt;_date&gt;2020-01-01&lt;/_date&gt;&lt;_doi&gt;10.1038/s41419-020-2357-8&lt;/_doi&gt;&lt;_isbn&gt;2041-4889&lt;/_isbn&gt;&lt;_issue&gt;3&lt;/_issue&gt;&lt;_journal&gt;Cell Death &amp;amp; Disease&lt;/_journal&gt;&lt;_number&gt;Deng2020&lt;/_number&gt;&lt;_pages&gt;158&lt;/_pages&gt;&lt;_url&gt;https://doi.org/10.1038/s41419-020-2357-8&lt;/_url&gt;&lt;_volume&gt;11&lt;/_volume&gt;&lt;_created&gt;66101310&lt;/_created&gt;&lt;_modified&gt;66101310&lt;/_modified&gt;&lt;_impact_factor&gt;   9.685&lt;/_impact_factor&gt;&lt;_social_category&gt;生物学(1)&lt;/_social_category&gt;&lt;_collection_scope&gt;SCIE&lt;/_collection_scope&gt;&lt;/Details&gt;&lt;Extra&gt;&lt;DBUID&gt;{F5486134-5F51-4CE6-9889-599DCC51B742}&lt;/DBUID&gt;&lt;/Extra&gt;&lt;/Item&gt;&lt;/References&gt;&lt;/Group&gt;&lt;/Citation&gt;_x000a_"/>
  </w:docVars>
  <w:rsids>
    <w:rsidRoot w:val="00B358EE"/>
    <w:rsid w:val="0000073C"/>
    <w:rsid w:val="00011B0A"/>
    <w:rsid w:val="00021627"/>
    <w:rsid w:val="00023017"/>
    <w:rsid w:val="00033EF4"/>
    <w:rsid w:val="00061572"/>
    <w:rsid w:val="00064F84"/>
    <w:rsid w:val="000655E8"/>
    <w:rsid w:val="0007474B"/>
    <w:rsid w:val="00075AFD"/>
    <w:rsid w:val="00083A60"/>
    <w:rsid w:val="000925DC"/>
    <w:rsid w:val="00097814"/>
    <w:rsid w:val="000A2852"/>
    <w:rsid w:val="000A3FB1"/>
    <w:rsid w:val="000D172B"/>
    <w:rsid w:val="000E2381"/>
    <w:rsid w:val="000E28F8"/>
    <w:rsid w:val="000F5C73"/>
    <w:rsid w:val="00100BB3"/>
    <w:rsid w:val="00103410"/>
    <w:rsid w:val="001132A7"/>
    <w:rsid w:val="00117FA5"/>
    <w:rsid w:val="00122C4E"/>
    <w:rsid w:val="00123402"/>
    <w:rsid w:val="00123BE4"/>
    <w:rsid w:val="00133CC5"/>
    <w:rsid w:val="00133D8D"/>
    <w:rsid w:val="00141C04"/>
    <w:rsid w:val="00154E71"/>
    <w:rsid w:val="001551CA"/>
    <w:rsid w:val="00155DF8"/>
    <w:rsid w:val="001561EE"/>
    <w:rsid w:val="001619FB"/>
    <w:rsid w:val="00180305"/>
    <w:rsid w:val="001835AC"/>
    <w:rsid w:val="00187569"/>
    <w:rsid w:val="001B557B"/>
    <w:rsid w:val="001D5FFD"/>
    <w:rsid w:val="001E70BC"/>
    <w:rsid w:val="002073CD"/>
    <w:rsid w:val="002154D3"/>
    <w:rsid w:val="00217EF8"/>
    <w:rsid w:val="00236F79"/>
    <w:rsid w:val="002560B6"/>
    <w:rsid w:val="00267E9A"/>
    <w:rsid w:val="00282BA6"/>
    <w:rsid w:val="00283A39"/>
    <w:rsid w:val="002907A0"/>
    <w:rsid w:val="002A2FC0"/>
    <w:rsid w:val="002A46C6"/>
    <w:rsid w:val="002C75E7"/>
    <w:rsid w:val="002D1F0F"/>
    <w:rsid w:val="002D2241"/>
    <w:rsid w:val="002D76C6"/>
    <w:rsid w:val="00301CD1"/>
    <w:rsid w:val="003027AF"/>
    <w:rsid w:val="003148D8"/>
    <w:rsid w:val="00323D40"/>
    <w:rsid w:val="00352674"/>
    <w:rsid w:val="00352E68"/>
    <w:rsid w:val="0036484B"/>
    <w:rsid w:val="00370056"/>
    <w:rsid w:val="003A6906"/>
    <w:rsid w:val="003A78BD"/>
    <w:rsid w:val="003C06BB"/>
    <w:rsid w:val="003E45CE"/>
    <w:rsid w:val="003E7CCA"/>
    <w:rsid w:val="0042223C"/>
    <w:rsid w:val="0043259C"/>
    <w:rsid w:val="00474B93"/>
    <w:rsid w:val="004812E7"/>
    <w:rsid w:val="004B0080"/>
    <w:rsid w:val="004B5671"/>
    <w:rsid w:val="004D16AF"/>
    <w:rsid w:val="004D18D8"/>
    <w:rsid w:val="004F37D4"/>
    <w:rsid w:val="004F40EA"/>
    <w:rsid w:val="004F6049"/>
    <w:rsid w:val="00511D18"/>
    <w:rsid w:val="00521527"/>
    <w:rsid w:val="005220F2"/>
    <w:rsid w:val="0052265C"/>
    <w:rsid w:val="00522C8F"/>
    <w:rsid w:val="00535A70"/>
    <w:rsid w:val="00557976"/>
    <w:rsid w:val="0056559D"/>
    <w:rsid w:val="0056630B"/>
    <w:rsid w:val="005716E2"/>
    <w:rsid w:val="005952EA"/>
    <w:rsid w:val="005A324F"/>
    <w:rsid w:val="005A7C86"/>
    <w:rsid w:val="005B5FFD"/>
    <w:rsid w:val="005B7ADE"/>
    <w:rsid w:val="005C5C5D"/>
    <w:rsid w:val="005D0392"/>
    <w:rsid w:val="005D4AD7"/>
    <w:rsid w:val="00624B79"/>
    <w:rsid w:val="00630B72"/>
    <w:rsid w:val="006340EA"/>
    <w:rsid w:val="0064026C"/>
    <w:rsid w:val="00667130"/>
    <w:rsid w:val="0068062A"/>
    <w:rsid w:val="006844CC"/>
    <w:rsid w:val="0069363C"/>
    <w:rsid w:val="006978DD"/>
    <w:rsid w:val="006979A6"/>
    <w:rsid w:val="006A2D86"/>
    <w:rsid w:val="006B3B49"/>
    <w:rsid w:val="006D477E"/>
    <w:rsid w:val="006E19CB"/>
    <w:rsid w:val="006E4536"/>
    <w:rsid w:val="0070126A"/>
    <w:rsid w:val="00724B84"/>
    <w:rsid w:val="00741900"/>
    <w:rsid w:val="0074256A"/>
    <w:rsid w:val="007459E4"/>
    <w:rsid w:val="0074640D"/>
    <w:rsid w:val="007627AA"/>
    <w:rsid w:val="00770FE5"/>
    <w:rsid w:val="00772401"/>
    <w:rsid w:val="00775BFE"/>
    <w:rsid w:val="0078177B"/>
    <w:rsid w:val="0079533B"/>
    <w:rsid w:val="007A1D8C"/>
    <w:rsid w:val="007A2F54"/>
    <w:rsid w:val="007B7CA8"/>
    <w:rsid w:val="007D31DA"/>
    <w:rsid w:val="007D4E64"/>
    <w:rsid w:val="00803808"/>
    <w:rsid w:val="00813671"/>
    <w:rsid w:val="00815293"/>
    <w:rsid w:val="0082669A"/>
    <w:rsid w:val="00865870"/>
    <w:rsid w:val="00871FD7"/>
    <w:rsid w:val="008735B8"/>
    <w:rsid w:val="008758CB"/>
    <w:rsid w:val="00876841"/>
    <w:rsid w:val="00885465"/>
    <w:rsid w:val="00886A9D"/>
    <w:rsid w:val="008A7BC7"/>
    <w:rsid w:val="008B7CE8"/>
    <w:rsid w:val="008C0274"/>
    <w:rsid w:val="008C453B"/>
    <w:rsid w:val="008C6B20"/>
    <w:rsid w:val="008E054C"/>
    <w:rsid w:val="00911B7B"/>
    <w:rsid w:val="00913587"/>
    <w:rsid w:val="00917082"/>
    <w:rsid w:val="00917244"/>
    <w:rsid w:val="009202DF"/>
    <w:rsid w:val="009219B8"/>
    <w:rsid w:val="0094387D"/>
    <w:rsid w:val="009440FD"/>
    <w:rsid w:val="00944A43"/>
    <w:rsid w:val="00944DC6"/>
    <w:rsid w:val="009A2C6B"/>
    <w:rsid w:val="009A32DD"/>
    <w:rsid w:val="009B1B5C"/>
    <w:rsid w:val="009C60E5"/>
    <w:rsid w:val="009C6BFE"/>
    <w:rsid w:val="009D3409"/>
    <w:rsid w:val="009D66E7"/>
    <w:rsid w:val="009D6BA8"/>
    <w:rsid w:val="009E2217"/>
    <w:rsid w:val="009E4D05"/>
    <w:rsid w:val="00A0339F"/>
    <w:rsid w:val="00A110B3"/>
    <w:rsid w:val="00A26932"/>
    <w:rsid w:val="00A34497"/>
    <w:rsid w:val="00A35A87"/>
    <w:rsid w:val="00A40486"/>
    <w:rsid w:val="00A42C7F"/>
    <w:rsid w:val="00A51753"/>
    <w:rsid w:val="00A572EA"/>
    <w:rsid w:val="00A60B6B"/>
    <w:rsid w:val="00A70589"/>
    <w:rsid w:val="00A71591"/>
    <w:rsid w:val="00A73ACD"/>
    <w:rsid w:val="00A94C0B"/>
    <w:rsid w:val="00AA34F4"/>
    <w:rsid w:val="00AB1E4D"/>
    <w:rsid w:val="00AC23EA"/>
    <w:rsid w:val="00AD6DB5"/>
    <w:rsid w:val="00AD6F8D"/>
    <w:rsid w:val="00AE1ADE"/>
    <w:rsid w:val="00B03336"/>
    <w:rsid w:val="00B04DA1"/>
    <w:rsid w:val="00B07BAE"/>
    <w:rsid w:val="00B109D1"/>
    <w:rsid w:val="00B15F9D"/>
    <w:rsid w:val="00B279F8"/>
    <w:rsid w:val="00B3332C"/>
    <w:rsid w:val="00B351BA"/>
    <w:rsid w:val="00B358EE"/>
    <w:rsid w:val="00B423B7"/>
    <w:rsid w:val="00B42406"/>
    <w:rsid w:val="00B45004"/>
    <w:rsid w:val="00B64DBA"/>
    <w:rsid w:val="00B65B74"/>
    <w:rsid w:val="00B75F54"/>
    <w:rsid w:val="00B762FE"/>
    <w:rsid w:val="00BA4FD4"/>
    <w:rsid w:val="00BC1817"/>
    <w:rsid w:val="00BC4676"/>
    <w:rsid w:val="00BC519B"/>
    <w:rsid w:val="00BC6C95"/>
    <w:rsid w:val="00C04954"/>
    <w:rsid w:val="00C0725C"/>
    <w:rsid w:val="00C11ED3"/>
    <w:rsid w:val="00C16637"/>
    <w:rsid w:val="00C21B15"/>
    <w:rsid w:val="00C23572"/>
    <w:rsid w:val="00C24A51"/>
    <w:rsid w:val="00C306A1"/>
    <w:rsid w:val="00C441BE"/>
    <w:rsid w:val="00C476DB"/>
    <w:rsid w:val="00C47D55"/>
    <w:rsid w:val="00C510A4"/>
    <w:rsid w:val="00C52F86"/>
    <w:rsid w:val="00C55DAB"/>
    <w:rsid w:val="00C62B8E"/>
    <w:rsid w:val="00C6353D"/>
    <w:rsid w:val="00C72D37"/>
    <w:rsid w:val="00C75859"/>
    <w:rsid w:val="00C76035"/>
    <w:rsid w:val="00CA1632"/>
    <w:rsid w:val="00CB1CD4"/>
    <w:rsid w:val="00CB222C"/>
    <w:rsid w:val="00D11BB1"/>
    <w:rsid w:val="00D202F8"/>
    <w:rsid w:val="00D4178A"/>
    <w:rsid w:val="00D4433B"/>
    <w:rsid w:val="00D47E08"/>
    <w:rsid w:val="00D51089"/>
    <w:rsid w:val="00D519DD"/>
    <w:rsid w:val="00D64D41"/>
    <w:rsid w:val="00D70F38"/>
    <w:rsid w:val="00D73D37"/>
    <w:rsid w:val="00D7441B"/>
    <w:rsid w:val="00D77D29"/>
    <w:rsid w:val="00D80831"/>
    <w:rsid w:val="00D81BDF"/>
    <w:rsid w:val="00D87F76"/>
    <w:rsid w:val="00D958DD"/>
    <w:rsid w:val="00DA69C6"/>
    <w:rsid w:val="00DB1B43"/>
    <w:rsid w:val="00DC1DFD"/>
    <w:rsid w:val="00DD2B4A"/>
    <w:rsid w:val="00DE61E6"/>
    <w:rsid w:val="00E040B9"/>
    <w:rsid w:val="00E0699F"/>
    <w:rsid w:val="00E52CC2"/>
    <w:rsid w:val="00E72CF1"/>
    <w:rsid w:val="00E74F77"/>
    <w:rsid w:val="00E75D9F"/>
    <w:rsid w:val="00E76BEA"/>
    <w:rsid w:val="00E771D0"/>
    <w:rsid w:val="00E83C50"/>
    <w:rsid w:val="00E93132"/>
    <w:rsid w:val="00EB177C"/>
    <w:rsid w:val="00EB25FD"/>
    <w:rsid w:val="00EC1DA2"/>
    <w:rsid w:val="00EE442B"/>
    <w:rsid w:val="00F06840"/>
    <w:rsid w:val="00F23456"/>
    <w:rsid w:val="00F33A95"/>
    <w:rsid w:val="00F43AE0"/>
    <w:rsid w:val="00F463E2"/>
    <w:rsid w:val="00F5426C"/>
    <w:rsid w:val="00F73922"/>
    <w:rsid w:val="00F82B53"/>
    <w:rsid w:val="00FA5BFE"/>
    <w:rsid w:val="00FA5D4C"/>
    <w:rsid w:val="00FB69F4"/>
    <w:rsid w:val="00FC398F"/>
    <w:rsid w:val="00FC7FFA"/>
    <w:rsid w:val="00FD2185"/>
    <w:rsid w:val="00FE2063"/>
    <w:rsid w:val="00FE6F55"/>
    <w:rsid w:val="00FF389C"/>
    <w:rsid w:val="00FF499E"/>
    <w:rsid w:val="00FF4A52"/>
    <w:rsid w:val="00FF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8523F4"/>
  <w14:defaultImageDpi w14:val="32767"/>
  <w15:docId w15:val="{C5FC6565-44FF-41FB-BE9F-24574FB0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58EE"/>
    <w:pPr>
      <w:widowControl w:val="0"/>
      <w:jc w:val="both"/>
    </w:pPr>
  </w:style>
  <w:style w:type="paragraph" w:styleId="1">
    <w:name w:val="heading 1"/>
    <w:basedOn w:val="a"/>
    <w:next w:val="a"/>
    <w:link w:val="10"/>
    <w:uiPriority w:val="9"/>
    <w:qFormat/>
    <w:rsid w:val="00B358E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B358E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B358E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B358E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B358EE"/>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B358E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B358E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358E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B358E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358E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B358E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B358E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B358EE"/>
    <w:rPr>
      <w:rFonts w:cstheme="majorBidi"/>
      <w:color w:val="0F4761" w:themeColor="accent1" w:themeShade="BF"/>
      <w:sz w:val="28"/>
      <w:szCs w:val="28"/>
    </w:rPr>
  </w:style>
  <w:style w:type="character" w:customStyle="1" w:styleId="50">
    <w:name w:val="标题 5 字符"/>
    <w:basedOn w:val="a0"/>
    <w:link w:val="5"/>
    <w:uiPriority w:val="9"/>
    <w:semiHidden/>
    <w:rsid w:val="00B358EE"/>
    <w:rPr>
      <w:rFonts w:cstheme="majorBidi"/>
      <w:color w:val="0F4761" w:themeColor="accent1" w:themeShade="BF"/>
      <w:sz w:val="24"/>
      <w:szCs w:val="24"/>
    </w:rPr>
  </w:style>
  <w:style w:type="character" w:customStyle="1" w:styleId="60">
    <w:name w:val="标题 6 字符"/>
    <w:basedOn w:val="a0"/>
    <w:link w:val="6"/>
    <w:uiPriority w:val="9"/>
    <w:semiHidden/>
    <w:rsid w:val="00B358EE"/>
    <w:rPr>
      <w:rFonts w:cstheme="majorBidi"/>
      <w:b/>
      <w:bCs/>
      <w:color w:val="0F4761" w:themeColor="accent1" w:themeShade="BF"/>
    </w:rPr>
  </w:style>
  <w:style w:type="character" w:customStyle="1" w:styleId="70">
    <w:name w:val="标题 7 字符"/>
    <w:basedOn w:val="a0"/>
    <w:link w:val="7"/>
    <w:uiPriority w:val="9"/>
    <w:semiHidden/>
    <w:rsid w:val="00B358EE"/>
    <w:rPr>
      <w:rFonts w:cstheme="majorBidi"/>
      <w:b/>
      <w:bCs/>
      <w:color w:val="595959" w:themeColor="text1" w:themeTint="A6"/>
    </w:rPr>
  </w:style>
  <w:style w:type="character" w:customStyle="1" w:styleId="80">
    <w:name w:val="标题 8 字符"/>
    <w:basedOn w:val="a0"/>
    <w:link w:val="8"/>
    <w:uiPriority w:val="9"/>
    <w:semiHidden/>
    <w:rsid w:val="00B358EE"/>
    <w:rPr>
      <w:rFonts w:cstheme="majorBidi"/>
      <w:color w:val="595959" w:themeColor="text1" w:themeTint="A6"/>
    </w:rPr>
  </w:style>
  <w:style w:type="character" w:customStyle="1" w:styleId="90">
    <w:name w:val="标题 9 字符"/>
    <w:basedOn w:val="a0"/>
    <w:link w:val="9"/>
    <w:uiPriority w:val="9"/>
    <w:semiHidden/>
    <w:rsid w:val="00B358EE"/>
    <w:rPr>
      <w:rFonts w:eastAsiaTheme="majorEastAsia" w:cstheme="majorBidi"/>
      <w:color w:val="595959" w:themeColor="text1" w:themeTint="A6"/>
    </w:rPr>
  </w:style>
  <w:style w:type="paragraph" w:styleId="a3">
    <w:name w:val="Title"/>
    <w:basedOn w:val="a"/>
    <w:next w:val="a"/>
    <w:link w:val="a4"/>
    <w:uiPriority w:val="10"/>
    <w:qFormat/>
    <w:rsid w:val="00B358E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358E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358E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358E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358EE"/>
    <w:pPr>
      <w:spacing w:before="160" w:after="160"/>
      <w:jc w:val="center"/>
    </w:pPr>
    <w:rPr>
      <w:i/>
      <w:iCs/>
      <w:color w:val="404040" w:themeColor="text1" w:themeTint="BF"/>
    </w:rPr>
  </w:style>
  <w:style w:type="character" w:customStyle="1" w:styleId="a8">
    <w:name w:val="引用 字符"/>
    <w:basedOn w:val="a0"/>
    <w:link w:val="a7"/>
    <w:uiPriority w:val="29"/>
    <w:rsid w:val="00B358EE"/>
    <w:rPr>
      <w:i/>
      <w:iCs/>
      <w:color w:val="404040" w:themeColor="text1" w:themeTint="BF"/>
    </w:rPr>
  </w:style>
  <w:style w:type="paragraph" w:styleId="a9">
    <w:name w:val="List Paragraph"/>
    <w:basedOn w:val="a"/>
    <w:uiPriority w:val="34"/>
    <w:qFormat/>
    <w:rsid w:val="00B358EE"/>
    <w:pPr>
      <w:ind w:left="720"/>
      <w:contextualSpacing/>
    </w:pPr>
  </w:style>
  <w:style w:type="character" w:styleId="aa">
    <w:name w:val="Intense Emphasis"/>
    <w:basedOn w:val="a0"/>
    <w:uiPriority w:val="21"/>
    <w:qFormat/>
    <w:rsid w:val="00B358EE"/>
    <w:rPr>
      <w:i/>
      <w:iCs/>
      <w:color w:val="0F4761" w:themeColor="accent1" w:themeShade="BF"/>
    </w:rPr>
  </w:style>
  <w:style w:type="paragraph" w:styleId="ab">
    <w:name w:val="Intense Quote"/>
    <w:basedOn w:val="a"/>
    <w:next w:val="a"/>
    <w:link w:val="ac"/>
    <w:uiPriority w:val="30"/>
    <w:qFormat/>
    <w:rsid w:val="00B358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B358EE"/>
    <w:rPr>
      <w:i/>
      <w:iCs/>
      <w:color w:val="0F4761" w:themeColor="accent1" w:themeShade="BF"/>
    </w:rPr>
  </w:style>
  <w:style w:type="character" w:styleId="ad">
    <w:name w:val="Intense Reference"/>
    <w:basedOn w:val="a0"/>
    <w:uiPriority w:val="32"/>
    <w:qFormat/>
    <w:rsid w:val="00B358EE"/>
    <w:rPr>
      <w:b/>
      <w:bCs/>
      <w:smallCaps/>
      <w:color w:val="0F4761" w:themeColor="accent1" w:themeShade="BF"/>
      <w:spacing w:val="5"/>
    </w:rPr>
  </w:style>
  <w:style w:type="table" w:styleId="ae">
    <w:name w:val="Table Grid"/>
    <w:basedOn w:val="a1"/>
    <w:uiPriority w:val="39"/>
    <w:rsid w:val="00B35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A70589"/>
    <w:pPr>
      <w:tabs>
        <w:tab w:val="center" w:pos="4153"/>
        <w:tab w:val="right" w:pos="8306"/>
      </w:tabs>
      <w:snapToGrid w:val="0"/>
      <w:jc w:val="center"/>
    </w:pPr>
    <w:rPr>
      <w:sz w:val="18"/>
      <w:szCs w:val="18"/>
    </w:rPr>
  </w:style>
  <w:style w:type="character" w:customStyle="1" w:styleId="af0">
    <w:name w:val="页眉 字符"/>
    <w:basedOn w:val="a0"/>
    <w:link w:val="af"/>
    <w:uiPriority w:val="99"/>
    <w:rsid w:val="00A70589"/>
    <w:rPr>
      <w:sz w:val="18"/>
      <w:szCs w:val="18"/>
    </w:rPr>
  </w:style>
  <w:style w:type="paragraph" w:styleId="af1">
    <w:name w:val="footer"/>
    <w:basedOn w:val="a"/>
    <w:link w:val="af2"/>
    <w:uiPriority w:val="99"/>
    <w:unhideWhenUsed/>
    <w:rsid w:val="00A70589"/>
    <w:pPr>
      <w:tabs>
        <w:tab w:val="center" w:pos="4153"/>
        <w:tab w:val="right" w:pos="8306"/>
      </w:tabs>
      <w:snapToGrid w:val="0"/>
      <w:jc w:val="left"/>
    </w:pPr>
    <w:rPr>
      <w:sz w:val="18"/>
      <w:szCs w:val="18"/>
    </w:rPr>
  </w:style>
  <w:style w:type="character" w:customStyle="1" w:styleId="af2">
    <w:name w:val="页脚 字符"/>
    <w:basedOn w:val="a0"/>
    <w:link w:val="af1"/>
    <w:uiPriority w:val="99"/>
    <w:rsid w:val="00A70589"/>
    <w:rPr>
      <w:sz w:val="18"/>
      <w:szCs w:val="18"/>
    </w:rPr>
  </w:style>
  <w:style w:type="character" w:styleId="af3">
    <w:name w:val="line number"/>
    <w:basedOn w:val="a0"/>
    <w:uiPriority w:val="99"/>
    <w:semiHidden/>
    <w:unhideWhenUsed/>
    <w:rsid w:val="00352E68"/>
  </w:style>
  <w:style w:type="paragraph" w:styleId="af4">
    <w:name w:val="Revision"/>
    <w:hidden/>
    <w:uiPriority w:val="99"/>
    <w:semiHidden/>
    <w:rsid w:val="00917082"/>
  </w:style>
  <w:style w:type="character" w:styleId="af5">
    <w:name w:val="annotation reference"/>
    <w:basedOn w:val="a0"/>
    <w:uiPriority w:val="99"/>
    <w:semiHidden/>
    <w:unhideWhenUsed/>
    <w:rsid w:val="00917082"/>
    <w:rPr>
      <w:sz w:val="21"/>
      <w:szCs w:val="21"/>
    </w:rPr>
  </w:style>
  <w:style w:type="paragraph" w:styleId="af6">
    <w:name w:val="annotation text"/>
    <w:basedOn w:val="a"/>
    <w:link w:val="af7"/>
    <w:uiPriority w:val="99"/>
    <w:unhideWhenUsed/>
    <w:rsid w:val="00917082"/>
    <w:pPr>
      <w:jc w:val="left"/>
    </w:pPr>
  </w:style>
  <w:style w:type="character" w:customStyle="1" w:styleId="af7">
    <w:name w:val="批注文字 字符"/>
    <w:basedOn w:val="a0"/>
    <w:link w:val="af6"/>
    <w:uiPriority w:val="99"/>
    <w:rsid w:val="00917082"/>
  </w:style>
  <w:style w:type="paragraph" w:styleId="af8">
    <w:name w:val="annotation subject"/>
    <w:basedOn w:val="af6"/>
    <w:next w:val="af6"/>
    <w:link w:val="af9"/>
    <w:uiPriority w:val="99"/>
    <w:semiHidden/>
    <w:unhideWhenUsed/>
    <w:rsid w:val="00917082"/>
    <w:rPr>
      <w:b/>
      <w:bCs/>
    </w:rPr>
  </w:style>
  <w:style w:type="character" w:customStyle="1" w:styleId="af9">
    <w:name w:val="批注主题 字符"/>
    <w:basedOn w:val="af7"/>
    <w:link w:val="af8"/>
    <w:uiPriority w:val="99"/>
    <w:semiHidden/>
    <w:rsid w:val="00917082"/>
    <w:rPr>
      <w:b/>
      <w:bCs/>
    </w:rPr>
  </w:style>
  <w:style w:type="paragraph" w:styleId="afa">
    <w:name w:val="Balloon Text"/>
    <w:basedOn w:val="a"/>
    <w:link w:val="afb"/>
    <w:uiPriority w:val="99"/>
    <w:semiHidden/>
    <w:unhideWhenUsed/>
    <w:rsid w:val="0079533B"/>
    <w:rPr>
      <w:sz w:val="18"/>
      <w:szCs w:val="18"/>
    </w:rPr>
  </w:style>
  <w:style w:type="character" w:customStyle="1" w:styleId="afb">
    <w:name w:val="批注框文本 字符"/>
    <w:basedOn w:val="a0"/>
    <w:link w:val="afa"/>
    <w:uiPriority w:val="99"/>
    <w:semiHidden/>
    <w:rsid w:val="0079533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B3E15-B4ED-4815-99FF-6E0DB17D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3366</TotalTime>
  <Pages>19</Pages>
  <Words>3368</Words>
  <Characters>19773</Characters>
  <Application>Microsoft Office Word</Application>
  <DocSecurity>0</DocSecurity>
  <Lines>335</Lines>
  <Paragraphs>120</Paragraphs>
  <ScaleCrop>false</ScaleCrop>
  <Company/>
  <LinksUpToDate>false</LinksUpToDate>
  <CharactersWithSpaces>23021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帅静 马</dc:creator>
  <cp:keywords/>
  <dc:description/>
  <cp:lastModifiedBy>帅静 马</cp:lastModifiedBy>
  <cp:revision>205</cp:revision>
  <dcterms:created xsi:type="dcterms:W3CDTF">2025-09-30T06:24:00Z</dcterms:created>
  <dcterms:modified xsi:type="dcterms:W3CDTF">2026-02-09T15:47:00Z</dcterms:modified>
</cp:coreProperties>
</file>