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4C4FDA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bCs/>
          <w:sz w:val="22"/>
          <w:szCs w:val="22"/>
        </w:rPr>
      </w:pPr>
      <w:r w:rsidRPr="002236FD">
        <w:rPr>
          <w:rFonts w:ascii="Helvetica" w:hAnsi="Helvetica"/>
          <w:b/>
          <w:bCs/>
          <w:sz w:val="22"/>
          <w:szCs w:val="22"/>
        </w:rPr>
        <w:t>Supplementary Figures:</w:t>
      </w:r>
    </w:p>
    <w:p w14:paraId="10A02D66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bCs/>
          <w:sz w:val="22"/>
          <w:szCs w:val="22"/>
        </w:rPr>
      </w:pPr>
      <w:r w:rsidRPr="002236FD">
        <w:rPr>
          <w:rFonts w:ascii="Helvetica" w:hAnsi="Helvetica"/>
          <w:b/>
          <w:bCs/>
          <w:noProof/>
          <w:sz w:val="22"/>
          <w:szCs w:val="22"/>
        </w:rPr>
        <w:drawing>
          <wp:inline distT="0" distB="0" distL="0" distR="0" wp14:anchorId="5C21B80B" wp14:editId="31043093">
            <wp:extent cx="5257183" cy="4924425"/>
            <wp:effectExtent l="0" t="0" r="635" b="0"/>
            <wp:docPr id="1172787563" name="Picture 1" descr="A collage of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787563" name="Picture 1" descr="A collage of different colored squares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7183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A554E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sz w:val="22"/>
          <w:szCs w:val="22"/>
        </w:rPr>
      </w:pPr>
      <w:r w:rsidRPr="002236FD">
        <w:rPr>
          <w:rFonts w:ascii="Helvetica" w:hAnsi="Helvetica"/>
          <w:b/>
          <w:bCs/>
          <w:sz w:val="22"/>
          <w:szCs w:val="22"/>
        </w:rPr>
        <w:t xml:space="preserve">Supplementary Figure 1: A, B: </w:t>
      </w:r>
      <w:r w:rsidRPr="002236FD">
        <w:rPr>
          <w:rFonts w:ascii="Helvetica" w:hAnsi="Helvetica"/>
          <w:sz w:val="22"/>
          <w:szCs w:val="22"/>
        </w:rPr>
        <w:t xml:space="preserve">Inter-genotype difference (A; 4M/10M: below/above the diagonal) and inter-age difference (B; WT/TG: below/above the diagonal) in FC for ROI-pairs that showed a significant genotype*age interaction effect (p &lt; 0.05, repeated measures two-way ANOVA). </w:t>
      </w:r>
      <w:r w:rsidRPr="002236FD">
        <w:rPr>
          <w:rFonts w:ascii="Helvetica" w:hAnsi="Helvetica"/>
          <w:b/>
          <w:bCs/>
          <w:sz w:val="22"/>
          <w:szCs w:val="22"/>
        </w:rPr>
        <w:t>C</w:t>
      </w:r>
      <w:r w:rsidRPr="002236FD">
        <w:rPr>
          <w:rFonts w:ascii="Helvetica" w:hAnsi="Helvetica"/>
          <w:sz w:val="22"/>
          <w:szCs w:val="22"/>
        </w:rPr>
        <w:t xml:space="preserve">: Inter-age difference (below the diagonal) and inter-genotypic group difference (above the diagonal) in FC for ROI-pairs that showed a significant (p &lt; 0.05, repeated measures two-way ANOVA) main effect of age and genotype respectively. Asterisk: p &lt; 0.05, FDR corrected for all ROI pairs found to be significant for each effect. </w:t>
      </w:r>
    </w:p>
    <w:p w14:paraId="7DA77476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bCs/>
          <w:sz w:val="22"/>
          <w:szCs w:val="22"/>
        </w:rPr>
      </w:pPr>
    </w:p>
    <w:p w14:paraId="1C2BDF0F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iCs/>
          <w:sz w:val="22"/>
          <w:szCs w:val="22"/>
        </w:rPr>
      </w:pPr>
      <w:r w:rsidRPr="002236FD">
        <w:rPr>
          <w:rFonts w:ascii="Helvetica" w:hAnsi="Helvetica"/>
          <w:b/>
          <w:iCs/>
          <w:noProof/>
          <w:sz w:val="22"/>
          <w:szCs w:val="22"/>
        </w:rPr>
        <w:lastRenderedPageBreak/>
        <w:drawing>
          <wp:inline distT="0" distB="0" distL="0" distR="0" wp14:anchorId="19F59A68" wp14:editId="7E315481">
            <wp:extent cx="5213109" cy="3851275"/>
            <wp:effectExtent l="0" t="0" r="6985" b="0"/>
            <wp:docPr id="2007475793" name="Picture 2" descr="A collage of graph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475793" name="Picture 2" descr="A collage of graphs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13109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91698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iCs/>
          <w:sz w:val="22"/>
          <w:szCs w:val="22"/>
        </w:rPr>
      </w:pPr>
      <w:r w:rsidRPr="002236FD">
        <w:rPr>
          <w:rFonts w:ascii="Helvetica" w:hAnsi="Helvetica"/>
          <w:b/>
          <w:bCs/>
          <w:iCs/>
          <w:sz w:val="22"/>
          <w:szCs w:val="22"/>
        </w:rPr>
        <w:t xml:space="preserve">Supplementary Figure 2: A: </w:t>
      </w:r>
      <w:r w:rsidRPr="002236FD">
        <w:rPr>
          <w:rFonts w:ascii="Helvetica" w:hAnsi="Helvetica"/>
          <w:iCs/>
          <w:sz w:val="22"/>
          <w:szCs w:val="22"/>
        </w:rPr>
        <w:t>Variance in the concatenated image-series explained by different numbers of clusters. Magenta vertical line shows the optimal number of clusters corresponding to the elbow point of this curve.</w:t>
      </w:r>
      <w:r w:rsidRPr="002236FD">
        <w:rPr>
          <w:rFonts w:ascii="Helvetica" w:hAnsi="Helvetica"/>
          <w:b/>
          <w:bCs/>
          <w:iCs/>
          <w:sz w:val="22"/>
          <w:szCs w:val="22"/>
        </w:rPr>
        <w:t xml:space="preserve"> B: </w:t>
      </w:r>
      <w:r w:rsidRPr="002236FD">
        <w:rPr>
          <w:rFonts w:ascii="Helvetica" w:hAnsi="Helvetica"/>
          <w:iCs/>
          <w:sz w:val="22"/>
          <w:szCs w:val="22"/>
        </w:rPr>
        <w:t xml:space="preserve">Fractional gain in variance in going from k-1 to k clusters as a function of number of clusters. </w:t>
      </w:r>
      <w:r w:rsidRPr="002236FD">
        <w:rPr>
          <w:rFonts w:ascii="Helvetica" w:hAnsi="Helvetica"/>
          <w:b/>
          <w:bCs/>
          <w:iCs/>
          <w:sz w:val="22"/>
          <w:szCs w:val="22"/>
        </w:rPr>
        <w:t xml:space="preserve">C: </w:t>
      </w:r>
      <w:r w:rsidRPr="002236FD">
        <w:rPr>
          <w:rFonts w:ascii="Helvetica" w:hAnsi="Helvetica"/>
          <w:iCs/>
          <w:sz w:val="22"/>
          <w:szCs w:val="22"/>
        </w:rPr>
        <w:t xml:space="preserve">Pearson’s correlation between spatial patterns of every pair of CAPs shows the first four CAPs forming two anticorrelated pairs while the last two CAPs do not show high anticorrelation. </w:t>
      </w:r>
    </w:p>
    <w:p w14:paraId="0F849E63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iCs/>
          <w:sz w:val="22"/>
          <w:szCs w:val="22"/>
        </w:rPr>
      </w:pPr>
    </w:p>
    <w:p w14:paraId="6DBCF548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iCs/>
          <w:sz w:val="22"/>
          <w:szCs w:val="22"/>
        </w:rPr>
      </w:pPr>
    </w:p>
    <w:p w14:paraId="051AC9A4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iCs/>
          <w:sz w:val="22"/>
          <w:szCs w:val="22"/>
        </w:rPr>
      </w:pPr>
    </w:p>
    <w:p w14:paraId="6FB63D11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Cs/>
          <w:sz w:val="22"/>
          <w:szCs w:val="22"/>
        </w:rPr>
      </w:pPr>
      <w:r w:rsidRPr="002236FD">
        <w:rPr>
          <w:rFonts w:ascii="Helvetica" w:hAnsi="Helvetica"/>
          <w:bCs/>
          <w:noProof/>
          <w:sz w:val="22"/>
          <w:szCs w:val="22"/>
        </w:rPr>
        <w:lastRenderedPageBreak/>
        <w:drawing>
          <wp:inline distT="0" distB="0" distL="0" distR="0" wp14:anchorId="4583D911" wp14:editId="08C84B67">
            <wp:extent cx="5683050" cy="1867786"/>
            <wp:effectExtent l="0" t="0" r="0" b="0"/>
            <wp:docPr id="846168172" name="Picture 3" descr="A comparison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168172" name="Picture 3" descr="A comparison of a graph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3050" cy="186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1A0A0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iCs/>
          <w:sz w:val="22"/>
          <w:szCs w:val="22"/>
        </w:rPr>
      </w:pPr>
      <w:r w:rsidRPr="002236FD">
        <w:rPr>
          <w:rFonts w:ascii="Helvetica" w:hAnsi="Helvetica"/>
          <w:b/>
          <w:bCs/>
          <w:iCs/>
          <w:sz w:val="22"/>
          <w:szCs w:val="22"/>
        </w:rPr>
        <w:t xml:space="preserve">Supplementary Figure 3: </w:t>
      </w:r>
      <w:r w:rsidRPr="002236FD">
        <w:rPr>
          <w:rFonts w:ascii="Helvetica" w:hAnsi="Helvetica"/>
          <w:iCs/>
          <w:sz w:val="22"/>
          <w:szCs w:val="22"/>
        </w:rPr>
        <w:t>Age, genotypic group, and interaction effects on CAP duration (A), and occurrence (B) using repeated measures two-way ANOVA followed by appropriate post-hoc comparisons. *: p &lt; 0.05; ***: p &lt; 0.001.</w:t>
      </w:r>
    </w:p>
    <w:p w14:paraId="7F8BDFBB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Cs/>
          <w:sz w:val="22"/>
          <w:szCs w:val="22"/>
        </w:rPr>
      </w:pPr>
    </w:p>
    <w:p w14:paraId="3412FF52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Cs/>
          <w:sz w:val="22"/>
          <w:szCs w:val="22"/>
        </w:rPr>
      </w:pPr>
    </w:p>
    <w:p w14:paraId="57D9C654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iCs/>
          <w:sz w:val="22"/>
          <w:szCs w:val="22"/>
        </w:rPr>
      </w:pPr>
      <w:r w:rsidRPr="002236FD">
        <w:rPr>
          <w:rFonts w:ascii="Helvetica" w:hAnsi="Helvetica"/>
          <w:b/>
          <w:iCs/>
          <w:noProof/>
          <w:sz w:val="22"/>
          <w:szCs w:val="22"/>
        </w:rPr>
        <w:lastRenderedPageBreak/>
        <w:drawing>
          <wp:inline distT="0" distB="0" distL="0" distR="0" wp14:anchorId="0A4D6819" wp14:editId="07015349">
            <wp:extent cx="5268882" cy="5413055"/>
            <wp:effectExtent l="0" t="0" r="1905" b="0"/>
            <wp:docPr id="1975961419" name="Picture 2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961419" name="Picture 2" descr="A screenshot of a computer screen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882" cy="541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A60AD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Cs/>
          <w:sz w:val="22"/>
          <w:szCs w:val="22"/>
        </w:rPr>
      </w:pPr>
      <w:bookmarkStart w:id="0" w:name="_Hlk193303191"/>
      <w:r w:rsidRPr="002236FD">
        <w:rPr>
          <w:rFonts w:ascii="Helvetica" w:hAnsi="Helvetica"/>
          <w:b/>
          <w:iCs/>
          <w:sz w:val="22"/>
          <w:szCs w:val="22"/>
        </w:rPr>
        <w:t xml:space="preserve">Supplementary Figure 4: Salient functional connections (A) and voxel-clusters (B-C) within CAPs with positive beta weights at pre-plaque and plaque stages that explain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Aβ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38</m:t>
        </m:r>
      </m:oMath>
      <w:r w:rsidRPr="002236FD">
        <w:rPr>
          <w:rFonts w:ascii="Helvetica" w:hAnsi="Helvetica"/>
          <w:b/>
          <w:sz w:val="22"/>
          <w:szCs w:val="22"/>
        </w:rPr>
        <w:t xml:space="preserve"> values in the TG animals</w:t>
      </w:r>
      <w:r w:rsidRPr="002236FD">
        <w:rPr>
          <w:rFonts w:ascii="Helvetica" w:hAnsi="Helvetica"/>
          <w:b/>
          <w:iCs/>
          <w:sz w:val="22"/>
          <w:szCs w:val="22"/>
        </w:rPr>
        <w:t xml:space="preserve">. A: 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Top 20% highest positive beta weights of functional connections with significant </w:t>
      </w:r>
      <w:r>
        <w:rPr>
          <w:rFonts w:ascii="Helvetica" w:hAnsi="Helvetica"/>
          <w:bCs/>
          <w:iCs/>
          <w:sz w:val="22"/>
          <w:szCs w:val="22"/>
        </w:rPr>
        <w:t>95% FWER-corrected confidence intervals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 at 4M (below the diagonal) and 10M (above the diagonal)</w:t>
      </w:r>
      <w:r w:rsidRPr="002236FD">
        <w:rPr>
          <w:rFonts w:ascii="Helvetica" w:hAnsi="Helvetica"/>
          <w:bCs/>
          <w:sz w:val="22"/>
          <w:szCs w:val="22"/>
        </w:rPr>
        <w:t xml:space="preserve">. </w:t>
      </w:r>
      <w:r w:rsidRPr="002236FD">
        <w:rPr>
          <w:rFonts w:ascii="Helvetica" w:hAnsi="Helvetica"/>
          <w:b/>
          <w:sz w:val="22"/>
          <w:szCs w:val="22"/>
        </w:rPr>
        <w:t>B, C:</w:t>
      </w:r>
      <w:r w:rsidRPr="002236FD">
        <w:rPr>
          <w:rFonts w:ascii="Helvetica" w:hAnsi="Helvetica"/>
          <w:bCs/>
          <w:sz w:val="22"/>
          <w:szCs w:val="22"/>
        </w:rPr>
        <w:t xml:space="preserve"> Positive beta weights for salient clustered voxels (cluster-size: 20 voxels, in plane), for which FWER corrected 95% confidence intervals do not cross zero, in each CAP at 4M (B) and 10M (C).</w:t>
      </w:r>
      <w:bookmarkEnd w:id="0"/>
    </w:p>
    <w:p w14:paraId="357BB6B9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Cs/>
          <w:iCs/>
          <w:sz w:val="22"/>
          <w:szCs w:val="22"/>
        </w:rPr>
      </w:pPr>
      <w:r w:rsidRPr="002236FD">
        <w:rPr>
          <w:rFonts w:ascii="Helvetica" w:hAnsi="Helvetica"/>
          <w:bCs/>
          <w:iCs/>
          <w:noProof/>
          <w:sz w:val="22"/>
          <w:szCs w:val="22"/>
        </w:rPr>
        <w:lastRenderedPageBreak/>
        <w:drawing>
          <wp:inline distT="0" distB="0" distL="0" distR="0" wp14:anchorId="333AACC8" wp14:editId="58E4D915">
            <wp:extent cx="5268682" cy="5412849"/>
            <wp:effectExtent l="0" t="0" r="1905" b="0"/>
            <wp:docPr id="877129954" name="Picture 3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129954" name="Picture 3" descr="A screenshot of a computer screen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682" cy="541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DA3EE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Cs/>
          <w:sz w:val="22"/>
          <w:szCs w:val="22"/>
        </w:rPr>
      </w:pPr>
      <w:r w:rsidRPr="002236FD">
        <w:rPr>
          <w:rFonts w:ascii="Helvetica" w:hAnsi="Helvetica"/>
          <w:b/>
          <w:iCs/>
          <w:sz w:val="22"/>
          <w:szCs w:val="22"/>
        </w:rPr>
        <w:t xml:space="preserve">Supplementary Figure 5: Salient functional connections (A) and voxel-clusters (B-C) within CAPs with positive beta weights at pre-plaque and plaque stages that explain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Aβ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40</m:t>
        </m:r>
      </m:oMath>
      <w:r w:rsidRPr="002236FD">
        <w:rPr>
          <w:rFonts w:ascii="Helvetica" w:hAnsi="Helvetica"/>
          <w:b/>
          <w:sz w:val="22"/>
          <w:szCs w:val="22"/>
        </w:rPr>
        <w:t xml:space="preserve"> values in the TG animals</w:t>
      </w:r>
      <w:r w:rsidRPr="002236FD">
        <w:rPr>
          <w:rFonts w:ascii="Helvetica" w:hAnsi="Helvetica"/>
          <w:b/>
          <w:iCs/>
          <w:sz w:val="22"/>
          <w:szCs w:val="22"/>
        </w:rPr>
        <w:t xml:space="preserve">. A: 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Top 20% highest positive beta weights of functional connections with significant </w:t>
      </w:r>
      <w:r>
        <w:rPr>
          <w:rFonts w:ascii="Helvetica" w:hAnsi="Helvetica"/>
          <w:bCs/>
          <w:iCs/>
          <w:sz w:val="22"/>
          <w:szCs w:val="22"/>
        </w:rPr>
        <w:t>95% FWER-corrected confidence intervals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 at 4M (below the diagonal) and 10M (above the diagonal)</w:t>
      </w:r>
      <w:r w:rsidRPr="002236FD">
        <w:rPr>
          <w:rFonts w:ascii="Helvetica" w:hAnsi="Helvetica"/>
          <w:bCs/>
          <w:sz w:val="22"/>
          <w:szCs w:val="22"/>
        </w:rPr>
        <w:t xml:space="preserve">. </w:t>
      </w:r>
      <w:r w:rsidRPr="002236FD">
        <w:rPr>
          <w:rFonts w:ascii="Helvetica" w:hAnsi="Helvetica"/>
          <w:b/>
          <w:sz w:val="22"/>
          <w:szCs w:val="22"/>
        </w:rPr>
        <w:t>B, C:</w:t>
      </w:r>
      <w:r w:rsidRPr="002236FD">
        <w:rPr>
          <w:rFonts w:ascii="Helvetica" w:hAnsi="Helvetica"/>
          <w:bCs/>
          <w:sz w:val="22"/>
          <w:szCs w:val="22"/>
        </w:rPr>
        <w:t xml:space="preserve"> Positive beta weights for salient clustered voxels (cluster-size: 20 voxels, in plane), for which FWER corrected 95% confidence intervals do not cross zero, in each CAP at 4M (B) and 10M (C).</w:t>
      </w:r>
    </w:p>
    <w:p w14:paraId="1A26E1AA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Cs/>
          <w:sz w:val="22"/>
          <w:szCs w:val="22"/>
        </w:rPr>
      </w:pPr>
    </w:p>
    <w:p w14:paraId="60AC086E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sz w:val="22"/>
          <w:szCs w:val="22"/>
        </w:rPr>
      </w:pPr>
      <w:r w:rsidRPr="002236FD">
        <w:rPr>
          <w:rFonts w:ascii="Helvetica" w:hAnsi="Helvetica"/>
          <w:b/>
          <w:noProof/>
          <w:sz w:val="22"/>
          <w:szCs w:val="22"/>
        </w:rPr>
        <w:lastRenderedPageBreak/>
        <w:drawing>
          <wp:inline distT="0" distB="0" distL="0" distR="0" wp14:anchorId="304C4DD0" wp14:editId="5E68D1FE">
            <wp:extent cx="5270500" cy="5414717"/>
            <wp:effectExtent l="0" t="0" r="0" b="0"/>
            <wp:docPr id="1308268116" name="Picture 4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268116" name="Picture 4" descr="A screenshot of a computer screen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41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C3D5A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Cs/>
          <w:sz w:val="22"/>
          <w:szCs w:val="22"/>
        </w:rPr>
      </w:pPr>
      <w:r w:rsidRPr="002236FD">
        <w:rPr>
          <w:rFonts w:ascii="Helvetica" w:hAnsi="Helvetica"/>
          <w:b/>
          <w:iCs/>
          <w:sz w:val="22"/>
          <w:szCs w:val="22"/>
        </w:rPr>
        <w:t xml:space="preserve">Supplementary Figure 6: Salient functional connections (A) and voxel-clusters (B-C) within CAPs with negative beta weights at pre-plaque and plaque stages that explain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Aβ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38</m:t>
        </m:r>
      </m:oMath>
      <w:r w:rsidRPr="002236FD">
        <w:rPr>
          <w:rFonts w:ascii="Helvetica" w:hAnsi="Helvetica"/>
          <w:b/>
          <w:sz w:val="22"/>
          <w:szCs w:val="22"/>
        </w:rPr>
        <w:t xml:space="preserve"> values in the TG animals</w:t>
      </w:r>
      <w:r w:rsidRPr="002236FD">
        <w:rPr>
          <w:rFonts w:ascii="Helvetica" w:hAnsi="Helvetica"/>
          <w:b/>
          <w:iCs/>
          <w:sz w:val="22"/>
          <w:szCs w:val="22"/>
        </w:rPr>
        <w:t>. A: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 Top 20% highest negative beta weights of functional connections with significant </w:t>
      </w:r>
      <w:r>
        <w:rPr>
          <w:rFonts w:ascii="Helvetica" w:hAnsi="Helvetica"/>
          <w:bCs/>
          <w:iCs/>
          <w:sz w:val="22"/>
          <w:szCs w:val="22"/>
        </w:rPr>
        <w:t>95% FWER-corrected confidence intervals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 at 4M (below the diagonal) and 10M (above the diagonal)</w:t>
      </w:r>
      <w:r w:rsidRPr="002236FD">
        <w:rPr>
          <w:rFonts w:ascii="Helvetica" w:hAnsi="Helvetica"/>
          <w:bCs/>
          <w:sz w:val="22"/>
          <w:szCs w:val="22"/>
        </w:rPr>
        <w:t xml:space="preserve">. </w:t>
      </w:r>
      <w:r w:rsidRPr="002236FD">
        <w:rPr>
          <w:rFonts w:ascii="Helvetica" w:hAnsi="Helvetica"/>
          <w:b/>
          <w:sz w:val="22"/>
          <w:szCs w:val="22"/>
        </w:rPr>
        <w:t>B, C:</w:t>
      </w:r>
      <w:r w:rsidRPr="002236FD">
        <w:rPr>
          <w:rFonts w:ascii="Helvetica" w:hAnsi="Helvetica"/>
          <w:bCs/>
          <w:sz w:val="22"/>
          <w:szCs w:val="22"/>
        </w:rPr>
        <w:t xml:space="preserve"> Negative beta weights for salient clustered voxels (cluster-size: 20 voxels, in plane), for which FWER corrected 95% confidence intervals do not cross zero, in each CAP at 4M (B) and 10M (C).</w:t>
      </w:r>
    </w:p>
    <w:p w14:paraId="305A73EC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Cs/>
          <w:sz w:val="22"/>
          <w:szCs w:val="22"/>
        </w:rPr>
      </w:pPr>
    </w:p>
    <w:p w14:paraId="191DF07D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sz w:val="22"/>
          <w:szCs w:val="22"/>
        </w:rPr>
      </w:pPr>
      <w:r w:rsidRPr="002236FD">
        <w:rPr>
          <w:rFonts w:ascii="Helvetica" w:hAnsi="Helvetica"/>
          <w:b/>
          <w:noProof/>
          <w:sz w:val="22"/>
          <w:szCs w:val="22"/>
        </w:rPr>
        <w:lastRenderedPageBreak/>
        <w:drawing>
          <wp:inline distT="0" distB="0" distL="0" distR="0" wp14:anchorId="36154D0A" wp14:editId="764CF588">
            <wp:extent cx="5270500" cy="5414717"/>
            <wp:effectExtent l="0" t="0" r="0" b="0"/>
            <wp:docPr id="117931378" name="Picture 5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31378" name="Picture 5" descr="A screenshot of a computer screen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41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FB764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sz w:val="22"/>
          <w:szCs w:val="22"/>
        </w:rPr>
      </w:pPr>
      <w:r w:rsidRPr="002236FD">
        <w:rPr>
          <w:rFonts w:ascii="Helvetica" w:hAnsi="Helvetica"/>
          <w:b/>
          <w:iCs/>
          <w:sz w:val="22"/>
          <w:szCs w:val="22"/>
        </w:rPr>
        <w:t xml:space="preserve">Supplementary Figure 7: Salient functional connections (A) and voxel-clusters (B-C) within CAPs with negative beta weights at pre-plaque and plaque stages that explain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Aβ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40</m:t>
        </m:r>
      </m:oMath>
      <w:r w:rsidRPr="002236FD">
        <w:rPr>
          <w:rFonts w:ascii="Helvetica" w:hAnsi="Helvetica"/>
          <w:b/>
          <w:sz w:val="22"/>
          <w:szCs w:val="22"/>
        </w:rPr>
        <w:t xml:space="preserve"> values in the TG animals</w:t>
      </w:r>
      <w:r w:rsidRPr="002236FD">
        <w:rPr>
          <w:rFonts w:ascii="Helvetica" w:hAnsi="Helvetica"/>
          <w:b/>
          <w:iCs/>
          <w:sz w:val="22"/>
          <w:szCs w:val="22"/>
        </w:rPr>
        <w:t>. A:</w:t>
      </w:r>
      <w:r w:rsidRPr="002236FD">
        <w:rPr>
          <w:rFonts w:ascii="Helvetica" w:hAnsi="Helvetica"/>
          <w:b/>
          <w:bCs/>
          <w:iCs/>
          <w:sz w:val="22"/>
          <w:szCs w:val="22"/>
        </w:rPr>
        <w:t xml:space="preserve"> </w:t>
      </w:r>
      <w:r w:rsidRPr="002236FD">
        <w:rPr>
          <w:rFonts w:ascii="Helvetica" w:hAnsi="Helvetica"/>
          <w:iCs/>
          <w:sz w:val="22"/>
          <w:szCs w:val="22"/>
        </w:rPr>
        <w:t xml:space="preserve">Top 20% highest negative beta weights of functional connections with significant </w:t>
      </w:r>
      <w:r>
        <w:rPr>
          <w:rFonts w:ascii="Helvetica" w:hAnsi="Helvetica"/>
          <w:iCs/>
          <w:sz w:val="22"/>
          <w:szCs w:val="22"/>
        </w:rPr>
        <w:t>95% FWER-corrected confidence intervals</w:t>
      </w:r>
      <w:r w:rsidRPr="002236FD">
        <w:rPr>
          <w:rFonts w:ascii="Helvetica" w:hAnsi="Helvetica"/>
          <w:iCs/>
          <w:sz w:val="22"/>
          <w:szCs w:val="22"/>
        </w:rPr>
        <w:t xml:space="preserve"> at 4M (below the diagonal) and 10M (above the diagonal)</w:t>
      </w:r>
      <w:r w:rsidRPr="002236FD">
        <w:rPr>
          <w:rFonts w:ascii="Helvetica" w:hAnsi="Helvetica"/>
          <w:sz w:val="22"/>
          <w:szCs w:val="22"/>
        </w:rPr>
        <w:t>.</w:t>
      </w:r>
      <w:r w:rsidRPr="002236FD">
        <w:rPr>
          <w:rFonts w:ascii="Helvetica" w:hAnsi="Helvetica"/>
          <w:b/>
          <w:bCs/>
          <w:sz w:val="22"/>
          <w:szCs w:val="22"/>
        </w:rPr>
        <w:t xml:space="preserve"> </w:t>
      </w:r>
      <w:r w:rsidRPr="002236FD">
        <w:rPr>
          <w:rFonts w:ascii="Helvetica" w:hAnsi="Helvetica"/>
          <w:b/>
          <w:sz w:val="22"/>
          <w:szCs w:val="22"/>
        </w:rPr>
        <w:t>B, C:</w:t>
      </w:r>
      <w:r w:rsidRPr="002236FD">
        <w:rPr>
          <w:rFonts w:ascii="Helvetica" w:hAnsi="Helvetica"/>
          <w:b/>
          <w:bCs/>
          <w:sz w:val="22"/>
          <w:szCs w:val="22"/>
        </w:rPr>
        <w:t xml:space="preserve"> </w:t>
      </w:r>
      <w:r w:rsidRPr="002236FD">
        <w:rPr>
          <w:rFonts w:ascii="Helvetica" w:hAnsi="Helvetica"/>
          <w:bCs/>
          <w:sz w:val="22"/>
          <w:szCs w:val="22"/>
        </w:rPr>
        <w:t>Negative beta weights for salient clustered voxels (cluster-size: 20 voxels, in plane), for which FWER corrected 95% confidence intervals do not cross zero,</w:t>
      </w:r>
      <w:r w:rsidRPr="002236FD">
        <w:rPr>
          <w:rFonts w:ascii="Helvetica" w:hAnsi="Helvetica"/>
          <w:sz w:val="22"/>
          <w:szCs w:val="22"/>
        </w:rPr>
        <w:t xml:space="preserve"> in each CAP at 4M (B) and 10M (C).</w:t>
      </w:r>
    </w:p>
    <w:p w14:paraId="064B31DA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sz w:val="22"/>
          <w:szCs w:val="22"/>
        </w:rPr>
      </w:pPr>
      <w:r w:rsidRPr="002236FD">
        <w:rPr>
          <w:rFonts w:ascii="Helvetica" w:hAnsi="Helvetica"/>
          <w:b/>
          <w:noProof/>
          <w:sz w:val="22"/>
          <w:szCs w:val="22"/>
        </w:rPr>
        <w:lastRenderedPageBreak/>
        <w:drawing>
          <wp:inline distT="0" distB="0" distL="0" distR="0" wp14:anchorId="33B64249" wp14:editId="017450B4">
            <wp:extent cx="5270500" cy="5414717"/>
            <wp:effectExtent l="0" t="0" r="0" b="0"/>
            <wp:docPr id="1450831211" name="Picture 6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831211" name="Picture 6" descr="A screenshot of a computer screen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41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4265B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sz w:val="22"/>
          <w:szCs w:val="22"/>
        </w:rPr>
      </w:pPr>
      <w:r w:rsidRPr="002236FD">
        <w:rPr>
          <w:rFonts w:ascii="Helvetica" w:hAnsi="Helvetica"/>
          <w:b/>
          <w:iCs/>
          <w:sz w:val="22"/>
          <w:szCs w:val="22"/>
        </w:rPr>
        <w:t xml:space="preserve">Supplementary Figure 8: Salient functional connections (A) and voxel-clusters (B-C) within CAPs with negative beta weights at pre-plaque and plaque stages that explain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</w:rPr>
          <m:t>Aβ</m:t>
        </m:r>
        <m:r>
          <m:rPr>
            <m:sty m:val="bi"/>
          </m:rPr>
          <w:rPr>
            <w:rFonts w:ascii="Cambria Math" w:hAnsi="Cambria Math"/>
            <w:sz w:val="22"/>
            <w:szCs w:val="22"/>
          </w:rPr>
          <m:t>42</m:t>
        </m:r>
      </m:oMath>
      <w:r w:rsidRPr="002236FD">
        <w:rPr>
          <w:rFonts w:ascii="Helvetica" w:hAnsi="Helvetica"/>
          <w:b/>
          <w:sz w:val="22"/>
          <w:szCs w:val="22"/>
        </w:rPr>
        <w:t xml:space="preserve"> values in the TG animals</w:t>
      </w:r>
      <w:r w:rsidRPr="002236FD">
        <w:rPr>
          <w:rFonts w:ascii="Helvetica" w:hAnsi="Helvetica"/>
          <w:b/>
          <w:iCs/>
          <w:sz w:val="22"/>
          <w:szCs w:val="22"/>
        </w:rPr>
        <w:t>. A:</w:t>
      </w:r>
      <w:r w:rsidRPr="002236FD">
        <w:rPr>
          <w:rFonts w:ascii="Helvetica" w:hAnsi="Helvetica"/>
          <w:b/>
          <w:bCs/>
          <w:iCs/>
          <w:sz w:val="22"/>
          <w:szCs w:val="22"/>
        </w:rPr>
        <w:t xml:space="preserve"> </w:t>
      </w:r>
      <w:r w:rsidRPr="002236FD">
        <w:rPr>
          <w:rFonts w:ascii="Helvetica" w:hAnsi="Helvetica"/>
          <w:iCs/>
          <w:sz w:val="22"/>
          <w:szCs w:val="22"/>
        </w:rPr>
        <w:t xml:space="preserve">Top 20% highest negative beta weights of functional connections with significant </w:t>
      </w:r>
      <w:r>
        <w:rPr>
          <w:rFonts w:ascii="Helvetica" w:hAnsi="Helvetica"/>
          <w:iCs/>
          <w:sz w:val="22"/>
          <w:szCs w:val="22"/>
        </w:rPr>
        <w:t>95% FWER-corrected confidence intervals</w:t>
      </w:r>
      <w:r w:rsidRPr="002236FD">
        <w:rPr>
          <w:rFonts w:ascii="Helvetica" w:hAnsi="Helvetica"/>
          <w:iCs/>
          <w:sz w:val="22"/>
          <w:szCs w:val="22"/>
        </w:rPr>
        <w:t xml:space="preserve"> at 4M (below the diagonal) and 10M (above the diagonal)</w:t>
      </w:r>
      <w:r w:rsidRPr="002236FD">
        <w:rPr>
          <w:rFonts w:ascii="Helvetica" w:hAnsi="Helvetica"/>
          <w:sz w:val="22"/>
          <w:szCs w:val="22"/>
        </w:rPr>
        <w:t>.</w:t>
      </w:r>
      <w:r w:rsidRPr="002236FD">
        <w:rPr>
          <w:rFonts w:ascii="Helvetica" w:hAnsi="Helvetica"/>
          <w:b/>
          <w:bCs/>
          <w:sz w:val="22"/>
          <w:szCs w:val="22"/>
        </w:rPr>
        <w:t xml:space="preserve"> </w:t>
      </w:r>
      <w:r w:rsidRPr="002236FD">
        <w:rPr>
          <w:rFonts w:ascii="Helvetica" w:hAnsi="Helvetica"/>
          <w:b/>
          <w:sz w:val="22"/>
          <w:szCs w:val="22"/>
        </w:rPr>
        <w:t>B, C:</w:t>
      </w:r>
      <w:r w:rsidRPr="002236FD">
        <w:rPr>
          <w:rFonts w:ascii="Helvetica" w:hAnsi="Helvetica"/>
          <w:b/>
          <w:bCs/>
          <w:sz w:val="22"/>
          <w:szCs w:val="22"/>
        </w:rPr>
        <w:t xml:space="preserve"> </w:t>
      </w:r>
      <w:r w:rsidRPr="002236FD">
        <w:rPr>
          <w:rFonts w:ascii="Helvetica" w:hAnsi="Helvetica"/>
          <w:bCs/>
          <w:sz w:val="22"/>
          <w:szCs w:val="22"/>
        </w:rPr>
        <w:t>Negative beta weights for salient clustered voxels (cluster-size: 20 voxels, in plane), for which FWER corrected 95% confidence intervals do not cross zero,</w:t>
      </w:r>
      <w:r w:rsidRPr="002236FD">
        <w:rPr>
          <w:rFonts w:ascii="Helvetica" w:hAnsi="Helvetica"/>
          <w:sz w:val="22"/>
          <w:szCs w:val="22"/>
        </w:rPr>
        <w:t xml:space="preserve"> in each CAP at 4M (B) and 10M (C).</w:t>
      </w:r>
    </w:p>
    <w:p w14:paraId="39002057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sz w:val="22"/>
          <w:szCs w:val="22"/>
        </w:rPr>
      </w:pPr>
    </w:p>
    <w:p w14:paraId="54E574AF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sz w:val="22"/>
          <w:szCs w:val="22"/>
        </w:rPr>
      </w:pPr>
    </w:p>
    <w:p w14:paraId="01BA3791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sz w:val="22"/>
          <w:szCs w:val="22"/>
        </w:rPr>
      </w:pPr>
    </w:p>
    <w:p w14:paraId="5FF26EEB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bCs/>
          <w:iCs/>
          <w:sz w:val="22"/>
          <w:szCs w:val="22"/>
        </w:rPr>
      </w:pPr>
      <w:r w:rsidRPr="002236FD">
        <w:rPr>
          <w:rFonts w:ascii="Helvetica" w:hAnsi="Helvetica"/>
          <w:b/>
          <w:bCs/>
          <w:iCs/>
          <w:noProof/>
          <w:sz w:val="22"/>
          <w:szCs w:val="22"/>
        </w:rPr>
        <w:drawing>
          <wp:inline distT="0" distB="0" distL="0" distR="0" wp14:anchorId="60BA18AA" wp14:editId="5E510933">
            <wp:extent cx="5212131" cy="2651786"/>
            <wp:effectExtent l="0" t="0" r="7620" b="0"/>
            <wp:docPr id="580464831" name="Picture 1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464831" name="Picture 1" descr="A screenshot of a graph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12131" cy="265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624E2" w14:textId="77777777" w:rsidR="00B67E54" w:rsidRDefault="00B67E54" w:rsidP="00B67E54">
      <w:pPr>
        <w:spacing w:line="480" w:lineRule="auto"/>
        <w:jc w:val="both"/>
        <w:rPr>
          <w:rFonts w:ascii="Helvetica" w:hAnsi="Helvetica"/>
          <w:sz w:val="22"/>
          <w:szCs w:val="22"/>
        </w:rPr>
      </w:pPr>
      <w:r w:rsidRPr="002236FD">
        <w:rPr>
          <w:rFonts w:ascii="Helvetica" w:hAnsi="Helvetica"/>
          <w:b/>
          <w:bCs/>
          <w:iCs/>
          <w:sz w:val="22"/>
          <w:szCs w:val="22"/>
        </w:rPr>
        <w:t xml:space="preserve">Supplementary Figure 9: </w:t>
      </w:r>
      <w:r w:rsidRPr="002236FD">
        <w:rPr>
          <w:rFonts w:ascii="Helvetica" w:hAnsi="Helvetica"/>
          <w:iCs/>
          <w:sz w:val="22"/>
          <w:szCs w:val="22"/>
        </w:rPr>
        <w:t xml:space="preserve">PLSR model </w:t>
      </w:r>
      <w:r w:rsidRPr="002236FD">
        <w:rPr>
          <w:rFonts w:ascii="Helvetica" w:hAnsi="Helvetica"/>
          <w:i/>
          <w:sz w:val="22"/>
          <w:szCs w:val="22"/>
        </w:rPr>
        <w:t>R</w:t>
      </w:r>
      <w:r w:rsidRPr="002236FD">
        <w:rPr>
          <w:rFonts w:ascii="Helvetica" w:hAnsi="Helvetica"/>
          <w:i/>
          <w:sz w:val="22"/>
          <w:szCs w:val="22"/>
          <w:vertAlign w:val="superscript"/>
        </w:rPr>
        <w:t>2</w:t>
      </w:r>
      <w:r w:rsidRPr="002236FD">
        <w:rPr>
          <w:rFonts w:ascii="Helvetica" w:hAnsi="Helvetica"/>
          <w:iCs/>
          <w:sz w:val="22"/>
          <w:szCs w:val="22"/>
        </w:rPr>
        <w:t xml:space="preserve"> for predicting the performance on memory tasks (reference and working memory errors) on acquisition day 10 measured during the plaque stage (10.5M) using plasma levels of </w:t>
      </w:r>
      <m:oMath>
        <m:r>
          <w:rPr>
            <w:rFonts w:ascii="Cambria Math" w:hAnsi="Cambria Math"/>
            <w:sz w:val="22"/>
            <w:szCs w:val="22"/>
          </w:rPr>
          <m:t>Aβ38</m:t>
        </m:r>
      </m:oMath>
      <w:r w:rsidRPr="002236FD">
        <w:rPr>
          <w:rFonts w:ascii="Helvetica" w:hAnsi="Helvetica"/>
          <w:bCs/>
          <w:iCs/>
          <w:sz w:val="22"/>
          <w:szCs w:val="22"/>
        </w:rPr>
        <w:t xml:space="preserve">, </w:t>
      </w:r>
      <m:oMath>
        <m:r>
          <w:rPr>
            <w:rFonts w:ascii="Cambria Math" w:hAnsi="Cambria Math"/>
            <w:sz w:val="22"/>
            <w:szCs w:val="22"/>
          </w:rPr>
          <m:t>Aβ40</m:t>
        </m:r>
      </m:oMath>
      <w:r w:rsidRPr="002236FD">
        <w:rPr>
          <w:rFonts w:ascii="Helvetica" w:hAnsi="Helvetica"/>
          <w:bCs/>
          <w:iCs/>
          <w:sz w:val="22"/>
          <w:szCs w:val="22"/>
        </w:rPr>
        <w:t xml:space="preserve">, </w:t>
      </w:r>
      <m:oMath>
        <m:r>
          <w:rPr>
            <w:rFonts w:ascii="Cambria Math" w:hAnsi="Cambria Math"/>
            <w:sz w:val="22"/>
            <w:szCs w:val="22"/>
          </w:rPr>
          <m:t>Aβ42</m:t>
        </m:r>
      </m:oMath>
      <w:r w:rsidRPr="002236FD">
        <w:rPr>
          <w:rFonts w:ascii="Helvetica" w:hAnsi="Helvetica"/>
          <w:iCs/>
          <w:sz w:val="22"/>
          <w:szCs w:val="22"/>
        </w:rPr>
        <w:t xml:space="preserve"> at the plaque (11M) stage. Here we used WT-normalized values for each amyloid marker to explain the WT-normalized values of reference memory errors (A), and working memory errors (B) </w:t>
      </w:r>
      <w:r w:rsidRPr="002236FD">
        <w:rPr>
          <w:rFonts w:ascii="Helvetica" w:hAnsi="Helvetica"/>
          <w:sz w:val="22"/>
          <w:szCs w:val="22"/>
        </w:rPr>
        <w:t>in each individual TG subject respectively. Red vertical lines: family-wise error (FWE) - corrected 95% confidence intervals.</w:t>
      </w:r>
    </w:p>
    <w:p w14:paraId="0511D815" w14:textId="77777777" w:rsidR="00B67E54" w:rsidRDefault="00B67E54" w:rsidP="00B67E54">
      <w:pPr>
        <w:spacing w:line="480" w:lineRule="auto"/>
        <w:jc w:val="both"/>
        <w:rPr>
          <w:rFonts w:ascii="Helvetica" w:hAnsi="Helvetica"/>
          <w:sz w:val="22"/>
          <w:szCs w:val="22"/>
        </w:rPr>
      </w:pPr>
    </w:p>
    <w:p w14:paraId="189B5959" w14:textId="77777777" w:rsidR="00B67E54" w:rsidRPr="009601E9" w:rsidRDefault="00B67E54" w:rsidP="00B67E54">
      <w:pPr>
        <w:spacing w:line="480" w:lineRule="auto"/>
        <w:jc w:val="center"/>
        <w:rPr>
          <w:rFonts w:ascii="Helvetica" w:hAnsi="Helvetica"/>
          <w:b/>
          <w:bCs/>
          <w:sz w:val="22"/>
          <w:szCs w:val="22"/>
        </w:rPr>
      </w:pPr>
      <w:r w:rsidRPr="009601E9">
        <w:rPr>
          <w:rFonts w:ascii="Helvetica" w:hAnsi="Helvetica"/>
          <w:b/>
          <w:bCs/>
          <w:noProof/>
          <w:sz w:val="22"/>
          <w:szCs w:val="22"/>
        </w:rPr>
        <w:lastRenderedPageBreak/>
        <w:drawing>
          <wp:inline distT="0" distB="0" distL="0" distR="0" wp14:anchorId="65DAC264" wp14:editId="14606081">
            <wp:extent cx="5758882" cy="5916463"/>
            <wp:effectExtent l="0" t="0" r="0" b="1905"/>
            <wp:docPr id="2000188060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188060" name="Picture 1" descr="A screenshot of a computer screen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8882" cy="591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FED55" w14:textId="2509D790" w:rsidR="00B67E54" w:rsidRPr="00B67E54" w:rsidRDefault="00B67E54" w:rsidP="00B67E54">
      <w:pPr>
        <w:spacing w:line="480" w:lineRule="auto"/>
        <w:jc w:val="both"/>
        <w:rPr>
          <w:rFonts w:ascii="Helvetica" w:hAnsi="Helvetica"/>
          <w:b/>
          <w:bCs/>
          <w:sz w:val="22"/>
          <w:szCs w:val="22"/>
        </w:rPr>
      </w:pPr>
      <w:r>
        <w:rPr>
          <w:rFonts w:ascii="Helvetica" w:hAnsi="Helvetica"/>
          <w:b/>
          <w:bCs/>
          <w:iCs/>
          <w:sz w:val="22"/>
          <w:szCs w:val="22"/>
        </w:rPr>
        <w:t xml:space="preserve">Supplementary </w:t>
      </w:r>
      <w:r w:rsidRPr="009601E9">
        <w:rPr>
          <w:rFonts w:ascii="Helvetica" w:hAnsi="Helvetica"/>
          <w:b/>
          <w:bCs/>
          <w:iCs/>
          <w:sz w:val="22"/>
          <w:szCs w:val="22"/>
        </w:rPr>
        <w:t xml:space="preserve">Figure </w:t>
      </w:r>
      <w:r>
        <w:rPr>
          <w:rFonts w:ascii="Helvetica" w:hAnsi="Helvetica"/>
          <w:b/>
          <w:bCs/>
          <w:iCs/>
          <w:sz w:val="22"/>
          <w:szCs w:val="22"/>
        </w:rPr>
        <w:t>10</w:t>
      </w:r>
      <w:r w:rsidRPr="009601E9">
        <w:rPr>
          <w:rFonts w:ascii="Helvetica" w:hAnsi="Helvetica"/>
          <w:b/>
          <w:bCs/>
          <w:iCs/>
          <w:sz w:val="22"/>
          <w:szCs w:val="22"/>
        </w:rPr>
        <w:t>: Salient functional connections (A) and voxel-clusters (B-C) within CAPs with positive beta weights at pre-plaque and plaque stages that explain WT-normalized reference memory errors</w:t>
      </w:r>
      <w:r w:rsidRPr="009601E9">
        <w:rPr>
          <w:rFonts w:ascii="Helvetica" w:hAnsi="Helvetica"/>
          <w:b/>
          <w:bCs/>
          <w:sz w:val="22"/>
          <w:szCs w:val="22"/>
        </w:rPr>
        <w:t xml:space="preserve"> in the TG animals</w:t>
      </w:r>
      <w:r w:rsidRPr="009601E9">
        <w:rPr>
          <w:rFonts w:ascii="Helvetica" w:hAnsi="Helvetica"/>
          <w:b/>
          <w:bCs/>
          <w:iCs/>
          <w:sz w:val="22"/>
          <w:szCs w:val="22"/>
        </w:rPr>
        <w:t xml:space="preserve">. A: </w:t>
      </w:r>
      <w:r w:rsidRPr="009601E9">
        <w:rPr>
          <w:rFonts w:ascii="Helvetica" w:hAnsi="Helvetica"/>
          <w:iCs/>
          <w:sz w:val="22"/>
          <w:szCs w:val="22"/>
        </w:rPr>
        <w:t>Top 20% highest positive beta weights of functional connections with significant 95% FWER-corrected confidence intervals at 4M (below the diagonal) and 10M (above the diagonal)</w:t>
      </w:r>
      <w:r w:rsidRPr="009601E9">
        <w:rPr>
          <w:rFonts w:ascii="Helvetica" w:hAnsi="Helvetica"/>
          <w:sz w:val="22"/>
          <w:szCs w:val="22"/>
        </w:rPr>
        <w:t>.</w:t>
      </w:r>
      <w:r w:rsidRPr="009601E9">
        <w:rPr>
          <w:rFonts w:ascii="Helvetica" w:hAnsi="Helvetica"/>
          <w:b/>
          <w:bCs/>
          <w:sz w:val="22"/>
          <w:szCs w:val="22"/>
        </w:rPr>
        <w:t xml:space="preserve"> B, C: </w:t>
      </w:r>
      <w:r w:rsidRPr="009601E9">
        <w:rPr>
          <w:rFonts w:ascii="Helvetica" w:hAnsi="Helvetica"/>
          <w:sz w:val="22"/>
          <w:szCs w:val="22"/>
        </w:rPr>
        <w:t>Positive beta weights for salient clustered voxels (cluster-size: 20 voxels, in plane), for which FWER corrected 95% confidence intervals do not cross zero, in each CAP at 4M</w:t>
      </w:r>
      <w:r w:rsidRPr="009601E9">
        <w:rPr>
          <w:rFonts w:ascii="Helvetica" w:hAnsi="Helvetica"/>
          <w:b/>
          <w:bCs/>
          <w:sz w:val="22"/>
          <w:szCs w:val="22"/>
        </w:rPr>
        <w:t xml:space="preserve"> </w:t>
      </w:r>
      <w:r w:rsidRPr="009601E9">
        <w:rPr>
          <w:rFonts w:ascii="Helvetica" w:hAnsi="Helvetica"/>
          <w:sz w:val="22"/>
          <w:szCs w:val="22"/>
        </w:rPr>
        <w:t>(B) and 10M (C).</w:t>
      </w:r>
    </w:p>
    <w:p w14:paraId="4C009EB5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sz w:val="22"/>
          <w:szCs w:val="22"/>
        </w:rPr>
      </w:pPr>
      <w:r w:rsidRPr="002236FD">
        <w:rPr>
          <w:rFonts w:ascii="Helvetica" w:hAnsi="Helvetica"/>
          <w:b/>
          <w:noProof/>
          <w:sz w:val="22"/>
          <w:szCs w:val="22"/>
        </w:rPr>
        <w:lastRenderedPageBreak/>
        <w:drawing>
          <wp:inline distT="0" distB="0" distL="0" distR="0" wp14:anchorId="5062F719" wp14:editId="6648CB40">
            <wp:extent cx="5270429" cy="5414645"/>
            <wp:effectExtent l="0" t="0" r="635" b="0"/>
            <wp:docPr id="670387053" name="Picture 3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387053" name="Picture 3" descr="A screenshot of a computer screen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429" cy="541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574DF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sz w:val="22"/>
          <w:szCs w:val="22"/>
        </w:rPr>
      </w:pPr>
      <w:r w:rsidRPr="002236FD">
        <w:rPr>
          <w:rFonts w:ascii="Helvetica" w:hAnsi="Helvetica"/>
          <w:b/>
          <w:iCs/>
          <w:sz w:val="22"/>
          <w:szCs w:val="22"/>
        </w:rPr>
        <w:t>Supplementary Figure 1</w:t>
      </w:r>
      <w:r>
        <w:rPr>
          <w:rFonts w:ascii="Helvetica" w:hAnsi="Helvetica"/>
          <w:b/>
          <w:iCs/>
          <w:sz w:val="22"/>
          <w:szCs w:val="22"/>
        </w:rPr>
        <w:t>1</w:t>
      </w:r>
      <w:r w:rsidRPr="002236FD">
        <w:rPr>
          <w:rFonts w:ascii="Helvetica" w:hAnsi="Helvetica"/>
          <w:b/>
          <w:iCs/>
          <w:sz w:val="22"/>
          <w:szCs w:val="22"/>
        </w:rPr>
        <w:t>: Salient functional connections (A) and voxel-clusters (B-C) within CAPs with negative beta weights at pre-plaque and plaque stages that explain WT-normalized reference memory errors</w:t>
      </w:r>
      <w:r w:rsidRPr="002236FD">
        <w:rPr>
          <w:rFonts w:ascii="Helvetica" w:hAnsi="Helvetica"/>
          <w:b/>
          <w:sz w:val="22"/>
          <w:szCs w:val="22"/>
        </w:rPr>
        <w:t xml:space="preserve"> in the TG animals</w:t>
      </w:r>
      <w:r w:rsidRPr="002236FD">
        <w:rPr>
          <w:rFonts w:ascii="Helvetica" w:hAnsi="Helvetica"/>
          <w:b/>
          <w:iCs/>
          <w:sz w:val="22"/>
          <w:szCs w:val="22"/>
        </w:rPr>
        <w:t xml:space="preserve">. A: 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Top 20% highest negative beta weights of functional connections with significant </w:t>
      </w:r>
      <w:r>
        <w:rPr>
          <w:rFonts w:ascii="Helvetica" w:hAnsi="Helvetica"/>
          <w:bCs/>
          <w:iCs/>
          <w:sz w:val="22"/>
          <w:szCs w:val="22"/>
        </w:rPr>
        <w:t>95% FWER-corrected confidence intervals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 at 4M (below the diagonal) and 10M (above the diagonal)</w:t>
      </w:r>
      <w:r w:rsidRPr="002236FD">
        <w:rPr>
          <w:rFonts w:ascii="Helvetica" w:hAnsi="Helvetica"/>
          <w:bCs/>
          <w:sz w:val="22"/>
          <w:szCs w:val="22"/>
        </w:rPr>
        <w:t xml:space="preserve">. </w:t>
      </w:r>
      <w:r w:rsidRPr="002236FD">
        <w:rPr>
          <w:rFonts w:ascii="Helvetica" w:hAnsi="Helvetica"/>
          <w:b/>
          <w:sz w:val="22"/>
          <w:szCs w:val="22"/>
        </w:rPr>
        <w:t>B, C:</w:t>
      </w:r>
      <w:r w:rsidRPr="002236FD">
        <w:rPr>
          <w:rFonts w:ascii="Helvetica" w:hAnsi="Helvetica"/>
          <w:bCs/>
          <w:sz w:val="22"/>
          <w:szCs w:val="22"/>
        </w:rPr>
        <w:t xml:space="preserve"> Negative beta weights for salient clustered voxels (cluster-size: 20 voxels, in plane), for which FWER corrected 95% confidence intervals do not cross zero, in each CAP at 4M (B) and 10M (C).</w:t>
      </w:r>
    </w:p>
    <w:p w14:paraId="6DF17729" w14:textId="77777777" w:rsidR="00B67E54" w:rsidRPr="002236FD" w:rsidRDefault="00B67E54" w:rsidP="00B67E54">
      <w:pPr>
        <w:spacing w:line="480" w:lineRule="auto"/>
        <w:jc w:val="both"/>
        <w:rPr>
          <w:rFonts w:ascii="Helvetica" w:hAnsi="Helvetica"/>
          <w:b/>
          <w:sz w:val="22"/>
          <w:szCs w:val="22"/>
        </w:rPr>
      </w:pPr>
      <w:r w:rsidRPr="002236FD">
        <w:rPr>
          <w:rFonts w:ascii="Helvetica" w:hAnsi="Helvetica"/>
          <w:b/>
          <w:noProof/>
          <w:sz w:val="22"/>
          <w:szCs w:val="22"/>
        </w:rPr>
        <w:lastRenderedPageBreak/>
        <w:drawing>
          <wp:inline distT="0" distB="0" distL="0" distR="0" wp14:anchorId="611DB0A4" wp14:editId="11AA497E">
            <wp:extent cx="5268882" cy="5414645"/>
            <wp:effectExtent l="0" t="0" r="8255" b="0"/>
            <wp:docPr id="1187283960" name="Picture 4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283960" name="Picture 4" descr="A screenshot of a computer screen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882" cy="541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FE798" w14:textId="4CD233A6" w:rsidR="00374A55" w:rsidRPr="00B67E54" w:rsidRDefault="00B67E54" w:rsidP="00B67E54">
      <w:pPr>
        <w:spacing w:line="480" w:lineRule="auto"/>
        <w:jc w:val="both"/>
        <w:rPr>
          <w:rFonts w:ascii="Helvetica" w:hAnsi="Helvetica"/>
          <w:b/>
          <w:sz w:val="22"/>
          <w:szCs w:val="22"/>
        </w:rPr>
      </w:pPr>
      <w:r w:rsidRPr="002236FD">
        <w:rPr>
          <w:rFonts w:ascii="Helvetica" w:hAnsi="Helvetica"/>
          <w:b/>
          <w:iCs/>
          <w:sz w:val="22"/>
          <w:szCs w:val="22"/>
        </w:rPr>
        <w:t>Supplementary Figure 1</w:t>
      </w:r>
      <w:r>
        <w:rPr>
          <w:rFonts w:ascii="Helvetica" w:hAnsi="Helvetica"/>
          <w:b/>
          <w:iCs/>
          <w:sz w:val="22"/>
          <w:szCs w:val="22"/>
        </w:rPr>
        <w:t>2</w:t>
      </w:r>
      <w:r w:rsidRPr="002236FD">
        <w:rPr>
          <w:rFonts w:ascii="Helvetica" w:hAnsi="Helvetica"/>
          <w:b/>
          <w:iCs/>
          <w:sz w:val="22"/>
          <w:szCs w:val="22"/>
        </w:rPr>
        <w:t>: Salient functional connections (A) and voxel-clusters (B-C) within CAPs with negative beta weights at pre-plaque and plaque stages that predict WT-normalized working memory errors</w:t>
      </w:r>
      <w:r w:rsidRPr="002236FD">
        <w:rPr>
          <w:rFonts w:ascii="Helvetica" w:hAnsi="Helvetica"/>
          <w:b/>
          <w:sz w:val="22"/>
          <w:szCs w:val="22"/>
        </w:rPr>
        <w:t xml:space="preserve"> in the TG animals</w:t>
      </w:r>
      <w:r w:rsidRPr="002236FD">
        <w:rPr>
          <w:rFonts w:ascii="Helvetica" w:hAnsi="Helvetica"/>
          <w:b/>
          <w:iCs/>
          <w:sz w:val="22"/>
          <w:szCs w:val="22"/>
        </w:rPr>
        <w:t xml:space="preserve">. A: 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Top 20% highest negative beta weights of functional connections with significant </w:t>
      </w:r>
      <w:r>
        <w:rPr>
          <w:rFonts w:ascii="Helvetica" w:hAnsi="Helvetica"/>
          <w:bCs/>
          <w:iCs/>
          <w:sz w:val="22"/>
          <w:szCs w:val="22"/>
        </w:rPr>
        <w:t>95% FWER-corrected confidence intervals</w:t>
      </w:r>
      <w:r w:rsidRPr="002236FD">
        <w:rPr>
          <w:rFonts w:ascii="Helvetica" w:hAnsi="Helvetica"/>
          <w:bCs/>
          <w:iCs/>
          <w:sz w:val="22"/>
          <w:szCs w:val="22"/>
        </w:rPr>
        <w:t xml:space="preserve"> at 4M (below the diagonal) and 10M (above the diagonal)</w:t>
      </w:r>
      <w:r w:rsidRPr="002236FD">
        <w:rPr>
          <w:rFonts w:ascii="Helvetica" w:hAnsi="Helvetica"/>
          <w:bCs/>
          <w:sz w:val="22"/>
          <w:szCs w:val="22"/>
        </w:rPr>
        <w:t xml:space="preserve">. </w:t>
      </w:r>
      <w:r w:rsidRPr="002236FD">
        <w:rPr>
          <w:rFonts w:ascii="Helvetica" w:hAnsi="Helvetica"/>
          <w:b/>
          <w:sz w:val="22"/>
          <w:szCs w:val="22"/>
        </w:rPr>
        <w:t>B, C:</w:t>
      </w:r>
      <w:r w:rsidRPr="002236FD">
        <w:rPr>
          <w:rFonts w:ascii="Helvetica" w:hAnsi="Helvetica"/>
          <w:bCs/>
          <w:sz w:val="22"/>
          <w:szCs w:val="22"/>
        </w:rPr>
        <w:t xml:space="preserve"> Negative beta weights for salient clustered voxels (cluster-size: 20 voxels, in plane), for which FWER corrected 95% confidence intervals do not cross zero, in each CAP at 4M (B) and 10M (C).</w:t>
      </w:r>
    </w:p>
    <w:sectPr w:rsidR="00374A55" w:rsidRPr="00B67E54" w:rsidSect="00B67E54">
      <w:footerReference w:type="even" r:id="rId16"/>
      <w:footerReference w:type="default" r:id="rId17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915940193"/>
      <w:docPartObj>
        <w:docPartGallery w:val="Page Numbers (Bottom of Page)"/>
        <w:docPartUnique/>
      </w:docPartObj>
    </w:sdtPr>
    <w:sdtContent>
      <w:p w14:paraId="04B4BA6C" w14:textId="77777777" w:rsidR="00B67E54" w:rsidRDefault="00B67E54" w:rsidP="0032427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24606E1E" w14:textId="77777777" w:rsidR="00B67E54" w:rsidRDefault="00B67E5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543942022"/>
      <w:docPartObj>
        <w:docPartGallery w:val="Page Numbers (Bottom of Page)"/>
        <w:docPartUnique/>
      </w:docPartObj>
    </w:sdtPr>
    <w:sdtContent>
      <w:p w14:paraId="55502765" w14:textId="77777777" w:rsidR="00B67E54" w:rsidRDefault="00B67E54" w:rsidP="0032427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5</w:t>
        </w:r>
        <w:r>
          <w:rPr>
            <w:rStyle w:val="PageNumber"/>
          </w:rPr>
          <w:fldChar w:fldCharType="end"/>
        </w:r>
      </w:p>
    </w:sdtContent>
  </w:sdt>
  <w:p w14:paraId="7F04214F" w14:textId="77777777" w:rsidR="00B67E54" w:rsidRDefault="00B67E54">
    <w:pPr>
      <w:pStyle w:val="Footer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7E54"/>
    <w:rsid w:val="001368E7"/>
    <w:rsid w:val="00374A55"/>
    <w:rsid w:val="004062C3"/>
    <w:rsid w:val="009A54B6"/>
    <w:rsid w:val="00B67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49689847"/>
  <w15:chartTrackingRefBased/>
  <w15:docId w15:val="{D801C828-03C5-EC48-9F6D-F2A2B5D379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67E54"/>
    <w:rPr>
      <w:rFonts w:eastAsiaTheme="minorEastAsia"/>
      <w:kern w:val="0"/>
      <w:lang w:val="en-US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B67E5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GB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67E5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GB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67E5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:lang w:val="en-GB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67E5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:lang w:val="en-GB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67E5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:lang w:val="en-GB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67E5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  <w:kern w:val="2"/>
      <w:lang w:val="en-GB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67E5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  <w:kern w:val="2"/>
      <w:lang w:val="en-GB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67E5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  <w:kern w:val="2"/>
      <w:lang w:val="en-GB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67E54"/>
    <w:pPr>
      <w:keepNext/>
      <w:keepLines/>
      <w:outlineLvl w:val="8"/>
    </w:pPr>
    <w:rPr>
      <w:rFonts w:eastAsiaTheme="majorEastAsia" w:cstheme="majorBidi"/>
      <w:color w:val="272727" w:themeColor="text1" w:themeTint="D8"/>
      <w:kern w:val="2"/>
      <w:lang w:val="en-GB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67E54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67E54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67E54"/>
    <w:rPr>
      <w:rFonts w:eastAsiaTheme="majorEastAsia" w:cstheme="majorBidi"/>
      <w:color w:val="0F4761" w:themeColor="accent1" w:themeShade="BF"/>
      <w:sz w:val="28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67E54"/>
    <w:rPr>
      <w:rFonts w:eastAsiaTheme="majorEastAsia" w:cstheme="majorBidi"/>
      <w:i/>
      <w:iCs/>
      <w:color w:val="0F4761" w:themeColor="accent1" w:themeShade="BF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67E54"/>
    <w:rPr>
      <w:rFonts w:eastAsiaTheme="majorEastAsia" w:cstheme="majorBidi"/>
      <w:color w:val="0F4761" w:themeColor="accent1" w:themeShade="BF"/>
      <w:lang w:val="en-GB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67E54"/>
    <w:rPr>
      <w:rFonts w:eastAsiaTheme="majorEastAsia" w:cstheme="majorBidi"/>
      <w:i/>
      <w:iCs/>
      <w:color w:val="595959" w:themeColor="text1" w:themeTint="A6"/>
      <w:lang w:val="en-GB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67E54"/>
    <w:rPr>
      <w:rFonts w:eastAsiaTheme="majorEastAsia" w:cstheme="majorBidi"/>
      <w:color w:val="595959" w:themeColor="text1" w:themeTint="A6"/>
      <w:lang w:val="en-GB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67E54"/>
    <w:rPr>
      <w:rFonts w:eastAsiaTheme="majorEastAsia" w:cstheme="majorBidi"/>
      <w:i/>
      <w:iCs/>
      <w:color w:val="272727" w:themeColor="text1" w:themeTint="D8"/>
      <w:lang w:val="en-GB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67E54"/>
    <w:rPr>
      <w:rFonts w:eastAsiaTheme="majorEastAsia" w:cstheme="majorBidi"/>
      <w:color w:val="272727" w:themeColor="text1" w:themeTint="D8"/>
      <w:lang w:val="en-GB"/>
    </w:rPr>
  </w:style>
  <w:style w:type="paragraph" w:styleId="Title">
    <w:name w:val="Title"/>
    <w:basedOn w:val="Normal"/>
    <w:next w:val="Normal"/>
    <w:link w:val="TitleChar"/>
    <w:uiPriority w:val="10"/>
    <w:qFormat/>
    <w:rsid w:val="00B67E5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B67E54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Subtitle">
    <w:name w:val="Subtitle"/>
    <w:basedOn w:val="Normal"/>
    <w:next w:val="Normal"/>
    <w:link w:val="SubtitleChar"/>
    <w:uiPriority w:val="11"/>
    <w:qFormat/>
    <w:rsid w:val="00B67E5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:lang w:val="en-GB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B67E54"/>
    <w:rPr>
      <w:rFonts w:eastAsiaTheme="majorEastAsia" w:cstheme="majorBidi"/>
      <w:color w:val="595959" w:themeColor="text1" w:themeTint="A6"/>
      <w:spacing w:val="15"/>
      <w:sz w:val="28"/>
      <w:szCs w:val="28"/>
      <w:lang w:val="en-GB"/>
    </w:rPr>
  </w:style>
  <w:style w:type="paragraph" w:styleId="Quote">
    <w:name w:val="Quote"/>
    <w:basedOn w:val="Normal"/>
    <w:next w:val="Normal"/>
    <w:link w:val="QuoteChar"/>
    <w:uiPriority w:val="29"/>
    <w:qFormat/>
    <w:rsid w:val="00B67E54"/>
    <w:pPr>
      <w:spacing w:before="160" w:after="160"/>
      <w:jc w:val="center"/>
    </w:pPr>
    <w:rPr>
      <w:rFonts w:eastAsiaTheme="minorHAnsi"/>
      <w:i/>
      <w:iCs/>
      <w:color w:val="404040" w:themeColor="text1" w:themeTint="BF"/>
      <w:kern w:val="2"/>
      <w:lang w:val="en-GB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B67E54"/>
    <w:rPr>
      <w:i/>
      <w:iCs/>
      <w:color w:val="404040" w:themeColor="text1" w:themeTint="BF"/>
      <w:lang w:val="en-GB"/>
    </w:rPr>
  </w:style>
  <w:style w:type="paragraph" w:styleId="ListParagraph">
    <w:name w:val="List Paragraph"/>
    <w:basedOn w:val="Normal"/>
    <w:uiPriority w:val="34"/>
    <w:qFormat/>
    <w:rsid w:val="00B67E54"/>
    <w:pPr>
      <w:ind w:left="720"/>
      <w:contextualSpacing/>
    </w:pPr>
    <w:rPr>
      <w:rFonts w:eastAsiaTheme="minorHAnsi"/>
      <w:kern w:val="2"/>
      <w:lang w:val="en-GB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B67E5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67E5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eastAsiaTheme="minorHAnsi"/>
      <w:i/>
      <w:iCs/>
      <w:color w:val="0F4761" w:themeColor="accent1" w:themeShade="BF"/>
      <w:kern w:val="2"/>
      <w:lang w:val="en-GB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67E54"/>
    <w:rPr>
      <w:i/>
      <w:iCs/>
      <w:color w:val="0F4761" w:themeColor="accent1" w:themeShade="BF"/>
      <w:lang w:val="en-GB"/>
    </w:rPr>
  </w:style>
  <w:style w:type="character" w:styleId="IntenseReference">
    <w:name w:val="Intense Reference"/>
    <w:basedOn w:val="DefaultParagraphFont"/>
    <w:uiPriority w:val="32"/>
    <w:qFormat/>
    <w:rsid w:val="00B67E54"/>
    <w:rPr>
      <w:b/>
      <w:bCs/>
      <w:smallCaps/>
      <w:color w:val="0F4761" w:themeColor="accent1" w:themeShade="BF"/>
      <w:spacing w:val="5"/>
    </w:rPr>
  </w:style>
  <w:style w:type="paragraph" w:styleId="Footer">
    <w:name w:val="footer"/>
    <w:basedOn w:val="Normal"/>
    <w:link w:val="FooterChar"/>
    <w:uiPriority w:val="99"/>
    <w:unhideWhenUsed/>
    <w:rsid w:val="00B67E5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67E54"/>
    <w:rPr>
      <w:rFonts w:eastAsiaTheme="minorEastAsia"/>
      <w:kern w:val="0"/>
      <w:lang w:val="en-US"/>
      <w14:ligatures w14:val="none"/>
    </w:rPr>
  </w:style>
  <w:style w:type="character" w:styleId="PageNumber">
    <w:name w:val="page number"/>
    <w:basedOn w:val="DefaultParagraphFont"/>
    <w:uiPriority w:val="99"/>
    <w:semiHidden/>
    <w:unhideWhenUsed/>
    <w:rsid w:val="00B67E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995</Words>
  <Characters>5673</Characters>
  <Application>Microsoft Office Word</Application>
  <DocSecurity>0</DocSecurity>
  <Lines>47</Lines>
  <Paragraphs>13</Paragraphs>
  <ScaleCrop>false</ScaleCrop>
  <Company/>
  <LinksUpToDate>false</LinksUpToDate>
  <CharactersWithSpaces>6655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Mohit</dc:creator>
  <cp:keywords/>
  <dc:description/>
  <cp:lastModifiedBy>Mohit</cp:lastModifiedBy>
  <cp:revision>1</cp:revision>
  <dcterms:created xsi:type="dcterms:W3CDTF">2025-10-27T03:51:00Z</dcterms:created>
  <dcterms:modified xsi:type="dcterms:W3CDTF">2025-10-27T03:53:00Z</dcterms:modified>
</cp:coreProperties>
</file>