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3404B" w14:textId="77777777" w:rsidR="005351CC" w:rsidRPr="0068428C" w:rsidRDefault="005351CC" w:rsidP="005351CC">
      <w:pPr>
        <w:spacing w:after="240" w:line="480" w:lineRule="auto"/>
        <w:rPr>
          <w:rFonts w:asciiTheme="majorBidi" w:hAnsiTheme="majorBidi" w:cstheme="majorBidi"/>
          <w:sz w:val="24"/>
          <w:szCs w:val="24"/>
        </w:rPr>
      </w:pPr>
      <w:r w:rsidRPr="004949A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Supplement Table 1</w:t>
      </w:r>
      <w:r w:rsidRPr="0069608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Positive predictive value (PPV) (95%CI)</w:t>
      </w:r>
      <w:r w:rsidRPr="0069608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negative predictive value (NPV) for</w:t>
      </w:r>
      <w:r w:rsidRPr="0069608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metabolic syndrome and circadian syndrome in predicting 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prevalent and current asthma </w:t>
      </w:r>
      <w:r w:rsidRPr="0069608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among adults </w:t>
      </w:r>
      <w:r w:rsidRPr="00696087">
        <w:rPr>
          <w:rFonts w:asciiTheme="majorBidi" w:hAnsiTheme="majorBidi" w:cstheme="majorBidi"/>
          <w:sz w:val="24"/>
          <w:szCs w:val="24"/>
          <w:shd w:val="clear" w:color="auto" w:fill="FFFFFF"/>
        </w:rPr>
        <w:t>attending</w:t>
      </w:r>
      <w:r w:rsidRPr="0069608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the US National</w:t>
      </w:r>
      <w:r w:rsidRPr="00696087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 Health and 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Nutrition Survey</w:t>
      </w:r>
      <w:r w:rsidRPr="00696087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(</w:t>
      </w:r>
      <w:r>
        <w:rPr>
          <w:rFonts w:asciiTheme="majorBidi" w:hAnsiTheme="majorBidi" w:cstheme="majorBidi"/>
          <w:sz w:val="24"/>
          <w:szCs w:val="24"/>
        </w:rPr>
        <w:t>NHANES 2005-2018, N=13,976</w:t>
      </w:r>
      <w:r w:rsidRPr="00696087">
        <w:rPr>
          <w:rFonts w:asciiTheme="majorBidi" w:hAnsiTheme="majorBidi" w:cstheme="majorBidi"/>
          <w:sz w:val="24"/>
          <w:szCs w:val="24"/>
        </w:rPr>
        <w:t>)</w:t>
      </w:r>
    </w:p>
    <w:tbl>
      <w:tblPr>
        <w:tblW w:w="10125" w:type="dxa"/>
        <w:tblLook w:val="04A0" w:firstRow="1" w:lastRow="0" w:firstColumn="1" w:lastColumn="0" w:noHBand="0" w:noVBand="1"/>
      </w:tblPr>
      <w:tblGrid>
        <w:gridCol w:w="1800"/>
        <w:gridCol w:w="1836"/>
        <w:gridCol w:w="1836"/>
        <w:gridCol w:w="468"/>
        <w:gridCol w:w="270"/>
        <w:gridCol w:w="1836"/>
        <w:gridCol w:w="1836"/>
        <w:gridCol w:w="243"/>
      </w:tblGrid>
      <w:tr w:rsidR="005351CC" w:rsidRPr="00696087" w14:paraId="52AF9329" w14:textId="77777777" w:rsidTr="003B38F2">
        <w:trPr>
          <w:trHeight w:val="290"/>
        </w:trPr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37FD" w14:textId="77777777" w:rsidR="005351CC" w:rsidRPr="00696087" w:rsidRDefault="005351CC" w:rsidP="003B38F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ECE56" w14:textId="77777777" w:rsidR="005351CC" w:rsidRPr="00696087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E8287" w14:textId="77777777" w:rsidR="005351CC" w:rsidRPr="00696087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9608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Men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21AE2" w14:textId="77777777" w:rsidR="005351CC" w:rsidRPr="00696087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1F87" w14:textId="77777777" w:rsidR="005351CC" w:rsidRPr="00696087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C4633" w14:textId="77777777" w:rsidR="005351CC" w:rsidRPr="00696087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DE94C" w14:textId="77777777" w:rsidR="005351CC" w:rsidRPr="00696087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9608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Women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BC920" w14:textId="77777777" w:rsidR="005351CC" w:rsidRPr="00696087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5351CC" w:rsidRPr="00696087" w14:paraId="3ED913E9" w14:textId="77777777" w:rsidTr="003B38F2">
        <w:trPr>
          <w:trHeight w:val="290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D7120" w14:textId="77777777" w:rsidR="005351CC" w:rsidRPr="00696087" w:rsidRDefault="005351CC" w:rsidP="003B38F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99B4F" w14:textId="77777777" w:rsidR="005351CC" w:rsidRPr="00696087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PPV (%)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818DD" w14:textId="77777777" w:rsidR="005351CC" w:rsidRPr="00696087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NPV (%)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4EB72A" w14:textId="77777777" w:rsidR="005351CC" w:rsidRPr="00696087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5C125" w14:textId="77777777" w:rsidR="005351CC" w:rsidRPr="00696087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F57B9" w14:textId="77777777" w:rsidR="005351CC" w:rsidRPr="00696087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PPV (%)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51F48" w14:textId="77777777" w:rsidR="005351CC" w:rsidRPr="00696087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NPV (%)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7E0D82" w14:textId="77777777" w:rsidR="005351CC" w:rsidRPr="00696087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5351CC" w:rsidRPr="00696087" w14:paraId="1BE79810" w14:textId="77777777" w:rsidTr="003B38F2">
        <w:trPr>
          <w:trHeight w:val="290"/>
        </w:trPr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DA9C3" w14:textId="77777777" w:rsidR="005351CC" w:rsidRPr="00696087" w:rsidRDefault="005351CC" w:rsidP="003B38F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Lifetime</w:t>
            </w:r>
            <w:r w:rsidRPr="0069608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asthma</w:t>
            </w:r>
            <w:r w:rsidRPr="0069608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668B1" w14:textId="77777777" w:rsidR="005351CC" w:rsidRPr="00696087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B39C0" w14:textId="77777777" w:rsidR="005351CC" w:rsidRPr="00696087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3405C" w14:textId="77777777" w:rsidR="005351CC" w:rsidRPr="00696087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8D972" w14:textId="77777777" w:rsidR="005351CC" w:rsidRPr="00696087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AC3F5" w14:textId="77777777" w:rsidR="005351CC" w:rsidRPr="00696087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C43CE" w14:textId="77777777" w:rsidR="005351CC" w:rsidRPr="00696087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1F958" w14:textId="77777777" w:rsidR="005351CC" w:rsidRPr="00696087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5351CC" w:rsidRPr="00696087" w14:paraId="635596F1" w14:textId="77777777" w:rsidTr="003B38F2">
        <w:trPr>
          <w:trHeight w:val="29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514A" w14:textId="77777777" w:rsidR="005351CC" w:rsidRPr="00696087" w:rsidRDefault="005351CC" w:rsidP="003B38F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69608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MetS</w:t>
            </w:r>
            <w:proofErr w:type="spellEnd"/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8558D" w14:textId="77777777" w:rsidR="005351CC" w:rsidRPr="00FE56D5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11.9(10.9-13.1)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701FA" w14:textId="77777777" w:rsidR="005351CC" w:rsidRPr="00FE56D5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87.0(85.8-88.0)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3A21E" w14:textId="77777777" w:rsidR="005351CC" w:rsidRPr="00FE56D5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F51FC" w14:textId="77777777" w:rsidR="005351CC" w:rsidRPr="00FE56D5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8F867" w14:textId="77777777" w:rsidR="005351CC" w:rsidRPr="00FE56D5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18.6(17.3-20.0)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E68AC" w14:textId="77777777" w:rsidR="005351CC" w:rsidRPr="00FE56D5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86.1(84.9-87.2)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285D9" w14:textId="77777777" w:rsidR="005351CC" w:rsidRPr="00696087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5351CC" w:rsidRPr="00696087" w14:paraId="5D9810AA" w14:textId="77777777" w:rsidTr="003B38F2">
        <w:trPr>
          <w:trHeight w:val="29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95D5" w14:textId="77777777" w:rsidR="005351CC" w:rsidRPr="00696087" w:rsidRDefault="005351CC" w:rsidP="003B38F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69608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irc</w:t>
            </w:r>
            <w:r w:rsidRPr="0069608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CF700" w14:textId="77777777" w:rsidR="005351CC" w:rsidRPr="00FE56D5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13.4(12.2-14.7)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CA70C" w14:textId="77777777" w:rsidR="005351CC" w:rsidRPr="00FE56D5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88.1(87.1-89.1)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14E5B" w14:textId="77777777" w:rsidR="005351CC" w:rsidRPr="00FE56D5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7A81C" w14:textId="77777777" w:rsidR="005351CC" w:rsidRPr="00FE56D5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93D13" w14:textId="77777777" w:rsidR="005351CC" w:rsidRPr="00FE56D5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19.7(18.3-21.2)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8C1F8" w14:textId="77777777" w:rsidR="005351CC" w:rsidRPr="00FE56D5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86.4(85.3-87.4)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6062F" w14:textId="77777777" w:rsidR="005351CC" w:rsidRPr="00696087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5351CC" w:rsidRPr="00696087" w14:paraId="00ACF491" w14:textId="77777777" w:rsidTr="003B38F2">
        <w:trPr>
          <w:trHeight w:val="29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43090" w14:textId="77777777" w:rsidR="005351CC" w:rsidRPr="00696087" w:rsidRDefault="005351CC" w:rsidP="003B38F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Current asthma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7BFE1" w14:textId="77777777" w:rsidR="005351CC" w:rsidRPr="00FE56D5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90417" w14:textId="77777777" w:rsidR="005351CC" w:rsidRPr="00FE56D5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EA8AB" w14:textId="77777777" w:rsidR="005351CC" w:rsidRPr="00FE56D5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97871" w14:textId="77777777" w:rsidR="005351CC" w:rsidRPr="00FE56D5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E7C77" w14:textId="77777777" w:rsidR="005351CC" w:rsidRPr="00FE56D5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9ACFC" w14:textId="77777777" w:rsidR="005351CC" w:rsidRPr="00FE56D5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E0B87" w14:textId="77777777" w:rsidR="005351CC" w:rsidRPr="00696087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5351CC" w:rsidRPr="00696087" w14:paraId="1BA13BEB" w14:textId="77777777" w:rsidTr="003B38F2">
        <w:trPr>
          <w:trHeight w:val="290"/>
        </w:trPr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62F0CD6" w14:textId="77777777" w:rsidR="005351CC" w:rsidRPr="00696087" w:rsidRDefault="005351CC" w:rsidP="003B38F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69608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MetS</w:t>
            </w:r>
            <w:proofErr w:type="spellEnd"/>
          </w:p>
        </w:tc>
        <w:tc>
          <w:tcPr>
            <w:tcW w:w="18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60C1D06" w14:textId="77777777" w:rsidR="005351CC" w:rsidRPr="00FE56D5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6.7 (5.9-7.6)</w:t>
            </w:r>
          </w:p>
        </w:tc>
        <w:tc>
          <w:tcPr>
            <w:tcW w:w="18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9C245C2" w14:textId="77777777" w:rsidR="005351CC" w:rsidRPr="00FE56D5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94.6 (93.8-95.3)</w:t>
            </w:r>
          </w:p>
        </w:tc>
        <w:tc>
          <w:tcPr>
            <w:tcW w:w="4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CFADE26" w14:textId="77777777" w:rsidR="005351CC" w:rsidRPr="00FE56D5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F2913E5" w14:textId="77777777" w:rsidR="005351CC" w:rsidRPr="00FE56D5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5ED2BF5" w14:textId="77777777" w:rsidR="005351CC" w:rsidRPr="00FE56D5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13.2(12.1-14.4)</w:t>
            </w:r>
          </w:p>
        </w:tc>
        <w:tc>
          <w:tcPr>
            <w:tcW w:w="18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BC21D5" w14:textId="77777777" w:rsidR="005351CC" w:rsidRPr="00FE56D5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91.8(90.9-92.7)</w:t>
            </w:r>
          </w:p>
        </w:tc>
        <w:tc>
          <w:tcPr>
            <w:tcW w:w="2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A6ABB52" w14:textId="77777777" w:rsidR="005351CC" w:rsidRPr="00696087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5351CC" w:rsidRPr="00696087" w14:paraId="1EE06F85" w14:textId="77777777" w:rsidTr="003B38F2">
        <w:trPr>
          <w:trHeight w:val="290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8454E8" w14:textId="77777777" w:rsidR="005351CC" w:rsidRPr="00696087" w:rsidRDefault="005351CC" w:rsidP="003B38F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69608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irc</w:t>
            </w:r>
            <w:r w:rsidRPr="0069608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B9F40A" w14:textId="77777777" w:rsidR="005351CC" w:rsidRPr="00FE56D5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7.8 (6.8-8.8)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D40078" w14:textId="77777777" w:rsidR="005351CC" w:rsidRPr="00FE56D5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95.1 (94.4-95.8)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22D774" w14:textId="77777777" w:rsidR="005351CC" w:rsidRPr="00FE56D5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B07182" w14:textId="77777777" w:rsidR="005351CC" w:rsidRPr="00FE56D5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FF3F27" w14:textId="77777777" w:rsidR="005351CC" w:rsidRPr="00FE56D5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13.8(12.6-15.1)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26741C" w14:textId="77777777" w:rsidR="005351CC" w:rsidRPr="00FE56D5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91.7(90.8-92.5)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41582D" w14:textId="77777777" w:rsidR="005351CC" w:rsidRPr="00696087" w:rsidRDefault="005351CC" w:rsidP="003B38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</w:tbl>
    <w:p w14:paraId="23230B7F" w14:textId="77777777" w:rsidR="005351CC" w:rsidRDefault="005351CC" w:rsidP="005351CC">
      <w:pPr>
        <w:spacing w:after="240" w:line="480" w:lineRule="auto"/>
      </w:pPr>
      <w:r>
        <w:rPr>
          <w:rFonts w:asciiTheme="majorBidi" w:hAnsiTheme="majorBidi" w:cstheme="majorBidi"/>
          <w:sz w:val="24"/>
          <w:szCs w:val="24"/>
        </w:rPr>
        <w:t xml:space="preserve">Abbreviations: </w:t>
      </w:r>
      <w:proofErr w:type="spellStart"/>
      <w:r>
        <w:rPr>
          <w:rFonts w:asciiTheme="majorBidi" w:hAnsiTheme="majorBidi" w:cstheme="majorBidi"/>
          <w:sz w:val="24"/>
          <w:szCs w:val="24"/>
        </w:rPr>
        <w:t>CircS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circadian syndrome; </w:t>
      </w:r>
      <w:proofErr w:type="spellStart"/>
      <w:r>
        <w:rPr>
          <w:rFonts w:asciiTheme="majorBidi" w:hAnsiTheme="majorBidi" w:cstheme="majorBidi"/>
          <w:sz w:val="24"/>
          <w:szCs w:val="24"/>
        </w:rPr>
        <w:t>MetS</w:t>
      </w:r>
      <w:proofErr w:type="spellEnd"/>
      <w:r>
        <w:rPr>
          <w:rFonts w:asciiTheme="majorBidi" w:hAnsiTheme="majorBidi" w:cstheme="majorBidi"/>
          <w:sz w:val="24"/>
          <w:szCs w:val="24"/>
        </w:rPr>
        <w:t>, metabolic syndrome.</w:t>
      </w:r>
    </w:p>
    <w:p w14:paraId="127CDA3C" w14:textId="77777777" w:rsidR="005351CC" w:rsidRDefault="005351CC" w:rsidP="005351CC">
      <w:pPr>
        <w:spacing w:after="240" w:line="480" w:lineRule="auto"/>
      </w:pPr>
    </w:p>
    <w:p w14:paraId="5ACCF421" w14:textId="77777777" w:rsidR="005351CC" w:rsidRDefault="005351CC" w:rsidP="005351CC">
      <w:pPr>
        <w:spacing w:after="240" w:line="480" w:lineRule="auto"/>
      </w:pPr>
    </w:p>
    <w:p w14:paraId="03BE8902" w14:textId="77777777" w:rsidR="005351CC" w:rsidRDefault="005351CC" w:rsidP="005351CC">
      <w:pPr>
        <w:spacing w:after="240" w:line="480" w:lineRule="auto"/>
      </w:pPr>
    </w:p>
    <w:p w14:paraId="3F9ABE3C" w14:textId="77777777" w:rsidR="005351CC" w:rsidRDefault="005351CC" w:rsidP="005351CC">
      <w:pPr>
        <w:spacing w:after="240" w:line="480" w:lineRule="auto"/>
      </w:pPr>
    </w:p>
    <w:p w14:paraId="2E80D997" w14:textId="77777777" w:rsidR="005351CC" w:rsidRDefault="005351CC" w:rsidP="005351CC">
      <w:pPr>
        <w:spacing w:after="240" w:line="480" w:lineRule="auto"/>
      </w:pPr>
    </w:p>
    <w:p w14:paraId="20284EDF" w14:textId="77777777" w:rsidR="005351CC" w:rsidRDefault="005351CC" w:rsidP="005351CC">
      <w:pPr>
        <w:spacing w:after="24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AE97525" w14:textId="77777777" w:rsidR="00380808" w:rsidRDefault="00380808"/>
    <w:sectPr w:rsidR="00380808" w:rsidSect="005351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1CC"/>
    <w:rsid w:val="00380808"/>
    <w:rsid w:val="005351CC"/>
    <w:rsid w:val="0085197F"/>
    <w:rsid w:val="00B6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58EB5"/>
  <w15:chartTrackingRefBased/>
  <w15:docId w15:val="{DE2672D7-0B34-44F0-8B07-E0923C0D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1C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1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1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1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1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1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1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1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1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1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1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1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1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1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1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1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1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Shalima Kattaparambu Mohamed Lathief</dc:creator>
  <cp:keywords/>
  <dc:description/>
  <cp:lastModifiedBy>Shalima Kattaparambu Mohamed Lathief</cp:lastModifiedBy>
  <cp:revision>2</cp:revision>
  <dcterms:created xsi:type="dcterms:W3CDTF">2025-06-23T18:51:00Z</dcterms:created>
  <dcterms:modified xsi:type="dcterms:W3CDTF">2025-06-23T18:51:00Z</dcterms:modified>
</cp:coreProperties>
</file>