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98"/>
        <w:gridCol w:w="3900"/>
        <w:gridCol w:w="1327"/>
        <w:gridCol w:w="3116"/>
      </w:tblGrid>
      <w:tr w14:paraId="48E5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298" w:type="dxa"/>
            <w:vAlign w:val="center"/>
          </w:tcPr>
          <w:p w14:paraId="7153AAEA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Item</w:t>
            </w:r>
          </w:p>
        </w:tc>
        <w:tc>
          <w:tcPr>
            <w:tcW w:w="3900" w:type="dxa"/>
            <w:vAlign w:val="center"/>
          </w:tcPr>
          <w:p w14:paraId="7505DD9E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STROBE Item Description</w:t>
            </w:r>
          </w:p>
        </w:tc>
        <w:tc>
          <w:tcPr>
            <w:tcW w:w="1327" w:type="dxa"/>
            <w:vAlign w:val="center"/>
          </w:tcPr>
          <w:p w14:paraId="254D241B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Compliance</w:t>
            </w:r>
          </w:p>
        </w:tc>
        <w:tc>
          <w:tcPr>
            <w:tcW w:w="3116" w:type="dxa"/>
            <w:vAlign w:val="center"/>
          </w:tcPr>
          <w:p w14:paraId="1F2496FC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Explanation/Suggestion</w:t>
            </w:r>
          </w:p>
        </w:tc>
      </w:tr>
      <w:tr w14:paraId="5AF8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6D092BD9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Title and abstract</w:t>
            </w:r>
          </w:p>
        </w:tc>
        <w:tc>
          <w:tcPr>
            <w:tcW w:w="3900" w:type="dxa"/>
          </w:tcPr>
          <w:p w14:paraId="1C098EEE">
            <w:pPr>
              <w:rPr>
                <w:vertAlign w:val="baseline"/>
              </w:rPr>
            </w:pPr>
          </w:p>
        </w:tc>
        <w:tc>
          <w:tcPr>
            <w:tcW w:w="1327" w:type="dxa"/>
          </w:tcPr>
          <w:p w14:paraId="03637AF3">
            <w:pPr>
              <w:jc w:val="center"/>
              <w:rPr>
                <w:vertAlign w:val="baseline"/>
              </w:rPr>
            </w:pPr>
          </w:p>
        </w:tc>
        <w:tc>
          <w:tcPr>
            <w:tcW w:w="3116" w:type="dxa"/>
          </w:tcPr>
          <w:p w14:paraId="7106F542">
            <w:pPr>
              <w:rPr>
                <w:vertAlign w:val="baseline"/>
              </w:rPr>
            </w:pPr>
          </w:p>
        </w:tc>
      </w:tr>
      <w:tr w14:paraId="005A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8" w:type="dxa"/>
            <w:vAlign w:val="center"/>
          </w:tcPr>
          <w:p w14:paraId="093A8A6C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</w:t>
            </w:r>
          </w:p>
        </w:tc>
        <w:tc>
          <w:tcPr>
            <w:tcW w:w="3900" w:type="dxa"/>
            <w:vAlign w:val="center"/>
          </w:tcPr>
          <w:p w14:paraId="29D9CC6C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(a) Indicate the study's design with a commonly used term in the title or abstract.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(b) Provide in the abstract an informative and balanced summary of what was done and what was found.</w:t>
            </w:r>
          </w:p>
        </w:tc>
        <w:tc>
          <w:tcPr>
            <w:tcW w:w="1327" w:type="dxa"/>
            <w:vAlign w:val="center"/>
          </w:tcPr>
          <w:p w14:paraId="493BEE74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4C4383A8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(a) Title specifies "retrospective cohort study".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(b) Structured abstract covers background, methods, results, conclusion.</w:t>
            </w:r>
          </w:p>
        </w:tc>
      </w:tr>
      <w:tr w14:paraId="7362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121B4C91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Introduction</w:t>
            </w:r>
          </w:p>
        </w:tc>
        <w:tc>
          <w:tcPr>
            <w:tcW w:w="3900" w:type="dxa"/>
            <w:vAlign w:val="center"/>
          </w:tcPr>
          <w:p w14:paraId="781B5023">
            <w:pPr>
              <w:rPr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08C64608">
            <w:pPr>
              <w:jc w:val="center"/>
              <w:rPr>
                <w:vertAlign w:val="baseline"/>
              </w:rPr>
            </w:pPr>
          </w:p>
        </w:tc>
        <w:tc>
          <w:tcPr>
            <w:tcW w:w="3116" w:type="dxa"/>
            <w:vAlign w:val="top"/>
          </w:tcPr>
          <w:p w14:paraId="25429A7F">
            <w:pPr>
              <w:jc w:val="both"/>
              <w:rPr>
                <w:vertAlign w:val="baseline"/>
              </w:rPr>
            </w:pPr>
          </w:p>
        </w:tc>
      </w:tr>
      <w:tr w14:paraId="00FA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8" w:type="dxa"/>
            <w:vAlign w:val="center"/>
          </w:tcPr>
          <w:p w14:paraId="5359F658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</w:t>
            </w:r>
          </w:p>
        </w:tc>
        <w:tc>
          <w:tcPr>
            <w:tcW w:w="3900" w:type="dxa"/>
            <w:vAlign w:val="center"/>
          </w:tcPr>
          <w:p w14:paraId="4ADA0D92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Background/rationale: Explain the scientific background and why the study was done.</w:t>
            </w:r>
          </w:p>
        </w:tc>
        <w:tc>
          <w:tcPr>
            <w:tcW w:w="1327" w:type="dxa"/>
            <w:vAlign w:val="center"/>
          </w:tcPr>
          <w:p w14:paraId="01EB043B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1B2D878E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Introduction discusses inflammaging, CAR, BI prognosis, interaction gaps, secondary geriatric hospital evidence.</w:t>
            </w:r>
          </w:p>
        </w:tc>
      </w:tr>
      <w:tr w14:paraId="5853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726847E2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3</w:t>
            </w:r>
          </w:p>
        </w:tc>
        <w:tc>
          <w:tcPr>
            <w:tcW w:w="3900" w:type="dxa"/>
            <w:vAlign w:val="center"/>
          </w:tcPr>
          <w:p w14:paraId="51DD687E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Objectives: Clearly state the aim(s) of the study. Primary and, when applicable, secondary objective(s) should be specific.</w:t>
            </w:r>
          </w:p>
        </w:tc>
        <w:tc>
          <w:tcPr>
            <w:tcW w:w="1327" w:type="dxa"/>
            <w:vAlign w:val="center"/>
          </w:tcPr>
          <w:p w14:paraId="531A0D73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53EA6BF2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Explicit aims: joint/interactive effects of CAR/BI on mortality, focus on additive interaction and "double-hit" phenotype.</w:t>
            </w:r>
          </w:p>
        </w:tc>
      </w:tr>
      <w:tr w14:paraId="7CE6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8" w:type="dxa"/>
            <w:vAlign w:val="center"/>
          </w:tcPr>
          <w:p w14:paraId="58D16D96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Methods</w:t>
            </w:r>
          </w:p>
        </w:tc>
        <w:tc>
          <w:tcPr>
            <w:tcW w:w="3900" w:type="dxa"/>
            <w:vAlign w:val="center"/>
          </w:tcPr>
          <w:p w14:paraId="44AF7082">
            <w:pPr>
              <w:rPr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7099AE32">
            <w:pPr>
              <w:jc w:val="center"/>
              <w:rPr>
                <w:vertAlign w:val="baseline"/>
              </w:rPr>
            </w:pPr>
          </w:p>
        </w:tc>
        <w:tc>
          <w:tcPr>
            <w:tcW w:w="3116" w:type="dxa"/>
            <w:vAlign w:val="top"/>
          </w:tcPr>
          <w:p w14:paraId="1A3463B1">
            <w:pPr>
              <w:jc w:val="both"/>
              <w:rPr>
                <w:vertAlign w:val="baseline"/>
              </w:rPr>
            </w:pPr>
          </w:p>
        </w:tc>
      </w:tr>
      <w:tr w14:paraId="3DFA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25755318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4</w:t>
            </w:r>
          </w:p>
        </w:tc>
        <w:tc>
          <w:tcPr>
            <w:tcW w:w="3900" w:type="dxa"/>
            <w:vAlign w:val="center"/>
          </w:tcPr>
          <w:p w14:paraId="6BD9CC69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Study design: Present key elements of study design early in the paper.</w:t>
            </w:r>
          </w:p>
        </w:tc>
        <w:tc>
          <w:tcPr>
            <w:tcW w:w="1327" w:type="dxa"/>
            <w:vAlign w:val="center"/>
          </w:tcPr>
          <w:p w14:paraId="232E0867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65109388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2.1: Retrospective cohort, timeframe (2022.1-2025.12), ethics, inclusion/exclusion.</w:t>
            </w:r>
          </w:p>
        </w:tc>
      </w:tr>
      <w:tr w14:paraId="3972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241E12F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5</w:t>
            </w:r>
          </w:p>
        </w:tc>
        <w:tc>
          <w:tcPr>
            <w:tcW w:w="3900" w:type="dxa"/>
            <w:vAlign w:val="center"/>
          </w:tcPr>
          <w:p w14:paraId="0945CEBD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Setting: Describe the setting, locations, and relevant dates, including periods of recruitment, exposure, follow-up, and data collection.</w:t>
            </w:r>
          </w:p>
        </w:tc>
        <w:tc>
          <w:tcPr>
            <w:tcW w:w="1327" w:type="dxa"/>
            <w:vAlign w:val="center"/>
          </w:tcPr>
          <w:p w14:paraId="21D42FE7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62E1F414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Shanghai Pudong New Area Geriatric Hospital (secondary geriatric), 8,409 ≥65yo patients.</w:t>
            </w:r>
          </w:p>
        </w:tc>
      </w:tr>
      <w:tr w14:paraId="3607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0F1A52EE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6</w:t>
            </w:r>
          </w:p>
        </w:tc>
        <w:tc>
          <w:tcPr>
            <w:tcW w:w="3900" w:type="dxa"/>
            <w:vAlign w:val="center"/>
          </w:tcPr>
          <w:p w14:paraId="32DA6D83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Participants (a) Cohort study—Give the eligibility criteria, and the sources and methods of selection of participants. Describe methods of follow-up.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(b) For matched studies, give matching criteria and number of exposed and unexposed.</w:t>
            </w:r>
          </w:p>
        </w:tc>
        <w:tc>
          <w:tcPr>
            <w:tcW w:w="1327" w:type="dxa"/>
            <w:vAlign w:val="center"/>
          </w:tcPr>
          <w:p w14:paraId="791F7133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235716B1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2.1: Detailed exclusions (stay &lt;24h, missing data); follow-up = in-hospital mortality.</w:t>
            </w:r>
          </w:p>
        </w:tc>
      </w:tr>
      <w:tr w14:paraId="311F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4FED255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7</w:t>
            </w:r>
          </w:p>
        </w:tc>
        <w:tc>
          <w:tcPr>
            <w:tcW w:w="3900" w:type="dxa"/>
            <w:vAlign w:val="center"/>
          </w:tcPr>
          <w:p w14:paraId="6AF4361D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Variables: Clearly define all outcomes, exposures, predictors, potential confounders, and effect modifiers. Give diagnostic criteria, if applicable.</w:t>
            </w:r>
          </w:p>
        </w:tc>
        <w:tc>
          <w:tcPr>
            <w:tcW w:w="1327" w:type="dxa"/>
            <w:vAlign w:val="center"/>
          </w:tcPr>
          <w:p w14:paraId="2E4C3F50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2DA85DB0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2.2: CAR=CRP/Albumin; BI standard; covariates (age, sex, CCI, etc.). 2.3: MICE for missing data.</w:t>
            </w:r>
          </w:p>
        </w:tc>
      </w:tr>
      <w:tr w14:paraId="4C03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3303E4E2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8</w:t>
            </w:r>
          </w:p>
        </w:tc>
        <w:tc>
          <w:tcPr>
            <w:tcW w:w="3900" w:type="dxa"/>
            <w:vAlign w:val="center"/>
          </w:tcPr>
          <w:p w14:paraId="426CE740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Data sources/measurement: For each variable of interest, give sources of data and details of methods of assessment (measurement). Describe comparability of assessment methods if there is more than one group.</w:t>
            </w:r>
          </w:p>
        </w:tc>
        <w:tc>
          <w:tcPr>
            <w:tcW w:w="1327" w:type="dxa"/>
            <w:vAlign w:val="center"/>
          </w:tcPr>
          <w:p w14:paraId="752D1BFF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6C6D3FC3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2.2: CRP/Albumin within 24h admission; BI within 24h; covariates specified.</w:t>
            </w:r>
          </w:p>
        </w:tc>
      </w:tr>
      <w:tr w14:paraId="55F5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14FAF7DE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9</w:t>
            </w:r>
          </w:p>
        </w:tc>
        <w:tc>
          <w:tcPr>
            <w:tcW w:w="3900" w:type="dxa"/>
            <w:vAlign w:val="center"/>
          </w:tcPr>
          <w:p w14:paraId="25BB12B1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Bias: Describe any efforts to address potential sources of bias.</w:t>
            </w:r>
          </w:p>
        </w:tc>
        <w:tc>
          <w:tcPr>
            <w:tcW w:w="1327" w:type="dxa"/>
            <w:vAlign w:val="center"/>
          </w:tcPr>
          <w:p w14:paraId="2929BE01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Partial</w:t>
            </w:r>
          </w:p>
        </w:tc>
        <w:tc>
          <w:tcPr>
            <w:tcW w:w="3116" w:type="dxa"/>
            <w:vAlign w:val="top"/>
          </w:tcPr>
          <w:p w14:paraId="5B73CCB7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No explicit bias discussion (e.g., retrospective bias), but sensitivity analyses (Supplemental) mitigate. </w:t>
            </w:r>
            <w:bookmarkStart w:id="0" w:name="_GoBack"/>
            <w:bookmarkEnd w:id="0"/>
          </w:p>
        </w:tc>
      </w:tr>
      <w:tr w14:paraId="5BC6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51470C9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10</w:t>
            </w:r>
          </w:p>
        </w:tc>
        <w:tc>
          <w:tcPr>
            <w:tcW w:w="3900" w:type="dxa"/>
            <w:vAlign w:val="center"/>
          </w:tcPr>
          <w:p w14:paraId="65A8D307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Study size: Explain how the study size was arrived at.</w:t>
            </w:r>
          </w:p>
        </w:tc>
        <w:tc>
          <w:tcPr>
            <w:tcW w:w="1327" w:type="dxa"/>
            <w:vAlign w:val="center"/>
          </w:tcPr>
          <w:p w14:paraId="109DEB83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Partial</w:t>
            </w:r>
          </w:p>
        </w:tc>
        <w:tc>
          <w:tcPr>
            <w:tcW w:w="3116" w:type="dxa"/>
            <w:vAlign w:val="top"/>
          </w:tcPr>
          <w:p w14:paraId="57DC4EBF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Retrospective cohort from real-world hospital database (all ≥65yo inpatients, 2022-2025); n=8,409 after explicit exclusions (~13% mortality provides &gt;99% post-hoc power for main effects, e.g., OR 1.35). Natural large sample justifies adequacy (common in retrospective designs). No prospective power calc (N/A).</w:t>
            </w:r>
          </w:p>
        </w:tc>
      </w:tr>
      <w:tr w14:paraId="7BD2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6FBC84F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11</w:t>
            </w:r>
          </w:p>
        </w:tc>
        <w:tc>
          <w:tcPr>
            <w:tcW w:w="3900" w:type="dxa"/>
            <w:vAlign w:val="center"/>
          </w:tcPr>
          <w:p w14:paraId="26550E25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Quantitative variables: Explain how quantitative variables were handled in the analyses. If applicable, describe which groupings were chosen and why.</w:t>
            </w:r>
          </w:p>
        </w:tc>
        <w:tc>
          <w:tcPr>
            <w:tcW w:w="1327" w:type="dxa"/>
            <w:vAlign w:val="center"/>
          </w:tcPr>
          <w:p w14:paraId="308B8298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799D10C3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CAR/BI continuous then dichotomized (ROC cutoffs); covariates categorized clearly.</w:t>
            </w:r>
          </w:p>
        </w:tc>
      </w:tr>
      <w:tr w14:paraId="3683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79CCBEF3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12</w:t>
            </w:r>
          </w:p>
        </w:tc>
        <w:tc>
          <w:tcPr>
            <w:tcW w:w="3900" w:type="dxa"/>
            <w:vAlign w:val="center"/>
          </w:tcPr>
          <w:p w14:paraId="0B0CC2F8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Statistical methods (a) Describe all statistical methods, including those used to control for confounding.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(b) Describe any methods used to examine subgroups and interactions.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(c) Specify the statistical package(s), versions and procedures applied to generate confidence intervals.</w:t>
            </w:r>
          </w:p>
        </w:tc>
        <w:tc>
          <w:tcPr>
            <w:tcW w:w="1327" w:type="dxa"/>
            <w:vAlign w:val="center"/>
          </w:tcPr>
          <w:p w14:paraId="474138D7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2FCF7FD2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2.3: Logistic/Poisson regression, RERI/AP/SI, RCS; interactions (multiplicative/additive); Python 3.9, MICE.</w:t>
            </w:r>
          </w:p>
        </w:tc>
      </w:tr>
      <w:tr w14:paraId="09A1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244C8919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Results</w:t>
            </w:r>
          </w:p>
        </w:tc>
        <w:tc>
          <w:tcPr>
            <w:tcW w:w="3900" w:type="dxa"/>
            <w:vAlign w:val="center"/>
          </w:tcPr>
          <w:p w14:paraId="0EA44A59">
            <w:pPr>
              <w:rPr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426E22CE">
            <w:pPr>
              <w:jc w:val="center"/>
              <w:rPr>
                <w:vertAlign w:val="baseline"/>
              </w:rPr>
            </w:pPr>
          </w:p>
        </w:tc>
        <w:tc>
          <w:tcPr>
            <w:tcW w:w="3116" w:type="dxa"/>
            <w:vAlign w:val="top"/>
          </w:tcPr>
          <w:p w14:paraId="5A068724">
            <w:pPr>
              <w:jc w:val="both"/>
              <w:rPr>
                <w:vertAlign w:val="baseline"/>
              </w:rPr>
            </w:pPr>
          </w:p>
        </w:tc>
      </w:tr>
      <w:tr w14:paraId="4673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74389BAC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13</w:t>
            </w:r>
          </w:p>
        </w:tc>
        <w:tc>
          <w:tcPr>
            <w:tcW w:w="3900" w:type="dxa"/>
            <w:vAlign w:val="center"/>
          </w:tcPr>
          <w:p w14:paraId="24F50908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Participants: (a) Report numbers of individuals at each stage of study—e.g., numbers potentially eligible, examined for eligibility, confirmed eligible, included in the study, completing follow-up, and analysed.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(b) Give reasons for non-participation at each stage.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(c) Consider use of a flow diagram.</w:t>
            </w:r>
          </w:p>
        </w:tc>
        <w:tc>
          <w:tcPr>
            <w:tcW w:w="1327" w:type="dxa"/>
            <w:vAlign w:val="center"/>
          </w:tcPr>
          <w:p w14:paraId="3F752486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39C3C577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Table 1 baseline; 3.1 survivor/non-survivor; flow in Supplemental.</w:t>
            </w:r>
          </w:p>
        </w:tc>
      </w:tr>
      <w:tr w14:paraId="5424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251CAB8E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14</w:t>
            </w:r>
          </w:p>
        </w:tc>
        <w:tc>
          <w:tcPr>
            <w:tcW w:w="3900" w:type="dxa"/>
            <w:vAlign w:val="center"/>
          </w:tcPr>
          <w:p w14:paraId="747E3D4D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Descriptive data: (a) Give characteristics of study participants (e.g., demographic, clinical, social) and information on exposures and potential confounders.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(b) Indicate number of participants with missing data for each variable of interest.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(c) Cohort study—Summarise follow-up time (e.g., average and total amount).</w:t>
            </w:r>
          </w:p>
        </w:tc>
        <w:tc>
          <w:tcPr>
            <w:tcW w:w="1327" w:type="dxa"/>
            <w:vAlign w:val="center"/>
          </w:tcPr>
          <w:p w14:paraId="6F6D9AAB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07C8D00E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Table 1: Survivor/non-survivor comparisons (age, CAR, BI, etc.).</w:t>
            </w:r>
          </w:p>
        </w:tc>
      </w:tr>
      <w:tr w14:paraId="046D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3063FB0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15</w:t>
            </w:r>
          </w:p>
        </w:tc>
        <w:tc>
          <w:tcPr>
            <w:tcW w:w="3900" w:type="dxa"/>
            <w:vAlign w:val="center"/>
          </w:tcPr>
          <w:p w14:paraId="3E015BD4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Outcome data: Cohort study—Report numbers of outcome events or summary measures over time.</w:t>
            </w:r>
          </w:p>
        </w:tc>
        <w:tc>
          <w:tcPr>
            <w:tcW w:w="1327" w:type="dxa"/>
            <w:vAlign w:val="center"/>
          </w:tcPr>
          <w:p w14:paraId="7CF1C121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0F97D048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Table 6: 4-group RRs; Table 7: stratified.</w:t>
            </w:r>
          </w:p>
        </w:tc>
      </w:tr>
      <w:tr w14:paraId="31AC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8" w:type="dxa"/>
            <w:vAlign w:val="center"/>
          </w:tcPr>
          <w:p w14:paraId="6F5304A7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16</w:t>
            </w:r>
          </w:p>
        </w:tc>
        <w:tc>
          <w:tcPr>
            <w:tcW w:w="3900" w:type="dxa"/>
            <w:vAlign w:val="center"/>
          </w:tcPr>
          <w:p w14:paraId="67541EB2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Main results: (a) Give unadjusted estimates and, if applicable, confounder-adjusted estimates and their precision (e.g., 95% confidence interval). Make clear which confounders were adjusted for and why they were included.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(b) Report category boundaries when continuous variables were categorized.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(c) If relevant, consider translating estimates of relative risk into absolute risk for a meaningful time period.</w:t>
            </w:r>
          </w:p>
        </w:tc>
        <w:tc>
          <w:tcPr>
            <w:tcW w:w="1327" w:type="dxa"/>
            <w:vAlign w:val="center"/>
          </w:tcPr>
          <w:p w14:paraId="6538D40D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11AC7DF5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OR/RR/RERI/AP/SI with 95%CIs (Tables 2,4,6); AUC 0.890.</w:t>
            </w:r>
          </w:p>
        </w:tc>
      </w:tr>
      <w:tr w14:paraId="6372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63BD90F4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17</w:t>
            </w:r>
          </w:p>
        </w:tc>
        <w:tc>
          <w:tcPr>
            <w:tcW w:w="3900" w:type="dxa"/>
            <w:vAlign w:val="center"/>
          </w:tcPr>
          <w:p w14:paraId="28914981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Other analyses: Describe all additional analyses (e.g., sensitivity or subgroup analyses, interactions).</w:t>
            </w:r>
          </w:p>
        </w:tc>
        <w:tc>
          <w:tcPr>
            <w:tcW w:w="1327" w:type="dxa"/>
            <w:vAlign w:val="center"/>
          </w:tcPr>
          <w:p w14:paraId="56C04938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18F1388B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3.5: Multiplicative/additive; RCS (Fig 2); stratified (Table 5,7); incremental (Table 3).</w:t>
            </w:r>
          </w:p>
        </w:tc>
      </w:tr>
      <w:tr w14:paraId="3F7C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433C87B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Discussion</w:t>
            </w:r>
          </w:p>
        </w:tc>
        <w:tc>
          <w:tcPr>
            <w:tcW w:w="3900" w:type="dxa"/>
            <w:vAlign w:val="center"/>
          </w:tcPr>
          <w:p w14:paraId="49E124CD">
            <w:pPr>
              <w:rPr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41BFA9C1">
            <w:pPr>
              <w:jc w:val="center"/>
              <w:rPr>
                <w:vertAlign w:val="baseline"/>
              </w:rPr>
            </w:pPr>
          </w:p>
        </w:tc>
        <w:tc>
          <w:tcPr>
            <w:tcW w:w="3116" w:type="dxa"/>
            <w:vAlign w:val="top"/>
          </w:tcPr>
          <w:p w14:paraId="7960BEE1">
            <w:pPr>
              <w:jc w:val="both"/>
              <w:rPr>
                <w:vertAlign w:val="baseline"/>
              </w:rPr>
            </w:pPr>
          </w:p>
        </w:tc>
      </w:tr>
      <w:tr w14:paraId="5099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5110128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18</w:t>
            </w:r>
          </w:p>
        </w:tc>
        <w:tc>
          <w:tcPr>
            <w:tcW w:w="3900" w:type="dxa"/>
            <w:vAlign w:val="center"/>
          </w:tcPr>
          <w:p w14:paraId="574BE6F1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Key results: Summarise key results with reference to study objectives.</w:t>
            </w:r>
          </w:p>
        </w:tc>
        <w:tc>
          <w:tcPr>
            <w:tcW w:w="1327" w:type="dxa"/>
            <w:vAlign w:val="center"/>
          </w:tcPr>
          <w:p w14:paraId="37A169D4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5033BF4D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4.1-4.6: Double-hit, mechanisms, implications; compares Veronese/Zuo.</w:t>
            </w:r>
          </w:p>
        </w:tc>
      </w:tr>
      <w:tr w14:paraId="20E6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37DCB00C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19</w:t>
            </w:r>
          </w:p>
        </w:tc>
        <w:tc>
          <w:tcPr>
            <w:tcW w:w="3900" w:type="dxa"/>
            <w:vAlign w:val="center"/>
          </w:tcPr>
          <w:p w14:paraId="2D75CD8D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Limitations: Discuss limitations of the study, taking into account sources of potential bias or imprecision. Discuss both direction and magnitude of any potential bias.</w:t>
            </w:r>
          </w:p>
        </w:tc>
        <w:tc>
          <w:tcPr>
            <w:tcW w:w="1327" w:type="dxa"/>
            <w:vAlign w:val="center"/>
          </w:tcPr>
          <w:p w14:paraId="3528FA6F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001DD498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4.6: Single-center retrospective, competing risks, missing mediators (detailed 6 points).</w:t>
            </w:r>
          </w:p>
        </w:tc>
      </w:tr>
      <w:tr w14:paraId="0D60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304DED61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20</w:t>
            </w:r>
          </w:p>
        </w:tc>
        <w:tc>
          <w:tcPr>
            <w:tcW w:w="3900" w:type="dxa"/>
            <w:vAlign w:val="center"/>
          </w:tcPr>
          <w:p w14:paraId="396684BF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Interpretation: Give a cautious overall interpretation of results considering objectives, limitations, multiplicity of analyses, results from similar studies, and other relevant evidence.</w:t>
            </w:r>
          </w:p>
        </w:tc>
        <w:tc>
          <w:tcPr>
            <w:tcW w:w="1327" w:type="dxa"/>
            <w:vAlign w:val="center"/>
          </w:tcPr>
          <w:p w14:paraId="4DA9287C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3E50DAEC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4.3: Stratification framework; 4.5: Prior studies; 5: Clinical tool.</w:t>
            </w:r>
          </w:p>
        </w:tc>
      </w:tr>
      <w:tr w14:paraId="273E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76C1F4D2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Other information</w:t>
            </w:r>
          </w:p>
        </w:tc>
        <w:tc>
          <w:tcPr>
            <w:tcW w:w="3900" w:type="dxa"/>
            <w:vAlign w:val="center"/>
          </w:tcPr>
          <w:p w14:paraId="4C9DAC74">
            <w:pPr>
              <w:rPr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2945AD7C">
            <w:pPr>
              <w:jc w:val="center"/>
              <w:rPr>
                <w:vertAlign w:val="baseline"/>
              </w:rPr>
            </w:pPr>
          </w:p>
        </w:tc>
        <w:tc>
          <w:tcPr>
            <w:tcW w:w="3116" w:type="dxa"/>
            <w:vAlign w:val="top"/>
          </w:tcPr>
          <w:p w14:paraId="51C65379">
            <w:pPr>
              <w:jc w:val="both"/>
              <w:rPr>
                <w:vertAlign w:val="baseline"/>
              </w:rPr>
            </w:pPr>
          </w:p>
        </w:tc>
      </w:tr>
      <w:tr w14:paraId="1889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92F068F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21</w:t>
            </w:r>
          </w:p>
        </w:tc>
        <w:tc>
          <w:tcPr>
            <w:tcW w:w="3900" w:type="dxa"/>
            <w:vAlign w:val="center"/>
          </w:tcPr>
          <w:p w14:paraId="031C8D66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Generalisability: Discuss the generalisability (external validity) of the study results.</w:t>
            </w:r>
          </w:p>
        </w:tc>
        <w:tc>
          <w:tcPr>
            <w:tcW w:w="1327" w:type="dxa"/>
            <w:vAlign w:val="center"/>
          </w:tcPr>
          <w:p w14:paraId="181CF409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2F9514FA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Introduction/Discussion: Secondary care focus; compares meta/cohorts.</w:t>
            </w:r>
          </w:p>
        </w:tc>
      </w:tr>
      <w:tr w14:paraId="5430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5455E153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22</w:t>
            </w:r>
          </w:p>
        </w:tc>
        <w:tc>
          <w:tcPr>
            <w:tcW w:w="3900" w:type="dxa"/>
            <w:vAlign w:val="center"/>
          </w:tcPr>
          <w:p w14:paraId="0150070E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Funding: Give the source of funding and the role of the funders for the present study and, if applicable, for the original study on which the present article is based.</w:t>
            </w:r>
          </w:p>
        </w:tc>
        <w:tc>
          <w:tcPr>
            <w:tcW w:w="1327" w:type="dxa"/>
            <w:vAlign w:val="center"/>
          </w:tcPr>
          <w:p w14:paraId="553A7AF7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Yes</w:t>
            </w:r>
          </w:p>
        </w:tc>
        <w:tc>
          <w:tcPr>
            <w:tcW w:w="3116" w:type="dxa"/>
            <w:vAlign w:val="top"/>
          </w:tcPr>
          <w:p w14:paraId="4AA45786">
            <w:pPr>
              <w:jc w:val="both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Funding: Pudong project; no conflicts.</w:t>
            </w:r>
          </w:p>
        </w:tc>
      </w:tr>
      <w:tr w14:paraId="3976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8" w:type="dxa"/>
            <w:vAlign w:val="center"/>
          </w:tcPr>
          <w:p w14:paraId="45429F82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lang w:val="en-US" w:eastAsia="zh-CN"/>
              </w:rPr>
              <w:t>Introduction</w:t>
            </w:r>
          </w:p>
        </w:tc>
        <w:tc>
          <w:tcPr>
            <w:tcW w:w="3900" w:type="dxa"/>
            <w:vAlign w:val="center"/>
          </w:tcPr>
          <w:p w14:paraId="2197AC45">
            <w:pPr>
              <w:rPr>
                <w:vertAlign w:val="baseline"/>
              </w:rPr>
            </w:pPr>
          </w:p>
        </w:tc>
        <w:tc>
          <w:tcPr>
            <w:tcW w:w="1327" w:type="dxa"/>
            <w:vAlign w:val="center"/>
          </w:tcPr>
          <w:p w14:paraId="0B92C000">
            <w:pPr>
              <w:jc w:val="center"/>
              <w:rPr>
                <w:vertAlign w:val="baseline"/>
              </w:rPr>
            </w:pPr>
          </w:p>
        </w:tc>
        <w:tc>
          <w:tcPr>
            <w:tcW w:w="3116" w:type="dxa"/>
            <w:vAlign w:val="top"/>
          </w:tcPr>
          <w:p w14:paraId="4CF9C44F">
            <w:pPr>
              <w:jc w:val="both"/>
              <w:rPr>
                <w:vertAlign w:val="baseline"/>
              </w:rPr>
            </w:pPr>
          </w:p>
        </w:tc>
      </w:tr>
    </w:tbl>
    <w:p w14:paraId="7AA31AFA"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00EB2"/>
    <w:rsid w:val="1694429A"/>
    <w:rsid w:val="3780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2026-01-14T04:02:00Z</dcterms:created>
  <dc:creator>杨周剑</dc:creator>
  <cp:lastModifiedBy>杨周剑</cp:lastModifiedBy>
  <dcterms:modified xsi:type="dcterms:W3CDTF">2026-01-14T04:16:32Z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DB053D995FA442E08BBF544CDF4E5AFD_11</vt:lpwstr>
  </property>
  <property fmtid="{D5CDD505-2E9C-101B-9397-08002B2CF9AE}" pid="4" name="KSOTemplateDocerSaveRecord">
    <vt:lpwstr>eyJoZGlkIjoiNmJiOTk4NzdmYTAzYWUzZTY0M2E5MDI0ZjQ3NWJiNWIiLCJ1c2VySWQiOiIxNzAxNzg0OTU5In0=</vt:lpwstr>
  </property>
</Properties>
</file>